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8734F" w14:textId="77777777" w:rsidR="00EC01B3" w:rsidRDefault="00EC01B3" w:rsidP="00EC01B3">
      <w:pPr>
        <w:pStyle w:val="Heading4"/>
      </w:pPr>
      <w:r>
        <w:t>8)Edelman’s idea of futurism is fundamentally based on a level of privilege to live that is accessible only to white people</w:t>
      </w:r>
    </w:p>
    <w:p w14:paraId="01DC7C6A" w14:textId="77777777" w:rsidR="00EC01B3" w:rsidRDefault="00EC01B3" w:rsidP="00EC01B3">
      <w:r>
        <w:rPr>
          <w:b/>
          <w:u w:val="single"/>
        </w:rPr>
        <w:t>Bliss 15</w:t>
      </w:r>
      <w:r>
        <w:t xml:space="preserve"> (James, Professor at the University of California, Irvine, Hope Against Hope: Queer Negativity, Black Feminist Theorizing, and Reproduction without Futurity” p. 85-86 </w:t>
      </w:r>
      <w:hyperlink r:id="rId11">
        <w:r>
          <w:t>file:///C:/Users/crumb/Downloads/bliss.pdf</w:t>
        </w:r>
      </w:hyperlink>
      <w:r>
        <w:t>)</w:t>
      </w:r>
    </w:p>
    <w:p w14:paraId="029D9267" w14:textId="77777777" w:rsidR="00EC01B3" w:rsidRPr="00A75836" w:rsidRDefault="00EC01B3" w:rsidP="00EC01B3">
      <w:pPr>
        <w:pStyle w:val="BodyText"/>
        <w:rPr>
          <w:sz w:val="16"/>
        </w:rPr>
      </w:pPr>
      <w:r w:rsidRPr="00A75836">
        <w:rPr>
          <w:sz w:val="16"/>
        </w:rPr>
        <w:t xml:space="preserve">Critiques of </w:t>
      </w:r>
      <w:r w:rsidRPr="00D5037E">
        <w:rPr>
          <w:highlight w:val="cyan"/>
          <w:u w:val="single"/>
        </w:rPr>
        <w:t>Edelman</w:t>
      </w:r>
      <w:r w:rsidRPr="00715063">
        <w:rPr>
          <w:u w:val="single"/>
        </w:rPr>
        <w:t>(s)</w:t>
      </w:r>
      <w:r w:rsidRPr="00A75836">
        <w:rPr>
          <w:sz w:val="16"/>
        </w:rPr>
        <w:t xml:space="preserve"> have run the gamut from accusations that his arguments amount to little more than a dissembled optimism, that he ignores the polymorphous perversity of </w:t>
      </w:r>
      <w:proofErr w:type="gramStart"/>
      <w:r w:rsidRPr="00A75836">
        <w:rPr>
          <w:sz w:val="16"/>
        </w:rPr>
        <w:t>really-existing</w:t>
      </w:r>
      <w:proofErr w:type="gramEnd"/>
      <w:r w:rsidRPr="00A75836">
        <w:rPr>
          <w:sz w:val="16"/>
        </w:rPr>
        <w:t xml:space="preserve"> children, that he misapprehends Lacan entirely, and that his </w:t>
      </w:r>
      <w:r w:rsidRPr="00715063">
        <w:rPr>
          <w:u w:val="single"/>
        </w:rPr>
        <w:t xml:space="preserve">polemic is overwritten by an intransigent, </w:t>
      </w:r>
      <w:r w:rsidRPr="00D5037E">
        <w:rPr>
          <w:highlight w:val="cyan"/>
          <w:u w:val="single"/>
        </w:rPr>
        <w:t>smirking whiteness</w:t>
      </w:r>
      <w:r w:rsidRPr="00715063">
        <w:rPr>
          <w:u w:val="single"/>
        </w:rPr>
        <w:t xml:space="preserve"> that </w:t>
      </w:r>
      <w:r w:rsidRPr="00D5037E">
        <w:rPr>
          <w:highlight w:val="cyan"/>
          <w:u w:val="single"/>
        </w:rPr>
        <w:t>limits</w:t>
      </w:r>
      <w:r w:rsidRPr="00715063">
        <w:rPr>
          <w:u w:val="single"/>
        </w:rPr>
        <w:t xml:space="preserve"> the </w:t>
      </w:r>
      <w:r w:rsidRPr="00D5037E">
        <w:rPr>
          <w:highlight w:val="cyan"/>
          <w:u w:val="single"/>
        </w:rPr>
        <w:t>applicability</w:t>
      </w:r>
      <w:r w:rsidRPr="00715063">
        <w:rPr>
          <w:u w:val="single"/>
        </w:rPr>
        <w:t xml:space="preserve"> of his conclusions</w:t>
      </w:r>
      <w:r w:rsidRPr="00A75836">
        <w:rPr>
          <w:sz w:val="16"/>
        </w:rPr>
        <w:t xml:space="preserve">.1 Fair enough. For my part, I am interested in how the latter critique has been marshaled by some utopian (or, to borrow from José Muñoz, James Bliss 85 anti-antiutopian) queer theorists whose critiques rely on the figure of the “other” child.2 In a 2007 GLQ roundtable, Judith </w:t>
      </w:r>
      <w:r w:rsidRPr="00715063">
        <w:rPr>
          <w:u w:val="single"/>
        </w:rPr>
        <w:t>Halberstam described Edelman’s project as</w:t>
      </w:r>
      <w:r w:rsidRPr="00A75836">
        <w:rPr>
          <w:sz w:val="16"/>
        </w:rPr>
        <w:t xml:space="preserve"> “utterly </w:t>
      </w:r>
      <w:r w:rsidRPr="00715063">
        <w:rPr>
          <w:u w:val="single"/>
        </w:rPr>
        <w:t>compelling [. . .] for certain subjects</w:t>
      </w:r>
      <w:r w:rsidRPr="00A75836">
        <w:rPr>
          <w:sz w:val="16"/>
        </w:rPr>
        <w:t xml:space="preserve"> in certain social locations. </w:t>
      </w:r>
      <w:r w:rsidRPr="00715063">
        <w:rPr>
          <w:u w:val="single"/>
        </w:rPr>
        <w:t xml:space="preserve">For others, that place of pure critique might constitute </w:t>
      </w:r>
      <w:r w:rsidRPr="00715063">
        <w:rPr>
          <w:b/>
          <w:u w:val="single"/>
        </w:rPr>
        <w:t>epistemological self-destruction</w:t>
      </w:r>
      <w:r w:rsidRPr="00A75836">
        <w:rPr>
          <w:sz w:val="16"/>
        </w:rPr>
        <w:t>” (</w:t>
      </w:r>
      <w:proofErr w:type="spellStart"/>
      <w:r w:rsidRPr="00A75836">
        <w:rPr>
          <w:sz w:val="16"/>
        </w:rPr>
        <w:t>Dinshaw</w:t>
      </w:r>
      <w:proofErr w:type="spellEnd"/>
      <w:r w:rsidRPr="00A75836">
        <w:rPr>
          <w:sz w:val="16"/>
        </w:rPr>
        <w:t xml:space="preserve"> et al. 194). To which Edelman challenged, especially for Halberstam’s “unidentified ‘others,’” “why not endorse, to the contrary, ‘epistemological self-destruction’ for all? Why not accept that queerness, taken seriously, demands nothing less?” (195) In their endorsement of Muñoz’s Cruising Utopia, Halberstam restates this position, that “for some queers, particularly </w:t>
      </w:r>
      <w:r w:rsidRPr="00D5037E">
        <w:rPr>
          <w:b/>
          <w:highlight w:val="cyan"/>
          <w:u w:val="single"/>
        </w:rPr>
        <w:t>for queers of color</w:t>
      </w:r>
      <w:r w:rsidRPr="00D5037E">
        <w:rPr>
          <w:highlight w:val="cyan"/>
          <w:u w:val="single"/>
        </w:rPr>
        <w:t>, hope is not something one can afford to lose</w:t>
      </w:r>
      <w:r w:rsidRPr="00715063">
        <w:rPr>
          <w:u w:val="single"/>
        </w:rPr>
        <w:t xml:space="preserve"> and for them </w:t>
      </w:r>
      <w:r w:rsidRPr="00D5037E">
        <w:rPr>
          <w:highlight w:val="cyan"/>
          <w:u w:val="single"/>
        </w:rPr>
        <w:t>giving up</w:t>
      </w:r>
      <w:r w:rsidRPr="00715063">
        <w:rPr>
          <w:u w:val="single"/>
        </w:rPr>
        <w:t xml:space="preserve"> on futurity </w:t>
      </w:r>
      <w:r w:rsidRPr="00D5037E">
        <w:rPr>
          <w:b/>
          <w:highlight w:val="cyan"/>
          <w:u w:val="single"/>
        </w:rPr>
        <w:t>is not an option</w:t>
      </w:r>
      <w:r w:rsidRPr="00A75836">
        <w:rPr>
          <w:sz w:val="16"/>
        </w:rPr>
        <w:t>.”3 Indeed, Muñoz himself offers that “the future is only the stuff of some kids</w:t>
      </w:r>
      <w:r w:rsidRPr="00715063">
        <w:rPr>
          <w:u w:val="single"/>
        </w:rPr>
        <w:t>. Racialized kids, queer kids, are not the sovereign princes of futurity</w:t>
      </w:r>
      <w:r w:rsidRPr="00A75836">
        <w:rPr>
          <w:sz w:val="16"/>
        </w:rPr>
        <w:t xml:space="preserve">” (95). For Halberstam and Muñoz, </w:t>
      </w:r>
      <w:r w:rsidRPr="00D5037E">
        <w:rPr>
          <w:highlight w:val="cyan"/>
          <w:u w:val="single"/>
        </w:rPr>
        <w:t>Edelman’s</w:t>
      </w:r>
      <w:r w:rsidRPr="00715063">
        <w:rPr>
          <w:u w:val="single"/>
        </w:rPr>
        <w:t xml:space="preserve"> stubborn </w:t>
      </w:r>
      <w:r w:rsidRPr="00D5037E">
        <w:rPr>
          <w:highlight w:val="cyan"/>
          <w:u w:val="single"/>
        </w:rPr>
        <w:t xml:space="preserve">refusal of futurity is structured by </w:t>
      </w:r>
      <w:r w:rsidRPr="00D5037E">
        <w:rPr>
          <w:b/>
          <w:highlight w:val="cyan"/>
          <w:u w:val="single"/>
        </w:rPr>
        <w:t>the privilege of having a guaranteed future</w:t>
      </w:r>
      <w:r w:rsidRPr="00715063">
        <w:rPr>
          <w:u w:val="single"/>
        </w:rPr>
        <w:t>, foreclosing the possibility that his project can speak to the concerns of non-white queers</w:t>
      </w:r>
      <w:r w:rsidRPr="00A75836">
        <w:rPr>
          <w:sz w:val="16"/>
        </w:rPr>
        <w:t xml:space="preserve">. More interesting, perhaps, is to consider how </w:t>
      </w:r>
      <w:r w:rsidRPr="00715063">
        <w:rPr>
          <w:u w:val="single"/>
        </w:rPr>
        <w:t>Edelman’s avoidance of race weakens his critique of the Child and futurity.</w:t>
      </w:r>
      <w:r w:rsidRPr="00A75836">
        <w:rPr>
          <w:sz w:val="16"/>
        </w:rPr>
        <w:t xml:space="preserve"> Neither </w:t>
      </w:r>
      <w:r w:rsidRPr="00715063">
        <w:rPr>
          <w:u w:val="single"/>
        </w:rPr>
        <w:t>Edelman nor his</w:t>
      </w:r>
      <w:r w:rsidRPr="00A75836">
        <w:rPr>
          <w:sz w:val="16"/>
        </w:rPr>
        <w:t xml:space="preserve"> utopian </w:t>
      </w:r>
      <w:r w:rsidRPr="00715063">
        <w:rPr>
          <w:u w:val="single"/>
        </w:rPr>
        <w:t>critics seem</w:t>
      </w:r>
      <w:r w:rsidRPr="00A75836">
        <w:rPr>
          <w:sz w:val="16"/>
        </w:rPr>
        <w:t xml:space="preserve"> willing or able </w:t>
      </w:r>
      <w:r w:rsidRPr="00715063">
        <w:rPr>
          <w:u w:val="single"/>
        </w:rPr>
        <w:t>to imagine a mode of reproduction that is not</w:t>
      </w:r>
      <w:r w:rsidRPr="00A75836">
        <w:rPr>
          <w:sz w:val="16"/>
        </w:rPr>
        <w:t xml:space="preserve"> reproductive futurism; that is, </w:t>
      </w:r>
      <w:r w:rsidRPr="00715063">
        <w:rPr>
          <w:b/>
          <w:u w:val="single"/>
        </w:rPr>
        <w:t>Black reproduction</w:t>
      </w:r>
      <w:r w:rsidRPr="00A75836">
        <w:rPr>
          <w:sz w:val="16"/>
        </w:rPr>
        <w:t xml:space="preserve">. On this score, we can consider Hortense </w:t>
      </w:r>
      <w:proofErr w:type="spellStart"/>
      <w:r w:rsidRPr="00A75836">
        <w:rPr>
          <w:sz w:val="16"/>
        </w:rPr>
        <w:t>Spillers’s</w:t>
      </w:r>
      <w:proofErr w:type="spellEnd"/>
      <w:r w:rsidRPr="00A75836">
        <w:rPr>
          <w:sz w:val="16"/>
        </w:rPr>
        <w:t xml:space="preserve"> seminal essay, “Mama’s Baby, Papa’s Maybe: An American Grammar Book.” In her gloss of the Moynihan Report, Spillers seems to anticipate Edelman’s </w:t>
      </w:r>
      <w:proofErr w:type="gramStart"/>
      <w:r w:rsidRPr="00A75836">
        <w:rPr>
          <w:sz w:val="16"/>
        </w:rPr>
        <w:t>well known</w:t>
      </w:r>
      <w:proofErr w:type="gramEnd"/>
      <w:r w:rsidRPr="00A75836">
        <w:rPr>
          <w:sz w:val="16"/>
        </w:rPr>
        <w:t xml:space="preserve"> passage, quoted above: “According to Daniel Patrick Moynihan’s celebrated ‘Report’ of the late sixties, </w:t>
      </w:r>
      <w:r w:rsidRPr="00715063">
        <w:rPr>
          <w:u w:val="single"/>
        </w:rPr>
        <w:t>the ‘Negro Family’ has no father to speak of—his name, his law, his symbolic function mark the impressive missing agencies in the essential life of the black community</w:t>
      </w:r>
      <w:r w:rsidRPr="00A75836">
        <w:rPr>
          <w:sz w:val="16"/>
        </w:rPr>
        <w:t xml:space="preserve">” (204). On </w:t>
      </w:r>
      <w:proofErr w:type="spellStart"/>
      <w:r w:rsidRPr="00A75836">
        <w:rPr>
          <w:sz w:val="16"/>
        </w:rPr>
        <w:t>Spillers’s</w:t>
      </w:r>
      <w:proofErr w:type="spellEnd"/>
      <w:r w:rsidRPr="00A75836">
        <w:rPr>
          <w:sz w:val="16"/>
        </w:rPr>
        <w:t xml:space="preserve"> reading, the father, the L/law, and </w:t>
      </w:r>
      <w:r w:rsidRPr="00715063">
        <w:rPr>
          <w:u w:val="single"/>
        </w:rPr>
        <w:t>the</w:t>
      </w:r>
      <w:r w:rsidRPr="00A75836">
        <w:rPr>
          <w:sz w:val="16"/>
        </w:rPr>
        <w:t xml:space="preserve"> “whole network of </w:t>
      </w:r>
      <w:r w:rsidRPr="00715063">
        <w:rPr>
          <w:u w:val="single"/>
        </w:rPr>
        <w:t xml:space="preserve">symbolic relations” that </w:t>
      </w:r>
      <w:r w:rsidRPr="00D5037E">
        <w:rPr>
          <w:highlight w:val="cyan"/>
          <w:u w:val="single"/>
        </w:rPr>
        <w:t xml:space="preserve">Edelman rejects in the name of the queer are </w:t>
      </w:r>
      <w:r w:rsidRPr="00D5037E">
        <w:rPr>
          <w:b/>
          <w:highlight w:val="cyan"/>
          <w:u w:val="single"/>
        </w:rPr>
        <w:t>foreclosed a priori for the Black</w:t>
      </w:r>
      <w:r w:rsidRPr="00A75836">
        <w:rPr>
          <w:sz w:val="16"/>
        </w:rPr>
        <w:t>. Spillers marks how “t</w:t>
      </w:r>
      <w:r w:rsidRPr="00715063">
        <w:rPr>
          <w:u w:val="single"/>
        </w:rPr>
        <w:t>he Black family” is refused entry into the symbolic order</w:t>
      </w:r>
      <w:r w:rsidRPr="00A75836">
        <w:rPr>
          <w:sz w:val="16"/>
        </w:rPr>
        <w:t xml:space="preserve"> except negatively as a site of pure dysfunction. This incoherence that accrues around Black filiation is also what Orlando Patterson has labeled “natal alienation.” One of the “constituent elements” of slavery described in his Slavery and Social Death, Patterson offers natal alienation as “what is critical in the slave’s forced alienation, the loss of ties of birth in both ascending and descending generations” (7). I want to rest on this point for a moment because it is a point that queer negativity is unwilling to theorize and that </w:t>
      </w:r>
      <w:r w:rsidRPr="00715063">
        <w:rPr>
          <w:u w:val="single"/>
        </w:rPr>
        <w:t>queer anti-</w:t>
      </w:r>
      <w:proofErr w:type="spellStart"/>
      <w:r w:rsidRPr="00715063">
        <w:rPr>
          <w:u w:val="single"/>
        </w:rPr>
        <w:t>antiutopianism</w:t>
      </w:r>
      <w:proofErr w:type="spellEnd"/>
      <w:r w:rsidRPr="00715063">
        <w:rPr>
          <w:u w:val="single"/>
        </w:rPr>
        <w:t xml:space="preserve"> theorizes only to the extent that it can still enable an orientation toward the future</w:t>
      </w:r>
      <w:r w:rsidRPr="00A75836">
        <w:rPr>
          <w:sz w:val="16"/>
        </w:rPr>
        <w:t xml:space="preserve">. What does reproductive futurity mean for the </w:t>
      </w:r>
      <w:proofErr w:type="spellStart"/>
      <w:r w:rsidRPr="00A75836">
        <w:rPr>
          <w:sz w:val="16"/>
        </w:rPr>
        <w:t>natally</w:t>
      </w:r>
      <w:proofErr w:type="spellEnd"/>
      <w:r w:rsidRPr="00A75836">
        <w:rPr>
          <w:sz w:val="16"/>
        </w:rPr>
        <w:t xml:space="preserve"> alienated? </w:t>
      </w:r>
      <w:r w:rsidRPr="00715063">
        <w:rPr>
          <w:u w:val="single"/>
        </w:rPr>
        <w:t>What is the status of the Child</w:t>
      </w:r>
      <w:r w:rsidRPr="00A75836">
        <w:rPr>
          <w:sz w:val="16"/>
        </w:rPr>
        <w:t xml:space="preserve"> or of the family for those “</w:t>
      </w:r>
      <w:r w:rsidRPr="00715063">
        <w:rPr>
          <w:u w:val="single"/>
        </w:rPr>
        <w:t>alienated from all ‘rights</w:t>
      </w:r>
      <w:r w:rsidRPr="00A75836">
        <w:rPr>
          <w:sz w:val="16"/>
        </w:rPr>
        <w:t xml:space="preserve">’ or claims of birth”? What does reproduction mean a “genealogical isolate”? Patterson offers a formulation much like those of Edelman and Spillers in describing the </w:t>
      </w:r>
      <w:proofErr w:type="spellStart"/>
      <w:r w:rsidRPr="00A75836">
        <w:rPr>
          <w:sz w:val="16"/>
        </w:rPr>
        <w:t>natally</w:t>
      </w:r>
      <w:proofErr w:type="spellEnd"/>
      <w:r w:rsidRPr="00A75836">
        <w:rPr>
          <w:sz w:val="16"/>
        </w:rPr>
        <w:t xml:space="preserve"> alienated: for the enslaved, seeking out, creating, or maintaining synchronic and diachronic bonds “meant struggling with and penetrating the iron curtain of the master, his community, his laws, his policemen or patrollers, and his heritage” (5). Rather than argue, following the anti-</w:t>
      </w:r>
      <w:proofErr w:type="spellStart"/>
      <w:r w:rsidRPr="00A75836">
        <w:rPr>
          <w:sz w:val="16"/>
        </w:rPr>
        <w:t>antiutopians</w:t>
      </w:r>
      <w:proofErr w:type="spellEnd"/>
      <w:r w:rsidRPr="00A75836">
        <w:rPr>
          <w:sz w:val="16"/>
        </w:rPr>
        <w:t xml:space="preserve">, that “others” cannot “afford” to give up on hope for the future, we might argue instead that </w:t>
      </w:r>
      <w:r w:rsidRPr="00D5037E">
        <w:rPr>
          <w:highlight w:val="cyan"/>
          <w:u w:val="single"/>
        </w:rPr>
        <w:t xml:space="preserve">Edelman does not account for </w:t>
      </w:r>
      <w:r w:rsidRPr="00D5037E">
        <w:rPr>
          <w:u w:val="single"/>
        </w:rPr>
        <w:t xml:space="preserve">those modes of </w:t>
      </w:r>
      <w:r w:rsidRPr="00D5037E">
        <w:rPr>
          <w:highlight w:val="cyan"/>
          <w:u w:val="single"/>
        </w:rPr>
        <w:t>reproduction that are not future-oriented,</w:t>
      </w:r>
      <w:r w:rsidRPr="00715063">
        <w:rPr>
          <w:u w:val="single"/>
        </w:rPr>
        <w:t xml:space="preserve"> the children who do not register as such, and the “families” that are not granted the security of nuclear bonds</w:t>
      </w:r>
      <w:r w:rsidRPr="00A75836">
        <w:rPr>
          <w:sz w:val="16"/>
        </w:rPr>
        <w:t>. And we might find in this reproduction without futurity not a crisis scenario demanding redoubled attention to either the family (Moynihan et al.) or the future (the anti-</w:t>
      </w:r>
      <w:proofErr w:type="spellStart"/>
      <w:r w:rsidRPr="00A75836">
        <w:rPr>
          <w:sz w:val="16"/>
        </w:rPr>
        <w:t>antiutopians</w:t>
      </w:r>
      <w:proofErr w:type="spellEnd"/>
      <w:r w:rsidRPr="00A75836">
        <w:rPr>
          <w:sz w:val="16"/>
        </w:rPr>
        <w:t xml:space="preserve">), but an opportunity to develop a politics of position that inhabits the incoherence of Black reproduction. Reproduction without futurity, then, names nothing more (and nothing less) than the queer capacity of Blackness to reproduce without being productive and to orient lives </w:t>
      </w:r>
      <w:proofErr w:type="spellStart"/>
      <w:r w:rsidRPr="00A75836">
        <w:rPr>
          <w:sz w:val="16"/>
        </w:rPr>
        <w:t>extimate</w:t>
      </w:r>
      <w:proofErr w:type="spellEnd"/>
      <w:r w:rsidRPr="00A75836">
        <w:rPr>
          <w:sz w:val="16"/>
        </w:rPr>
        <w:t>—simultaneously internal and external—to sociality as Edelman might understand it.</w:t>
      </w:r>
    </w:p>
    <w:p w14:paraId="769D6DCE" w14:textId="77777777" w:rsidR="00EC01B3" w:rsidRPr="00021F0F" w:rsidRDefault="00EC01B3" w:rsidP="00EC01B3">
      <w:pPr>
        <w:pStyle w:val="Heading4"/>
        <w:numPr>
          <w:ilvl w:val="0"/>
          <w:numId w:val="12"/>
        </w:numPr>
        <w:tabs>
          <w:tab w:val="num" w:pos="360"/>
        </w:tabs>
        <w:ind w:left="0" w:firstLine="0"/>
      </w:pPr>
      <w:r>
        <w:t xml:space="preserve">There is no link because </w:t>
      </w:r>
      <w:proofErr w:type="spellStart"/>
      <w:r>
        <w:t>Pyschoanalysis</w:t>
      </w:r>
      <w:proofErr w:type="spellEnd"/>
      <w:r>
        <w:t xml:space="preserve"> is a bogus science. Solves for Overkill</w:t>
      </w:r>
    </w:p>
    <w:p w14:paraId="108A69BB" w14:textId="77777777" w:rsidR="00EC01B3" w:rsidRDefault="00EC01B3" w:rsidP="00EC01B3">
      <w:pPr>
        <w:rPr>
          <w:b/>
        </w:rPr>
      </w:pPr>
    </w:p>
    <w:p w14:paraId="2906E202" w14:textId="77777777" w:rsidR="00EC01B3" w:rsidRPr="0034191E" w:rsidRDefault="00EC01B3" w:rsidP="00EC01B3">
      <w:pPr>
        <w:rPr>
          <w:b/>
        </w:rPr>
      </w:pPr>
      <w:r w:rsidRPr="0034191E">
        <w:rPr>
          <w:b/>
        </w:rPr>
        <w:t>Bunge, McGill University philosopher, 2010</w:t>
      </w:r>
    </w:p>
    <w:p w14:paraId="08192D9D" w14:textId="77777777" w:rsidR="00EC01B3" w:rsidRPr="0034191E" w:rsidRDefault="00EC01B3" w:rsidP="00EC01B3">
      <w:r w:rsidRPr="0034191E">
        <w:t xml:space="preserve">(Mario, “Should Psychoanalysis Be in the Science Museum?”, 10-5, </w:t>
      </w:r>
      <w:hyperlink r:id="rId12" w:history="1">
        <w:r w:rsidRPr="0034191E">
          <w:rPr>
            <w:rStyle w:val="Hyperlink"/>
          </w:rPr>
          <w:t>http://www.newscientist.com/article/mg20827806.200-should-psychoanalysis-be-in-the-science-museum.html</w:t>
        </w:r>
      </w:hyperlink>
      <w:r w:rsidRPr="0034191E">
        <w:t>)</w:t>
      </w:r>
    </w:p>
    <w:p w14:paraId="48F78D11" w14:textId="77777777" w:rsidR="00EC01B3" w:rsidRPr="00715063" w:rsidRDefault="00EC01B3" w:rsidP="00EC01B3">
      <w:pPr>
        <w:rPr>
          <w:sz w:val="14"/>
        </w:rPr>
      </w:pPr>
      <w:r w:rsidRPr="0034191E">
        <w:rPr>
          <w:sz w:val="14"/>
        </w:rPr>
        <w:t xml:space="preserve">We should congratulate the Science Museum for setting up an exhibition on psychoanalysis. Exposure to pseudoscience greatly helps understand genuine science, just as learning about tyranny helps in understanding democracy.  Over the past 30 years, psychoanalysis has quietly been displaced in academia by scientific psychology. But it persists in popular culture as well as being a lucrative profession. It is the psychology of those who have not bothered to learn psychology, and the psychotherapy of choice for those who believe in the power of immaterial mind over body.  </w:t>
      </w:r>
      <w:r w:rsidRPr="00211BDA">
        <w:rPr>
          <w:rStyle w:val="StyleUnderline"/>
          <w:highlight w:val="cyan"/>
        </w:rPr>
        <w:t>Psychoanalysis is a bogus science</w:t>
      </w:r>
      <w:r w:rsidRPr="0034191E">
        <w:rPr>
          <w:rStyle w:val="StyleUnderline"/>
        </w:rPr>
        <w:t xml:space="preserve"> because its </w:t>
      </w:r>
      <w:r w:rsidRPr="00211BDA">
        <w:rPr>
          <w:rStyle w:val="StyleUnderline"/>
          <w:highlight w:val="cyan"/>
        </w:rPr>
        <w:t>practitioners do not do</w:t>
      </w:r>
      <w:r w:rsidRPr="0034191E">
        <w:rPr>
          <w:rStyle w:val="StyleUnderline"/>
        </w:rPr>
        <w:t xml:space="preserve"> scientific </w:t>
      </w:r>
      <w:r w:rsidRPr="00211BDA">
        <w:rPr>
          <w:rStyle w:val="StyleUnderline"/>
          <w:highlight w:val="cyan"/>
        </w:rPr>
        <w:t>research</w:t>
      </w:r>
      <w:r w:rsidRPr="0034191E">
        <w:rPr>
          <w:rStyle w:val="StyleUnderline"/>
        </w:rPr>
        <w:t xml:space="preserve">. When the field turned 100, a group of psychoanalysts admitted this gap and </w:t>
      </w:r>
      <w:proofErr w:type="spellStart"/>
      <w:r w:rsidRPr="0034191E">
        <w:rPr>
          <w:rStyle w:val="StyleUnderline"/>
        </w:rPr>
        <w:t>endeavoured</w:t>
      </w:r>
      <w:proofErr w:type="spellEnd"/>
      <w:r w:rsidRPr="0034191E">
        <w:rPr>
          <w:rStyle w:val="StyleUnderline"/>
        </w:rPr>
        <w:t xml:space="preserve"> to fill it</w:t>
      </w:r>
      <w:r w:rsidRPr="0034191E">
        <w:rPr>
          <w:sz w:val="14"/>
        </w:rPr>
        <w:t xml:space="preserve">. They claimed to have performed the first experiment showing that patients benefited from their treatment. </w:t>
      </w:r>
      <w:r w:rsidRPr="0034191E">
        <w:rPr>
          <w:rStyle w:val="StyleUnderline"/>
        </w:rPr>
        <w:t xml:space="preserve">Regrettably, </w:t>
      </w:r>
      <w:r w:rsidRPr="00211BDA">
        <w:rPr>
          <w:rStyle w:val="StyleUnderline"/>
          <w:highlight w:val="cyan"/>
        </w:rPr>
        <w:t>they did not include a control group and did not entertain the possibility of placebo effects.</w:t>
      </w:r>
      <w:r w:rsidRPr="0034191E">
        <w:rPr>
          <w:rStyle w:val="StyleUnderline"/>
        </w:rPr>
        <w:t xml:space="preserve"> </w:t>
      </w:r>
      <w:r w:rsidRPr="0034191E">
        <w:rPr>
          <w:sz w:val="14"/>
        </w:rPr>
        <w:t xml:space="preserve">Hence, </w:t>
      </w:r>
      <w:r w:rsidRPr="0034191E">
        <w:rPr>
          <w:rStyle w:val="StyleUnderline"/>
        </w:rPr>
        <w:t xml:space="preserve">their claim remains untested </w:t>
      </w:r>
      <w:r w:rsidRPr="0034191E">
        <w:rPr>
          <w:sz w:val="14"/>
        </w:rPr>
        <w:t>(The International Journal of Psychoanalysis, vol 81, p 513).  More recently</w:t>
      </w:r>
      <w:r w:rsidRPr="0034191E">
        <w:rPr>
          <w:rStyle w:val="StyleUnderline"/>
        </w:rPr>
        <w:t>, a meta-analysis published in American Psychologist</w:t>
      </w:r>
      <w:r w:rsidRPr="0034191E">
        <w:rPr>
          <w:sz w:val="14"/>
        </w:rPr>
        <w:t xml:space="preserve"> (vol 65, p 98) </w:t>
      </w:r>
      <w:r w:rsidRPr="0034191E">
        <w:rPr>
          <w:rStyle w:val="StyleUnderline"/>
        </w:rPr>
        <w:t>purported to support the claim that a form of psychoanalysis</w:t>
      </w:r>
      <w:r w:rsidRPr="0034191E">
        <w:rPr>
          <w:sz w:val="14"/>
        </w:rPr>
        <w:t xml:space="preserve"> called psychodynamic therapy </w:t>
      </w:r>
      <w:r w:rsidRPr="0034191E">
        <w:rPr>
          <w:rStyle w:val="StyleUnderline"/>
        </w:rPr>
        <w:t xml:space="preserve">is effective. However, once again, the original studies did not involve control groups.  In 110 years, </w:t>
      </w:r>
      <w:r w:rsidRPr="00211BDA">
        <w:rPr>
          <w:rStyle w:val="StyleUnderline"/>
          <w:highlight w:val="cyan"/>
        </w:rPr>
        <w:t>psychoanalysts have not set up a single lab. They do not participate in scientific congresses, do not submit their papers to scientific journals and are foreign to the</w:t>
      </w:r>
      <w:r w:rsidRPr="0034191E">
        <w:rPr>
          <w:rStyle w:val="StyleUnderline"/>
        </w:rPr>
        <w:t xml:space="preserve"> scientific </w:t>
      </w:r>
      <w:r w:rsidRPr="00211BDA">
        <w:rPr>
          <w:rStyle w:val="StyleUnderline"/>
          <w:highlight w:val="cyan"/>
        </w:rPr>
        <w:t>community</w:t>
      </w:r>
      <w:r w:rsidRPr="00211BDA">
        <w:rPr>
          <w:sz w:val="14"/>
          <w:highlight w:val="cyan"/>
        </w:rPr>
        <w:t xml:space="preserve"> </w:t>
      </w:r>
      <w:r w:rsidRPr="00211BDA">
        <w:rPr>
          <w:rStyle w:val="StyleUnderline"/>
          <w:highlight w:val="cyan"/>
        </w:rPr>
        <w:t>- a</w:t>
      </w:r>
      <w:r w:rsidRPr="0034191E">
        <w:rPr>
          <w:rStyle w:val="StyleUnderline"/>
        </w:rPr>
        <w:t xml:space="preserve"> marginality typical of </w:t>
      </w:r>
      <w:r w:rsidRPr="00211BDA">
        <w:rPr>
          <w:rStyle w:val="StyleUnderline"/>
          <w:highlight w:val="cyan"/>
        </w:rPr>
        <w:t>pseudoscience</w:t>
      </w:r>
      <w:r w:rsidRPr="0034191E">
        <w:rPr>
          <w:rStyle w:val="StyleUnderline"/>
        </w:rPr>
        <w:t>.  This does not mean their hypotheses have never been put to the test</w:t>
      </w:r>
      <w:r w:rsidRPr="0034191E">
        <w:rPr>
          <w:sz w:val="14"/>
        </w:rPr>
        <w:t xml:space="preserve">. True, </w:t>
      </w:r>
      <w:r w:rsidRPr="00211BDA">
        <w:rPr>
          <w:rStyle w:val="StyleUnderline"/>
          <w:highlight w:val="cyan"/>
        </w:rPr>
        <w:t>they are so vague that they are</w:t>
      </w:r>
      <w:r w:rsidRPr="0034191E">
        <w:rPr>
          <w:rStyle w:val="StyleUnderline"/>
        </w:rPr>
        <w:t xml:space="preserve"> hard to test and some of them are, </w:t>
      </w:r>
      <w:r w:rsidRPr="00211BDA">
        <w:rPr>
          <w:rStyle w:val="StyleUnderline"/>
          <w:highlight w:val="cyan"/>
        </w:rPr>
        <w:t>by Freud's own admission, irrefutable</w:t>
      </w:r>
      <w:r w:rsidRPr="0034191E">
        <w:rPr>
          <w:rStyle w:val="StyleUnderline"/>
        </w:rPr>
        <w:t xml:space="preserve">. </w:t>
      </w:r>
      <w:r w:rsidRPr="0034191E">
        <w:rPr>
          <w:sz w:val="14"/>
        </w:rPr>
        <w:t xml:space="preserve">Still, </w:t>
      </w:r>
      <w:r w:rsidRPr="0034191E">
        <w:rPr>
          <w:rStyle w:val="StyleUnderline"/>
        </w:rPr>
        <w:t>most of the testable ones have been soundly refuted.</w:t>
      </w:r>
      <w:r w:rsidRPr="0034191E">
        <w:rPr>
          <w:sz w:val="14"/>
        </w:rPr>
        <w:t xml:space="preserve">  For example, </w:t>
      </w:r>
      <w:r w:rsidRPr="0034191E">
        <w:rPr>
          <w:rStyle w:val="StyleUnderline"/>
        </w:rPr>
        <w:t>most dreams have no sexual content. The Oedipus complex is a myth</w:t>
      </w:r>
      <w:r w:rsidRPr="0034191E">
        <w:rPr>
          <w:sz w:val="14"/>
        </w:rPr>
        <w:t xml:space="preserve">; boys do not hate their fathers because they would like to have sex with their mothers. </w:t>
      </w:r>
      <w:r w:rsidRPr="0034191E">
        <w:rPr>
          <w:rStyle w:val="StyleUnderline"/>
        </w:rPr>
        <w:t>The list goes on</w:t>
      </w:r>
      <w:r w:rsidRPr="0034191E">
        <w:rPr>
          <w:sz w:val="14"/>
        </w:rPr>
        <w:t xml:space="preserve">.  As for therapeutic efficacy, little is known because psychoanalysts do not perform double-blind clinical trials or follow-up studies.  </w:t>
      </w:r>
      <w:r w:rsidRPr="0034191E">
        <w:rPr>
          <w:rStyle w:val="StyleUnderline"/>
        </w:rPr>
        <w:t>Psychoanalysis is a pseudoscience. Its concepts are woolly and untestable yet are regarded as unassailable axioms. As a result of such dogmatism, psychoanalysis has remained basically stagnant for more than a century</w:t>
      </w:r>
      <w:r w:rsidRPr="0034191E">
        <w:rPr>
          <w:sz w:val="14"/>
        </w:rPr>
        <w:t>, in contrast with scientific psychology, which is thriving.</w:t>
      </w:r>
    </w:p>
    <w:p w14:paraId="66E03A46" w14:textId="77777777" w:rsidR="00EC01B3" w:rsidRDefault="00EC01B3" w:rsidP="00FC0287">
      <w:pPr>
        <w:pStyle w:val="Heading3"/>
      </w:pPr>
    </w:p>
    <w:p w14:paraId="5EDA2319" w14:textId="7F9DE17B" w:rsidR="00FC0287" w:rsidRPr="00BD2E70" w:rsidRDefault="00FC0287" w:rsidP="00FC0287">
      <w:pPr>
        <w:pStyle w:val="Heading3"/>
      </w:pPr>
      <w:r w:rsidRPr="00305C79">
        <w:t>1AC – Framing</w:t>
      </w:r>
    </w:p>
    <w:p w14:paraId="71814E32" w14:textId="77777777" w:rsidR="00FC0287" w:rsidRPr="002677ED" w:rsidRDefault="00FC0287" w:rsidP="00FC0287">
      <w:pPr>
        <w:pStyle w:val="Heading4"/>
        <w:rPr>
          <w:i/>
          <w:iCs/>
        </w:rPr>
      </w:pPr>
      <w:r w:rsidRPr="002677ED">
        <w:rPr>
          <w:i/>
        </w:rPr>
        <w:t>Ethics must begin a priori</w:t>
      </w:r>
    </w:p>
    <w:p w14:paraId="08A1C562" w14:textId="77777777" w:rsidR="00FC0287" w:rsidRPr="003E4733" w:rsidRDefault="00FC0287" w:rsidP="00FC02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11E05C3" w14:textId="77777777" w:rsidR="00FC0287" w:rsidRDefault="00FC0287" w:rsidP="00FC02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37CFD66B" w14:textId="77777777" w:rsidR="00FC0287" w:rsidRPr="004535D0" w:rsidRDefault="00FC0287" w:rsidP="00FC02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B6192C6" w14:textId="77777777" w:rsidR="00FC0287" w:rsidRDefault="00FC0287" w:rsidP="00FC02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9488FD8" w14:textId="77777777" w:rsidR="00FC0287" w:rsidRDefault="00FC0287" w:rsidP="00FC0287">
      <w:pPr>
        <w:pStyle w:val="Heading4"/>
      </w:pPr>
      <w:r>
        <w:t>Additionally</w:t>
      </w:r>
      <w:r w:rsidRPr="0088077D">
        <w:t>:</w:t>
      </w:r>
    </w:p>
    <w:p w14:paraId="5FC32A1B" w14:textId="77777777" w:rsidR="00FC0287" w:rsidRDefault="00FC0287" w:rsidP="00FC02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5D334970" w14:textId="77777777" w:rsidR="00FC0287" w:rsidRPr="00CE11B7" w:rsidRDefault="00FC0287" w:rsidP="00FC0287">
      <w:pPr>
        <w:pStyle w:val="Heading4"/>
      </w:pPr>
      <w:r>
        <w:t xml:space="preserve">[B] </w:t>
      </w:r>
      <w:r w:rsidRPr="00CE11B7">
        <w:t>Only universalizable reason can effectively explain the perspectives of agents – that’s the best method for combatting oppression</w:t>
      </w:r>
      <w:r>
        <w:t>.</w:t>
      </w:r>
    </w:p>
    <w:p w14:paraId="139542A7" w14:textId="77777777" w:rsidR="00FC0287" w:rsidRPr="00426666" w:rsidRDefault="00FC0287" w:rsidP="00FC028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02AC8E6" w14:textId="77777777" w:rsidR="00FC0287" w:rsidRDefault="00FC0287" w:rsidP="00FC028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469FD4A" w14:textId="77777777" w:rsidR="00FC0287" w:rsidRPr="00305C79" w:rsidRDefault="00FC0287" w:rsidP="00FC02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5126E2A3" w14:textId="77777777" w:rsidR="00FC0287" w:rsidRPr="00305C79" w:rsidRDefault="00FC0287" w:rsidP="00FC028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BD1707D" w14:textId="77777777" w:rsidR="00FC0287" w:rsidRPr="00305C79" w:rsidRDefault="00FC0287" w:rsidP="00FC02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0CD54D1F" w14:textId="77777777" w:rsidR="00FC0287" w:rsidRPr="00753A4F" w:rsidRDefault="00FC0287" w:rsidP="00FC0287">
      <w:pPr>
        <w:rPr>
          <w:rFonts w:asciiTheme="majorHAnsi" w:hAnsiTheme="majorHAnsi" w:cstheme="majorHAnsi"/>
          <w:b/>
          <w:u w:val="single"/>
        </w:rPr>
      </w:pPr>
    </w:p>
    <w:p w14:paraId="6DFC4C57" w14:textId="77777777" w:rsidR="00FC0287" w:rsidRPr="00E80998" w:rsidRDefault="00FC0287" w:rsidP="00FC0287">
      <w:pPr>
        <w:pStyle w:val="Heading4"/>
      </w:pPr>
      <w:r w:rsidRPr="00E80998">
        <w:t xml:space="preserve">Thus, the standard is consistency with the categorical imperative. </w:t>
      </w:r>
    </w:p>
    <w:p w14:paraId="03099AA6" w14:textId="77777777" w:rsidR="00FC0287" w:rsidRDefault="00FC0287" w:rsidP="00FC02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27E7B4B" w14:textId="77777777" w:rsidR="00FC0287" w:rsidRDefault="00FC0287" w:rsidP="00FC02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3DA66D37" w14:textId="77777777" w:rsidR="00FC0287" w:rsidRPr="004535D0" w:rsidRDefault="00FC0287" w:rsidP="00FC0287"/>
    <w:p w14:paraId="5B52BEBD" w14:textId="77777777" w:rsidR="00FC0287" w:rsidRPr="00305C79" w:rsidRDefault="00FC0287" w:rsidP="00FC0287">
      <w:pPr>
        <w:rPr>
          <w:rFonts w:eastAsia="Times New Roman"/>
          <w:b/>
          <w:bCs/>
          <w:color w:val="000000" w:themeColor="text1"/>
          <w:sz w:val="26"/>
          <w:szCs w:val="26"/>
        </w:rPr>
      </w:pPr>
    </w:p>
    <w:p w14:paraId="106C5126" w14:textId="77777777" w:rsidR="00FC0287" w:rsidRPr="00305C79" w:rsidRDefault="00FC0287" w:rsidP="00FC0287">
      <w:pPr>
        <w:pStyle w:val="Heading3"/>
        <w:rPr>
          <w:rFonts w:cs="Calibri"/>
        </w:rPr>
      </w:pPr>
      <w:r w:rsidRPr="00305C79">
        <w:rPr>
          <w:rFonts w:cs="Calibri"/>
        </w:rPr>
        <w:t>Advocacy</w:t>
      </w:r>
    </w:p>
    <w:p w14:paraId="3552A399" w14:textId="4AC95176" w:rsidR="00FC0287" w:rsidRDefault="00FC0287" w:rsidP="00FC0287">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2846F6FB" w14:textId="355AC5E4" w:rsidR="00C70AB1" w:rsidRDefault="00C70AB1" w:rsidP="00C70AB1">
      <w:r>
        <w:t xml:space="preserve">Check below for spec </w:t>
      </w:r>
    </w:p>
    <w:p w14:paraId="76667EBC" w14:textId="36BAAAD7" w:rsidR="00C70AB1" w:rsidRDefault="00C70AB1" w:rsidP="00C70AB1">
      <w:r>
        <w:t xml:space="preserve">WTO-world trade organization </w:t>
      </w:r>
    </w:p>
    <w:p w14:paraId="3238DE10" w14:textId="230A1B6C" w:rsidR="00C70AB1" w:rsidRDefault="00C70AB1" w:rsidP="00C70AB1">
      <w:r>
        <w:t xml:space="preserve">Reduce- make smaller or less than amount </w:t>
      </w:r>
    </w:p>
    <w:p w14:paraId="55CAD12E" w14:textId="77777777" w:rsidR="00C70AB1" w:rsidRPr="00305C79" w:rsidRDefault="00C70AB1" w:rsidP="00C70AB1"/>
    <w:p w14:paraId="4180C232" w14:textId="77777777" w:rsidR="00FC0287" w:rsidRPr="00305C79" w:rsidRDefault="00FC0287" w:rsidP="00FC0287">
      <w:pPr>
        <w:pStyle w:val="Heading3"/>
        <w:rPr>
          <w:rFonts w:cs="Calibri"/>
        </w:rPr>
      </w:pPr>
      <w:r w:rsidRPr="00305C79">
        <w:rPr>
          <w:rFonts w:cs="Calibri"/>
        </w:rPr>
        <w:t xml:space="preserve">Offense </w:t>
      </w:r>
    </w:p>
    <w:p w14:paraId="7D6F4033" w14:textId="118B72AD" w:rsidR="00FC0287" w:rsidRPr="00305C79" w:rsidRDefault="00FC0287" w:rsidP="00FC0287">
      <w:pPr>
        <w:pStyle w:val="Heading4"/>
      </w:pPr>
      <w:r>
        <w:rPr>
          <w:rFonts w:cs="Calibri"/>
        </w:rPr>
        <w:t>1</w:t>
      </w:r>
      <w:r>
        <w:t xml:space="preserve">]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2FFED97E" w14:textId="77777777" w:rsidR="00FC0287" w:rsidRPr="00305C79" w:rsidRDefault="00FC0287" w:rsidP="00FC0287">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5EEA7F14" w14:textId="77777777" w:rsidR="00FC0287" w:rsidRPr="00305C79" w:rsidRDefault="00FC0287" w:rsidP="00FC0287">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t>
      </w:r>
      <w:proofErr w:type="gramStart"/>
      <w:r w:rsidRPr="00305C79">
        <w:rPr>
          <w:rStyle w:val="Emphasis"/>
        </w:rPr>
        <w:t>with regard to</w:t>
      </w:r>
      <w:proofErr w:type="gramEnd"/>
      <w:r w:rsidRPr="00305C79">
        <w:rPr>
          <w:rStyle w:val="Emphasis"/>
        </w:rPr>
        <w:t xml:space="preserve">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651A06F8" w14:textId="77777777" w:rsidR="00FC0287" w:rsidRPr="00305C79" w:rsidRDefault="00FC0287" w:rsidP="00FC0287">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328A36BB" w14:textId="77777777" w:rsidR="00FC0287" w:rsidRPr="00305C79" w:rsidRDefault="00FC0287" w:rsidP="00FC028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B626737" w14:textId="77777777" w:rsidR="00FC0287" w:rsidRPr="00305C79" w:rsidRDefault="00FC0287" w:rsidP="00FC028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71B258FB" w14:textId="77777777" w:rsidR="00FC0287" w:rsidRDefault="00FC0287" w:rsidP="00FC0287">
      <w:pPr>
        <w:pStyle w:val="Heading2"/>
      </w:pPr>
      <w:proofErr w:type="spellStart"/>
      <w:r>
        <w:t>Underview</w:t>
      </w:r>
      <w:proofErr w:type="spellEnd"/>
    </w:p>
    <w:p w14:paraId="7BDC3FE6" w14:textId="77777777" w:rsidR="00FC0287" w:rsidRDefault="00FC0287" w:rsidP="00FC0287">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4B8C609A" w14:textId="77777777" w:rsidR="00FC0287" w:rsidRDefault="00FC0287" w:rsidP="00FC0287">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6362CC22" w14:textId="77777777" w:rsidR="00FC0287" w:rsidRDefault="00FC0287" w:rsidP="00FC0287">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603E2C89" w14:textId="77777777" w:rsidR="00FC0287" w:rsidRDefault="00FC0287" w:rsidP="00FC0287">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4C3F6B18" w14:textId="77777777" w:rsidR="00FC0287" w:rsidRDefault="00FC0287" w:rsidP="00FC0287">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37FC6411" w14:textId="77777777" w:rsidR="00FC0287" w:rsidRDefault="00FC0287" w:rsidP="00FC0287"/>
    <w:p w14:paraId="20B33997" w14:textId="77777777" w:rsidR="00FC0287" w:rsidRDefault="00FC0287" w:rsidP="00FC0287">
      <w:pPr>
        <w:pStyle w:val="Heading3"/>
      </w:pPr>
      <w:r>
        <w:t>Theory</w:t>
      </w:r>
    </w:p>
    <w:p w14:paraId="16B50849" w14:textId="77777777" w:rsidR="00FC0287" w:rsidRDefault="00FC0287" w:rsidP="00FC0287">
      <w:pPr>
        <w:pStyle w:val="Heading4"/>
      </w:pPr>
      <w:r>
        <w:t>Interpretation: The negative debater must concede the affirmative’s framework.</w:t>
      </w:r>
    </w:p>
    <w:p w14:paraId="3A0B955D" w14:textId="77777777" w:rsidR="00FC0287" w:rsidRPr="00F273F7" w:rsidRDefault="00FC0287" w:rsidP="00FC0287">
      <w:pPr>
        <w:pStyle w:val="Heading4"/>
      </w:pPr>
      <w:r>
        <w:t xml:space="preserve">The standard is </w:t>
      </w:r>
      <w:proofErr w:type="spellStart"/>
      <w:r>
        <w:t>strat</w:t>
      </w:r>
      <w:proofErr w:type="spellEnd"/>
      <w:r>
        <w:t xml:space="preserve"> skew –</w:t>
      </w:r>
    </w:p>
    <w:p w14:paraId="696DD724" w14:textId="77777777" w:rsidR="00FC0287" w:rsidRDefault="00FC0287" w:rsidP="00FC0287">
      <w:pPr>
        <w:pStyle w:val="Heading4"/>
      </w:pPr>
      <w:r>
        <w:t xml:space="preserve">a) 1AC speaks in the dark but the neg adapts. The </w:t>
      </w:r>
      <w:proofErr w:type="spellStart"/>
      <w:r>
        <w:t>aff</w:t>
      </w:r>
      <w:proofErr w:type="spellEnd"/>
      <w:r>
        <w:t xml:space="preserve"> is one layer but neg precludes with deflationary frameworks, and </w:t>
      </w:r>
      <w:proofErr w:type="spellStart"/>
      <w:r>
        <w:t>prefiat</w:t>
      </w:r>
      <w:proofErr w:type="spellEnd"/>
      <w:r>
        <w:t xml:space="preserve"> arguments that are all NIBs</w:t>
      </w:r>
    </w:p>
    <w:p w14:paraId="35E36F6C" w14:textId="77777777" w:rsidR="00FC0287" w:rsidRDefault="00FC0287" w:rsidP="00FC0287">
      <w:pPr>
        <w:pStyle w:val="Heading4"/>
      </w:pPr>
      <w:r>
        <w:t xml:space="preserve">b) Reactive rebuttal 13:7 skew makes it impossible to beat new layers that preclude the </w:t>
      </w:r>
      <w:proofErr w:type="spellStart"/>
      <w:r>
        <w:t>aff</w:t>
      </w:r>
      <w:proofErr w:type="spellEnd"/>
      <w:r>
        <w:t xml:space="preserve">, and neg speeches are on balance longer than the next </w:t>
      </w:r>
      <w:proofErr w:type="spellStart"/>
      <w:r>
        <w:t>aff</w:t>
      </w:r>
      <w:proofErr w:type="spellEnd"/>
      <w:r>
        <w:t xml:space="preserve"> speech which makes it impossible to recover- length determines value- can’t make new </w:t>
      </w:r>
      <w:proofErr w:type="spellStart"/>
      <w:r>
        <w:t>args</w:t>
      </w:r>
      <w:proofErr w:type="spellEnd"/>
      <w:r>
        <w:t xml:space="preserve"> in new speeches.</w:t>
      </w:r>
    </w:p>
    <w:p w14:paraId="713658EC" w14:textId="77777777" w:rsidR="00FC0287" w:rsidRPr="002260BB" w:rsidRDefault="00FC0287" w:rsidP="00FC0287">
      <w:pPr>
        <w:pStyle w:val="Heading4"/>
      </w:pPr>
      <w:r>
        <w:t xml:space="preserve">c) Ground- philosophy is structured in a way that it is responsive in one direction </w:t>
      </w:r>
      <w:proofErr w:type="gramStart"/>
      <w:r>
        <w:t>i.e.</w:t>
      </w:r>
      <w:proofErr w:type="gramEnd"/>
      <w:r>
        <w:t xml:space="preserve"> Hegel is written in response to Kant, but not vice versa, smart negs will pick responsive </w:t>
      </w:r>
      <w:proofErr w:type="spellStart"/>
      <w:r>
        <w:t>fw’s</w:t>
      </w:r>
      <w:proofErr w:type="spellEnd"/>
      <w:r>
        <w:t xml:space="preserve"> without ground against them</w:t>
      </w:r>
    </w:p>
    <w:p w14:paraId="4CFE5C01" w14:textId="77777777" w:rsidR="00FC0287" w:rsidRDefault="00FC0287" w:rsidP="00FC0287">
      <w:pPr>
        <w:pStyle w:val="Heading4"/>
      </w:pPr>
      <w:r>
        <w:t xml:space="preserve">AFC solves- ensures 1AC offense stays relevant and prevents neg </w:t>
      </w:r>
      <w:proofErr w:type="spellStart"/>
      <w:r>
        <w:t>prelcusionary</w:t>
      </w:r>
      <w:proofErr w:type="spellEnd"/>
      <w:r>
        <w:t xml:space="preserve"> strategies for in depth intralayer layer weighing</w:t>
      </w:r>
    </w:p>
    <w:p w14:paraId="551C7F62" w14:textId="77777777" w:rsidR="00FC0287" w:rsidRDefault="00FC0287" w:rsidP="00FC0287">
      <w:r>
        <w:t>CI and DTD on 1AC theory – otherwise the 1nc can sandbag which wrecks deterrence</w:t>
      </w:r>
    </w:p>
    <w:p w14:paraId="414FB775" w14:textId="77777777" w:rsidR="00FC0287" w:rsidRDefault="00FC0287" w:rsidP="00FC0287">
      <w:pPr>
        <w:rPr>
          <w:rFonts w:cs="Calibri"/>
        </w:rPr>
      </w:pPr>
      <w:r w:rsidRPr="008D552A">
        <w:rPr>
          <w:rFonts w:cs="Calibri"/>
        </w:rPr>
        <w:t>No RVI on 1ac theory that has a pre-emptive violation--they would have 7 minutes to answer a minute-long shell and the debate would end right there</w:t>
      </w:r>
    </w:p>
    <w:p w14:paraId="2A3DC9B7" w14:textId="77777777" w:rsidR="00FC0287" w:rsidRDefault="00FC0287" w:rsidP="00FC0287">
      <w:r>
        <w:t>F voter</w:t>
      </w:r>
    </w:p>
    <w:p w14:paraId="1F702C87" w14:textId="77777777" w:rsidR="00FC0287" w:rsidRDefault="00FC0287" w:rsidP="00FC0287">
      <w:pPr>
        <w:pStyle w:val="Heading3"/>
      </w:pPr>
      <w:r>
        <w:t>Advantage</w:t>
      </w:r>
    </w:p>
    <w:p w14:paraId="2D68EF9E" w14:textId="77777777" w:rsidR="00FC0287" w:rsidRPr="00DC2CF6" w:rsidRDefault="00FC0287" w:rsidP="00FC0287">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2DBD3932" w14:textId="77777777" w:rsidR="00FC0287" w:rsidRPr="00DC2CF6" w:rsidRDefault="00FC0287" w:rsidP="00FC0287">
      <w:r w:rsidRPr="00DC2CF6">
        <w:rPr>
          <w:rStyle w:val="Style13ptBold"/>
        </w:rPr>
        <w:t>Kumar 21</w:t>
      </w:r>
      <w:r w:rsidRPr="00DC2CF6">
        <w:t xml:space="preserve"> [</w:t>
      </w:r>
      <w:proofErr w:type="spellStart"/>
      <w:r w:rsidRPr="00DC2CF6">
        <w:t>Rajeesh</w:t>
      </w:r>
      <w:proofErr w:type="spellEnd"/>
      <w:r w:rsidRPr="00DC2CF6">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DC2CF6">
        <w:t>JamiaMilliaIslamia</w:t>
      </w:r>
      <w:proofErr w:type="spellEnd"/>
      <w:r w:rsidRPr="00DC2CF6">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DC2CF6">
        <w:t>books;Eurozone</w:t>
      </w:r>
      <w:proofErr w:type="spellEnd"/>
      <w:r w:rsidRPr="00DC2CF6">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3" w:history="1">
        <w:r w:rsidRPr="00DC2CF6">
          <w:rPr>
            <w:rStyle w:val="Hyperlink"/>
          </w:rPr>
          <w:t>https://idsa.in/issuebrief/wto-trips-waiver-covid-vaccine-rkumar-120721</w:t>
        </w:r>
      </w:hyperlink>
      <w:r w:rsidRPr="00DC2CF6">
        <w:t>] Justin</w:t>
      </w:r>
    </w:p>
    <w:p w14:paraId="4F4800DD" w14:textId="77777777" w:rsidR="00FC0287" w:rsidRPr="00DC2CF6" w:rsidRDefault="00FC0287" w:rsidP="00FC0287">
      <w:pPr>
        <w:rPr>
          <w:sz w:val="16"/>
        </w:rPr>
      </w:pPr>
      <w:r w:rsidRPr="00DC2CF6">
        <w:rPr>
          <w:sz w:val="16"/>
        </w:rPr>
        <w:t xml:space="preserve">According to Duke Global Health Innovation Center, which monitors COVID-19 vaccine purchases, </w:t>
      </w:r>
      <w:r w:rsidRPr="00DC2CF6">
        <w:rPr>
          <w:rStyle w:val="Emphasis"/>
          <w:highlight w:val="green"/>
        </w:rPr>
        <w:t>rich nations</w:t>
      </w:r>
      <w:r w:rsidRPr="00DC2CF6">
        <w:rPr>
          <w:rStyle w:val="Emphasis"/>
        </w:rPr>
        <w:t xml:space="preserve"> representing</w:t>
      </w:r>
      <w:r w:rsidRPr="00DC2CF6">
        <w:rPr>
          <w:u w:val="single"/>
        </w:rPr>
        <w:t xml:space="preserve"> just 14 per cent of the world population have </w:t>
      </w:r>
      <w:r w:rsidRPr="00DC2CF6">
        <w:rPr>
          <w:highlight w:val="green"/>
          <w:u w:val="single"/>
        </w:rPr>
        <w:t>bought</w:t>
      </w:r>
      <w:r w:rsidRPr="00DC2CF6">
        <w:rPr>
          <w:u w:val="single"/>
        </w:rPr>
        <w:t xml:space="preserve"> up to </w:t>
      </w:r>
      <w:r w:rsidRPr="00DC2CF6">
        <w:rPr>
          <w:rStyle w:val="Emphasis"/>
          <w:highlight w:val="green"/>
        </w:rPr>
        <w:t>53 per cent of</w:t>
      </w:r>
      <w:r w:rsidRPr="00DC2CF6">
        <w:rPr>
          <w:rStyle w:val="Emphasis"/>
        </w:rPr>
        <w:t xml:space="preserve"> the most promising </w:t>
      </w:r>
      <w:r w:rsidRPr="00DC2CF6">
        <w:rPr>
          <w:rStyle w:val="Emphasis"/>
          <w:highlight w:val="gree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DC2CF6">
        <w:rPr>
          <w:highlight w:val="green"/>
          <w:u w:val="single"/>
        </w:rPr>
        <w:t>low-income countries</w:t>
      </w:r>
      <w:r w:rsidRPr="00DC2CF6">
        <w:rPr>
          <w:u w:val="single"/>
        </w:rPr>
        <w:t xml:space="preserve"> (</w:t>
      </w:r>
      <w:r w:rsidRPr="00DC2CF6">
        <w:rPr>
          <w:rStyle w:val="Emphasis"/>
        </w:rPr>
        <w:t>LICs</w:t>
      </w:r>
      <w:r w:rsidRPr="00DC2CF6">
        <w:rPr>
          <w:u w:val="single"/>
        </w:rPr>
        <w:t xml:space="preserve">) </w:t>
      </w:r>
      <w:r w:rsidRPr="00DC2CF6">
        <w:rPr>
          <w:highlight w:val="green"/>
          <w:u w:val="single"/>
        </w:rPr>
        <w:t>received</w:t>
      </w:r>
      <w:r w:rsidRPr="00DC2CF6">
        <w:rPr>
          <w:u w:val="single"/>
        </w:rPr>
        <w:t xml:space="preserve"> only </w:t>
      </w:r>
      <w:r w:rsidRPr="00DC2CF6">
        <w:rPr>
          <w:highlight w:val="gree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85605FD" w14:textId="77777777" w:rsidR="00FC0287" w:rsidRPr="00DC2CF6" w:rsidRDefault="00FC0287" w:rsidP="00FC0287">
      <w:pPr>
        <w:rPr>
          <w:u w:val="single"/>
        </w:rPr>
      </w:pPr>
      <w:r w:rsidRPr="00DC2CF6">
        <w:rPr>
          <w:sz w:val="16"/>
        </w:rPr>
        <w:t xml:space="preserve">Consequently, </w:t>
      </w:r>
      <w:r w:rsidRPr="00DC2CF6">
        <w:rPr>
          <w:u w:val="single"/>
        </w:rPr>
        <w:t xml:space="preserve">there is a </w:t>
      </w:r>
      <w:r w:rsidRPr="00DC2CF6">
        <w:rPr>
          <w:rStyle w:val="Emphasis"/>
          <w:highlight w:val="gree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DC2CF6">
        <w:rPr>
          <w:highlight w:val="green"/>
          <w:u w:val="single"/>
        </w:rPr>
        <w:t xml:space="preserve">only </w:t>
      </w:r>
      <w:r w:rsidRPr="00DC2CF6">
        <w:rPr>
          <w:rStyle w:val="Emphasis"/>
          <w:highlight w:val="green"/>
        </w:rPr>
        <w:t>one per cent</w:t>
      </w:r>
      <w:r w:rsidRPr="00DC2CF6">
        <w:rPr>
          <w:u w:val="single"/>
        </w:rPr>
        <w:t xml:space="preserve"> of people </w:t>
      </w:r>
      <w:r w:rsidRPr="00DC2CF6">
        <w:rPr>
          <w:highlight w:val="green"/>
          <w:u w:val="single"/>
        </w:rPr>
        <w:t>in LICs</w:t>
      </w:r>
      <w:r w:rsidRPr="00DC2CF6">
        <w:rPr>
          <w:u w:val="single"/>
        </w:rPr>
        <w:t xml:space="preserve"> have been </w:t>
      </w:r>
      <w:r w:rsidRPr="00DC2CF6">
        <w:rPr>
          <w:highlight w:val="green"/>
          <w:u w:val="single"/>
        </w:rPr>
        <w:t>given</w:t>
      </w:r>
      <w:r w:rsidRPr="00DC2CF6">
        <w:rPr>
          <w:u w:val="single"/>
        </w:rPr>
        <w:t xml:space="preserve"> at least </w:t>
      </w:r>
      <w:r w:rsidRPr="00DC2CF6">
        <w:rPr>
          <w:rStyle w:val="Emphasis"/>
          <w:highlight w:val="gree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DC2CF6">
        <w:rPr>
          <w:rStyle w:val="Emphasis"/>
          <w:highlight w:val="green"/>
        </w:rPr>
        <w:t>vaccine rollout</w:t>
      </w:r>
      <w:r w:rsidRPr="00DC2CF6">
        <w:rPr>
          <w:rStyle w:val="Emphasis"/>
        </w:rPr>
        <w:t xml:space="preserve"> remains the </w:t>
      </w:r>
      <w:r w:rsidRPr="00DC2CF6">
        <w:rPr>
          <w:rStyle w:val="Emphasis"/>
          <w:highlight w:val="gree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DC2CF6">
        <w:rPr>
          <w:highlight w:val="green"/>
          <w:u w:val="single"/>
        </w:rPr>
        <w:t xml:space="preserve">massive </w:t>
      </w:r>
      <w:r w:rsidRPr="00DC2CF6">
        <w:rPr>
          <w:rStyle w:val="Emphasis"/>
          <w:highlight w:val="green"/>
        </w:rPr>
        <w:t>global inequity</w:t>
      </w:r>
      <w:r w:rsidRPr="00DC2CF6">
        <w:rPr>
          <w:u w:val="single"/>
        </w:rPr>
        <w:t xml:space="preserve"> will continue to </w:t>
      </w:r>
      <w:r w:rsidRPr="00DC2CF6">
        <w:rPr>
          <w:highlight w:val="green"/>
          <w:u w:val="single"/>
        </w:rPr>
        <w:t>exist, with Africa</w:t>
      </w:r>
      <w:r w:rsidRPr="00DC2CF6">
        <w:rPr>
          <w:u w:val="single"/>
        </w:rPr>
        <w:t xml:space="preserve"> still </w:t>
      </w:r>
      <w:r w:rsidRPr="00DC2CF6">
        <w:rPr>
          <w:rStyle w:val="Emphasis"/>
          <w:highlight w:val="green"/>
        </w:rPr>
        <w:t>experiencing meagre vaccination</w:t>
      </w:r>
      <w:r w:rsidRPr="00DC2CF6">
        <w:rPr>
          <w:u w:val="single"/>
        </w:rPr>
        <w:t xml:space="preserve"> rates while other parts of the world move much closer to complete vaccination.14</w:t>
      </w:r>
    </w:p>
    <w:p w14:paraId="37307D5F" w14:textId="77777777" w:rsidR="00FC0287" w:rsidRPr="00DC2CF6" w:rsidRDefault="00FC0287" w:rsidP="00FC0287">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DC2CF6">
        <w:rPr>
          <w:highlight w:val="green"/>
          <w:u w:val="single"/>
        </w:rPr>
        <w:t>LICs</w:t>
      </w:r>
      <w:r w:rsidRPr="00DC2CF6">
        <w:rPr>
          <w:u w:val="single"/>
        </w:rPr>
        <w:t xml:space="preserve"> could be </w:t>
      </w:r>
      <w:r w:rsidRPr="00DC2CF6">
        <w:rPr>
          <w:rStyle w:val="Emphasis"/>
          <w:highlight w:val="green"/>
        </w:rPr>
        <w:t>waiting until 2025 for vaccinating</w:t>
      </w:r>
      <w:r w:rsidRPr="00DC2CF6">
        <w:rPr>
          <w:u w:val="single"/>
        </w:rPr>
        <w:t xml:space="preserve"> half of their people. Allowing most of the world’s population to go </w:t>
      </w:r>
      <w:r w:rsidRPr="00DC2CF6">
        <w:rPr>
          <w:highlight w:val="green"/>
          <w:u w:val="single"/>
        </w:rPr>
        <w:t>unvaccinated</w:t>
      </w:r>
      <w:r w:rsidRPr="00DC2CF6">
        <w:rPr>
          <w:u w:val="single"/>
        </w:rPr>
        <w:t xml:space="preserve"> will also </w:t>
      </w:r>
      <w:r w:rsidRPr="00DC2CF6">
        <w:rPr>
          <w:highlight w:val="green"/>
          <w:u w:val="single"/>
        </w:rPr>
        <w:t xml:space="preserve">spawn </w:t>
      </w:r>
      <w:r w:rsidRPr="00DC2CF6">
        <w:rPr>
          <w:rStyle w:val="Emphasis"/>
          <w:highlight w:val="green"/>
        </w:rPr>
        <w:t>new</w:t>
      </w:r>
      <w:r w:rsidRPr="00DC2CF6">
        <w:rPr>
          <w:rStyle w:val="Emphasis"/>
        </w:rPr>
        <w:t xml:space="preserve"> virus </w:t>
      </w:r>
      <w:r w:rsidRPr="00DC2CF6">
        <w:rPr>
          <w:rStyle w:val="Emphasis"/>
          <w:highlight w:val="green"/>
        </w:rPr>
        <w:t>mutations</w:t>
      </w:r>
      <w:r w:rsidRPr="00DC2CF6">
        <w:rPr>
          <w:highlight w:val="green"/>
          <w:u w:val="single"/>
        </w:rPr>
        <w:t xml:space="preserve">, more </w:t>
      </w:r>
      <w:r w:rsidRPr="00DC2CF6">
        <w:rPr>
          <w:rStyle w:val="Emphasis"/>
          <w:highlight w:val="gree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A4683C5" w14:textId="77777777" w:rsidR="00FC0287" w:rsidRPr="00DC2CF6" w:rsidRDefault="00FC0287" w:rsidP="00FC0287">
      <w:pPr>
        <w:rPr>
          <w:u w:val="single"/>
        </w:rPr>
      </w:pPr>
      <w:r w:rsidRPr="00DC2CF6">
        <w:rPr>
          <w:highlight w:val="green"/>
          <w:u w:val="single"/>
        </w:rPr>
        <w:t xml:space="preserve">TRIPS: </w:t>
      </w:r>
      <w:r w:rsidRPr="00DC2CF6">
        <w:rPr>
          <w:rStyle w:val="Emphasis"/>
          <w:highlight w:val="green"/>
        </w:rPr>
        <w:t>Barrier</w:t>
      </w:r>
      <w:r w:rsidRPr="00DC2CF6">
        <w:rPr>
          <w:rStyle w:val="Emphasis"/>
        </w:rPr>
        <w:t xml:space="preserve"> to Equitable Health Care Access</w:t>
      </w:r>
    </w:p>
    <w:p w14:paraId="5E3A09BC" w14:textId="77777777" w:rsidR="00FC0287" w:rsidRPr="00DC2CF6" w:rsidRDefault="00FC0287" w:rsidP="00FC0287">
      <w:pPr>
        <w:rPr>
          <w:sz w:val="16"/>
        </w:rPr>
      </w:pPr>
      <w:r w:rsidRPr="00DC2CF6">
        <w:rPr>
          <w:u w:val="single"/>
        </w:rPr>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73946416" w14:textId="77777777" w:rsidR="00FC0287" w:rsidRPr="00DC2CF6" w:rsidRDefault="00FC0287" w:rsidP="00FC0287">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ED08453" w14:textId="77777777" w:rsidR="00FC0287" w:rsidRPr="00DC2CF6" w:rsidRDefault="00FC0287" w:rsidP="00FC0287">
      <w:pPr>
        <w:rPr>
          <w:sz w:val="16"/>
        </w:rPr>
      </w:pPr>
      <w:r w:rsidRPr="00DC2CF6">
        <w:rPr>
          <w:sz w:val="16"/>
        </w:rPr>
        <w:t xml:space="preserve">A recent document by Médecins Sans </w:t>
      </w:r>
      <w:proofErr w:type="spellStart"/>
      <w:r w:rsidRPr="00DC2CF6">
        <w:rPr>
          <w:sz w:val="16"/>
        </w:rPr>
        <w:t>Frontières</w:t>
      </w:r>
      <w:proofErr w:type="spellEnd"/>
      <w:r w:rsidRPr="00DC2CF6">
        <w:rPr>
          <w:sz w:val="16"/>
        </w:rPr>
        <w:t xml:space="preserve"> (MSF), or Doctors Without Borders, highlights various instances of how </w:t>
      </w:r>
      <w:r w:rsidRPr="00DC2CF6">
        <w:rPr>
          <w:highlight w:val="green"/>
          <w:u w:val="single"/>
        </w:rPr>
        <w:t xml:space="preserve">IP </w:t>
      </w:r>
      <w:r w:rsidRPr="00DC2CF6">
        <w:rPr>
          <w:rStyle w:val="Emphasis"/>
          <w:highlight w:val="green"/>
        </w:rPr>
        <w:t>hinders manufacturing</w:t>
      </w:r>
      <w:r w:rsidRPr="00DC2CF6">
        <w:rPr>
          <w:rStyle w:val="Emphasis"/>
        </w:rPr>
        <w:t xml:space="preserve"> and </w:t>
      </w:r>
      <w:r w:rsidRPr="00DC2CF6">
        <w:rPr>
          <w:rStyle w:val="Emphasis"/>
          <w:highlight w:val="green"/>
        </w:rPr>
        <w:t>supply of</w:t>
      </w:r>
      <w:r w:rsidRPr="00DC2CF6">
        <w:rPr>
          <w:rStyle w:val="Emphasis"/>
        </w:rPr>
        <w:t xml:space="preserve"> diagnostics, medical </w:t>
      </w:r>
      <w:r w:rsidRPr="00DC2CF6">
        <w:rPr>
          <w:rStyle w:val="Emphasis"/>
          <w:highlight w:val="green"/>
        </w:rPr>
        <w:t>equipment</w:t>
      </w:r>
      <w:r w:rsidRPr="00DC2CF6">
        <w:rPr>
          <w:u w:val="single"/>
        </w:rPr>
        <w:t xml:space="preserve">, </w:t>
      </w:r>
      <w:proofErr w:type="gramStart"/>
      <w:r w:rsidRPr="00DC2CF6">
        <w:rPr>
          <w:rStyle w:val="Emphasis"/>
        </w:rPr>
        <w:t>treatments</w:t>
      </w:r>
      <w:proofErr w:type="gramEnd"/>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0712005" w14:textId="77777777" w:rsidR="00FC0287" w:rsidRPr="00DC2CF6" w:rsidRDefault="00FC0287" w:rsidP="00FC0287">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4EE63EAD" w14:textId="77777777" w:rsidR="00FC0287" w:rsidRPr="00DC2CF6" w:rsidRDefault="00FC0287" w:rsidP="00FC0287">
      <w:pPr>
        <w:rPr>
          <w:sz w:val="16"/>
        </w:rPr>
      </w:pPr>
      <w:r w:rsidRPr="00DC2CF6">
        <w:rPr>
          <w:sz w:val="16"/>
        </w:rPr>
        <w:t xml:space="preserve">Private companies received 94.6 per cent of this funding; </w:t>
      </w:r>
      <w:proofErr w:type="spellStart"/>
      <w:r w:rsidRPr="00DC2CF6">
        <w:rPr>
          <w:sz w:val="16"/>
        </w:rPr>
        <w:t>Moderna</w:t>
      </w:r>
      <w:proofErr w:type="spellEnd"/>
      <w:r w:rsidRPr="00DC2CF6">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1FF4B09" w14:textId="77777777" w:rsidR="00FC0287" w:rsidRPr="00DC2CF6" w:rsidRDefault="00FC0287" w:rsidP="00FC0287">
      <w:pPr>
        <w:rPr>
          <w:sz w:val="16"/>
        </w:rPr>
      </w:pPr>
      <w:r w:rsidRPr="00DC2CF6">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DC2CF6">
        <w:rPr>
          <w:sz w:val="16"/>
        </w:rPr>
        <w:t>favouring</w:t>
      </w:r>
      <w:proofErr w:type="spellEnd"/>
      <w:r w:rsidRPr="00DC2CF6">
        <w:rPr>
          <w:sz w:val="16"/>
        </w:rPr>
        <w:t xml:space="preserve"> developing countries’ products against this promise of technology transfer.</w:t>
      </w:r>
    </w:p>
    <w:p w14:paraId="69EE9074" w14:textId="77777777" w:rsidR="00FC0287" w:rsidRPr="00DC2CF6" w:rsidRDefault="00FC0287" w:rsidP="00FC0287">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DC2CF6">
        <w:rPr>
          <w:rStyle w:val="Emphasis"/>
          <w:highlight w:val="green"/>
        </w:rPr>
        <w:t>significant factors</w:t>
      </w:r>
      <w:r w:rsidRPr="00DC2CF6">
        <w:rPr>
          <w:rStyle w:val="Emphasis"/>
        </w:rPr>
        <w:t xml:space="preserve"> contributing </w:t>
      </w:r>
      <w:r w:rsidRPr="00DC2CF6">
        <w:rPr>
          <w:rStyle w:val="Emphasis"/>
          <w:highlight w:val="green"/>
        </w:rPr>
        <w:t>to vaccine inequity</w:t>
      </w:r>
      <w:r w:rsidRPr="00DC2CF6">
        <w:rPr>
          <w:highlight w:val="green"/>
          <w:u w:val="single"/>
        </w:rPr>
        <w:t xml:space="preserve"> is </w:t>
      </w:r>
      <w:r w:rsidRPr="00DC2CF6">
        <w:rPr>
          <w:u w:val="single"/>
        </w:rPr>
        <w:t xml:space="preserve">the </w:t>
      </w:r>
      <w:r w:rsidRPr="00DC2CF6">
        <w:rPr>
          <w:rStyle w:val="Emphasis"/>
          <w:highlight w:val="gree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DC2CF6">
        <w:rPr>
          <w:highlight w:val="green"/>
          <w:u w:val="single"/>
        </w:rPr>
        <w:t>waiver</w:t>
      </w:r>
      <w:r w:rsidRPr="00DC2CF6">
        <w:rPr>
          <w:u w:val="single"/>
        </w:rPr>
        <w:t xml:space="preserve"> would be the first but essential step to </w:t>
      </w:r>
      <w:r w:rsidRPr="00DC2CF6">
        <w:rPr>
          <w:rStyle w:val="Emphasis"/>
          <w:highlight w:val="green"/>
        </w:rPr>
        <w:t>increase</w:t>
      </w:r>
      <w:r w:rsidRPr="00DC2CF6">
        <w:rPr>
          <w:rStyle w:val="Emphasis"/>
        </w:rPr>
        <w:t xml:space="preserve"> manufacturing </w:t>
      </w:r>
      <w:r w:rsidRPr="00DC2CF6">
        <w:rPr>
          <w:rStyle w:val="Emphasis"/>
          <w:highlight w:val="green"/>
        </w:rPr>
        <w:t>capacity</w:t>
      </w:r>
      <w:r w:rsidRPr="00DC2CF6">
        <w:rPr>
          <w:u w:val="single"/>
        </w:rPr>
        <w:t xml:space="preserve"> worldwide</w:t>
      </w:r>
      <w:r w:rsidRPr="00DC2CF6">
        <w:rPr>
          <w:sz w:val="16"/>
        </w:rPr>
        <w:t xml:space="preserve">. For instance, </w:t>
      </w:r>
      <w:r w:rsidRPr="00DC2CF6">
        <w:rPr>
          <w:highlight w:val="green"/>
          <w:u w:val="single"/>
        </w:rPr>
        <w:t xml:space="preserve">to </w:t>
      </w:r>
      <w:r w:rsidRPr="00DC2CF6">
        <w:rPr>
          <w:rStyle w:val="Emphasis"/>
          <w:highlight w:val="green"/>
        </w:rPr>
        <w:t>export</w:t>
      </w:r>
      <w:r w:rsidRPr="00DC2CF6">
        <w:rPr>
          <w:rStyle w:val="Emphasis"/>
        </w:rPr>
        <w:t xml:space="preserve"> COVID-19 </w:t>
      </w:r>
      <w:r w:rsidRPr="00DC2CF6">
        <w:rPr>
          <w:rStyle w:val="Emphasis"/>
          <w:highlight w:val="gree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market for vaccine materials includes consumables, single-use reactors bags, filters, 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DC2CF6">
        <w:rPr>
          <w:highlight w:val="green"/>
          <w:u w:val="single"/>
        </w:rPr>
        <w:t>no TRIPS</w:t>
      </w:r>
      <w:r w:rsidRPr="00DC2CF6">
        <w:rPr>
          <w:u w:val="single"/>
        </w:rPr>
        <w:t xml:space="preserve"> restriction</w:t>
      </w:r>
      <w:r w:rsidRPr="00DC2CF6">
        <w:rPr>
          <w:sz w:val="16"/>
        </w:rPr>
        <w:t xml:space="preserve">, more </w:t>
      </w:r>
      <w:r w:rsidRPr="00DC2CF6">
        <w:rPr>
          <w:highlight w:val="green"/>
          <w:u w:val="single"/>
        </w:rPr>
        <w:t>governments</w:t>
      </w:r>
      <w:r w:rsidRPr="00DC2CF6">
        <w:rPr>
          <w:u w:val="single"/>
        </w:rPr>
        <w:t xml:space="preserve"> and companies will </w:t>
      </w:r>
      <w:r w:rsidRPr="00DC2CF6">
        <w:rPr>
          <w:highlight w:val="green"/>
          <w:u w:val="single"/>
        </w:rPr>
        <w:t xml:space="preserve">invest in </w:t>
      </w:r>
      <w:r w:rsidRPr="00DC2CF6">
        <w:rPr>
          <w:rStyle w:val="Emphasis"/>
          <w:highlight w:val="green"/>
        </w:rPr>
        <w:t>repurposing</w:t>
      </w:r>
      <w:r w:rsidRPr="00DC2CF6">
        <w:rPr>
          <w:rStyle w:val="Emphasis"/>
        </w:rPr>
        <w:t xml:space="preserve"> their </w:t>
      </w:r>
      <w:r w:rsidRPr="00DC2CF6">
        <w:rPr>
          <w:rStyle w:val="Emphasis"/>
          <w:highlight w:val="green"/>
        </w:rPr>
        <w:t>facilities</w:t>
      </w:r>
      <w:r w:rsidRPr="00DC2CF6">
        <w:rPr>
          <w:rStyle w:val="Emphasis"/>
        </w:rPr>
        <w:t>.</w:t>
      </w:r>
    </w:p>
    <w:p w14:paraId="00289979" w14:textId="77777777" w:rsidR="00FC0287" w:rsidRPr="00DC2CF6" w:rsidRDefault="00FC0287" w:rsidP="00FC0287">
      <w:pPr>
        <w:rPr>
          <w:u w:val="single"/>
        </w:rPr>
      </w:pPr>
      <w:r w:rsidRPr="00DC2CF6">
        <w:rPr>
          <w:sz w:val="16"/>
        </w:rPr>
        <w:t xml:space="preserve">Similarly, </w:t>
      </w:r>
      <w:r w:rsidRPr="00DC2CF6">
        <w:rPr>
          <w:u w:val="single"/>
        </w:rPr>
        <w:t xml:space="preserve">the </w:t>
      </w:r>
      <w:r w:rsidRPr="00DC2CF6">
        <w:rPr>
          <w:highlight w:val="green"/>
          <w:u w:val="single"/>
        </w:rPr>
        <w:t>arguments</w:t>
      </w:r>
      <w:r w:rsidRPr="00DC2CF6">
        <w:rPr>
          <w:u w:val="single"/>
        </w:rPr>
        <w:t xml:space="preserve"> such as that </w:t>
      </w:r>
      <w:r w:rsidRPr="00DC2CF6">
        <w:rPr>
          <w:rStyle w:val="Emphasis"/>
        </w:rPr>
        <w:t xml:space="preserve">no other </w:t>
      </w:r>
      <w:r w:rsidRPr="00DC2CF6">
        <w:rPr>
          <w:rStyle w:val="Emphasis"/>
          <w:highlight w:val="gree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proofErr w:type="spellStart"/>
      <w:r w:rsidRPr="00DC2CF6">
        <w:rPr>
          <w:highlight w:val="green"/>
          <w:u w:val="single"/>
        </w:rPr>
        <w:t>jeopardise</w:t>
      </w:r>
      <w:proofErr w:type="spellEnd"/>
      <w:r w:rsidRPr="00DC2CF6">
        <w:rPr>
          <w:highlight w:val="green"/>
          <w:u w:val="single"/>
        </w:rPr>
        <w:t xml:space="preserve"> quality</w:t>
      </w:r>
      <w:r w:rsidRPr="00DC2CF6">
        <w:rPr>
          <w:u w:val="single"/>
        </w:rPr>
        <w:t xml:space="preserve">, have also been proven </w:t>
      </w:r>
      <w:r w:rsidRPr="00DC2CF6">
        <w:rPr>
          <w:rStyle w:val="Emphasis"/>
          <w:highlight w:val="green"/>
        </w:rPr>
        <w:t>wrong</w:t>
      </w:r>
      <w:r w:rsidRPr="00DC2CF6">
        <w:rPr>
          <w:u w:val="single"/>
        </w:rPr>
        <w:t xml:space="preserve"> in the past</w:t>
      </w:r>
      <w:r w:rsidRPr="00DC2CF6">
        <w:rPr>
          <w:sz w:val="16"/>
        </w:rPr>
        <w:t xml:space="preserve">. For instance, in the early 1990s, when Indian company </w:t>
      </w:r>
      <w:proofErr w:type="spellStart"/>
      <w:r w:rsidRPr="00DC2CF6">
        <w:rPr>
          <w:sz w:val="16"/>
        </w:rPr>
        <w:t>Shantha</w:t>
      </w:r>
      <w:proofErr w:type="spellEnd"/>
      <w:r w:rsidRPr="00DC2CF6">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DC2CF6">
        <w:rPr>
          <w:u w:val="single"/>
        </w:rPr>
        <w:t>Shantha</w:t>
      </w:r>
      <w:proofErr w:type="spellEnd"/>
      <w:r w:rsidRPr="00DC2CF6">
        <w:rPr>
          <w:u w:val="single"/>
        </w:rPr>
        <w:t xml:space="preserve"> </w:t>
      </w:r>
      <w:r w:rsidRPr="00DC2CF6">
        <w:rPr>
          <w:highlight w:val="green"/>
          <w:u w:val="single"/>
        </w:rPr>
        <w:t xml:space="preserve">Biotechnics </w:t>
      </w:r>
      <w:r w:rsidRPr="00DC2CF6">
        <w:rPr>
          <w:rStyle w:val="Emphasis"/>
          <w:highlight w:val="green"/>
        </w:rPr>
        <w:t>developed</w:t>
      </w:r>
      <w:r w:rsidRPr="00DC2CF6">
        <w:rPr>
          <w:rStyle w:val="Emphasis"/>
        </w:rPr>
        <w:t xml:space="preserve"> its </w:t>
      </w:r>
      <w:r w:rsidRPr="00DC2CF6">
        <w:rPr>
          <w:rStyle w:val="Emphasis"/>
          <w:highlight w:val="green"/>
        </w:rPr>
        <w:t>own vaccine</w:t>
      </w:r>
      <w:r w:rsidRPr="00DC2CF6">
        <w:rPr>
          <w:rStyle w:val="Emphasis"/>
        </w:rPr>
        <w:t xml:space="preserve"> at $1 per dose</w:t>
      </w:r>
      <w:r w:rsidRPr="00DC2CF6">
        <w:rPr>
          <w:u w:val="single"/>
        </w:rPr>
        <w:t xml:space="preserve">, and the UNICEF (United Nations Children’s Emergency Fund) mass inoculation </w:t>
      </w:r>
      <w:proofErr w:type="spellStart"/>
      <w:r w:rsidRPr="00DC2CF6">
        <w:rPr>
          <w:u w:val="single"/>
        </w:rPr>
        <w:t>programme</w:t>
      </w:r>
      <w:proofErr w:type="spellEnd"/>
      <w:r w:rsidRPr="00DC2CF6">
        <w:rPr>
          <w:u w:val="single"/>
        </w:rPr>
        <w:t xml:space="preserve"> uses this vaccine against Hepatitis B. In 2009, </w:t>
      </w:r>
      <w:proofErr w:type="spellStart"/>
      <w:r w:rsidRPr="00DC2CF6">
        <w:rPr>
          <w:u w:val="single"/>
        </w:rPr>
        <w:t>Shantha</w:t>
      </w:r>
      <w:proofErr w:type="spellEnd"/>
      <w:r w:rsidRPr="00DC2CF6">
        <w:rPr>
          <w:u w:val="single"/>
        </w:rPr>
        <w:t xml:space="preserve"> sold over 120 million doses of vaccines globally.</w:t>
      </w:r>
    </w:p>
    <w:p w14:paraId="30945694" w14:textId="77777777" w:rsidR="00FC0287" w:rsidRPr="00DC2CF6" w:rsidRDefault="00FC0287" w:rsidP="00FC0287">
      <w:pPr>
        <w:rPr>
          <w:sz w:val="16"/>
        </w:rPr>
      </w:pPr>
      <w:r w:rsidRPr="00DC2CF6">
        <w:rPr>
          <w:highlight w:val="green"/>
          <w:u w:val="single"/>
        </w:rPr>
        <w:t>India</w:t>
      </w:r>
      <w:r w:rsidRPr="00DC2CF6">
        <w:rPr>
          <w:u w:val="single"/>
        </w:rPr>
        <w:t xml:space="preserve"> also </w:t>
      </w:r>
      <w:r w:rsidRPr="00DC2CF6">
        <w:rPr>
          <w:highlight w:val="green"/>
          <w:u w:val="single"/>
        </w:rPr>
        <w:t xml:space="preserve">produces </w:t>
      </w:r>
      <w:r w:rsidRPr="00DC2CF6">
        <w:rPr>
          <w:rStyle w:val="Emphasis"/>
          <w:highlight w:val="gree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DC2CF6">
        <w:rPr>
          <w:rStyle w:val="Emphasis"/>
          <w:highlight w:val="green"/>
        </w:rPr>
        <w:t>producing mRNA</w:t>
      </w:r>
      <w:r w:rsidRPr="00DC2CF6">
        <w:rPr>
          <w:sz w:val="16"/>
        </w:rPr>
        <w:t xml:space="preserve"> (Messenger RNA) </w:t>
      </w:r>
      <w:r w:rsidRPr="00DC2CF6">
        <w:rPr>
          <w:u w:val="single"/>
        </w:rPr>
        <w:t>vaccines</w:t>
      </w:r>
      <w:r w:rsidRPr="00DC2CF6">
        <w:rPr>
          <w:sz w:val="16"/>
        </w:rPr>
        <w:t xml:space="preserve">.26 Similarly, </w:t>
      </w:r>
      <w:r w:rsidRPr="00DC2CF6">
        <w:rPr>
          <w:highlight w:val="green"/>
          <w:u w:val="single"/>
        </w:rPr>
        <w:t>Bangladesh and Indonesia</w:t>
      </w:r>
      <w:r w:rsidRPr="00DC2CF6">
        <w:rPr>
          <w:u w:val="single"/>
        </w:rPr>
        <w:t xml:space="preserve"> claimed that they could </w:t>
      </w:r>
      <w:r w:rsidRPr="00DC2CF6">
        <w:rPr>
          <w:rStyle w:val="Emphasis"/>
          <w:highlight w:val="gree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DC2CF6">
        <w:rPr>
          <w:highlight w:val="green"/>
          <w:u w:val="single"/>
        </w:rPr>
        <w:t>Vietnam</w:t>
      </w:r>
      <w:r w:rsidRPr="00DC2CF6">
        <w:rPr>
          <w:u w:val="single"/>
        </w:rPr>
        <w:t xml:space="preserve"> also said that the country </w:t>
      </w:r>
      <w:r w:rsidRPr="00DC2CF6">
        <w:rPr>
          <w:highlight w:val="green"/>
          <w:u w:val="single"/>
        </w:rPr>
        <w:t xml:space="preserve">could </w:t>
      </w:r>
      <w:r w:rsidRPr="00DC2CF6">
        <w:rPr>
          <w:rStyle w:val="Emphasis"/>
          <w:highlight w:val="green"/>
        </w:rPr>
        <w:t>satisfy</w:t>
      </w:r>
      <w:r w:rsidRPr="00DC2CF6">
        <w:rPr>
          <w:rStyle w:val="Emphasis"/>
        </w:rPr>
        <w:t xml:space="preserve"> COVID-19 vaccine </w:t>
      </w:r>
      <w:r w:rsidRPr="00DC2CF6">
        <w:rPr>
          <w:rStyle w:val="Emphasis"/>
          <w:highlight w:val="green"/>
        </w:rPr>
        <w:t>production</w:t>
      </w:r>
      <w:r w:rsidRPr="00DC2CF6">
        <w:rPr>
          <w:u w:val="single"/>
        </w:rPr>
        <w:t xml:space="preserve"> requirements once it obtains vaccine patents</w:t>
      </w:r>
      <w:r w:rsidRPr="00DC2CF6">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DC2CF6">
        <w:rPr>
          <w:sz w:val="16"/>
        </w:rPr>
        <w:t>Africa</w:t>
      </w:r>
      <w:proofErr w:type="gramEnd"/>
      <w:r w:rsidRPr="00DC2CF6">
        <w:rPr>
          <w:sz w:val="16"/>
        </w:rPr>
        <w:t xml:space="preserve"> and Tunisia have limited manufacturing capacities, which could also produce COVID-19 vaccines after repurposing.</w:t>
      </w:r>
    </w:p>
    <w:p w14:paraId="45CA3845" w14:textId="77777777" w:rsidR="00FC0287" w:rsidRPr="00DC2CF6" w:rsidRDefault="00FC0287" w:rsidP="00FC0287">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DC2CF6">
        <w:rPr>
          <w:highlight w:val="green"/>
          <w:u w:val="single"/>
        </w:rPr>
        <w:t>share</w:t>
      </w:r>
      <w:r w:rsidRPr="00DC2CF6">
        <w:rPr>
          <w:u w:val="single"/>
        </w:rPr>
        <w:t xml:space="preserve"> the technical </w:t>
      </w:r>
      <w:r w:rsidRPr="00DC2CF6">
        <w:rPr>
          <w:rStyle w:val="Emphasis"/>
          <w:highlight w:val="green"/>
        </w:rPr>
        <w:t>know-how and information</w:t>
      </w:r>
      <w:r w:rsidRPr="00DC2CF6">
        <w:rPr>
          <w:u w:val="single"/>
        </w:rPr>
        <w:t xml:space="preserve"> such as trade secrets. Therefore, the existing TRIPS flexibilities, such as </w:t>
      </w:r>
      <w:r w:rsidRPr="00DC2CF6">
        <w:rPr>
          <w:rStyle w:val="Emphasis"/>
          <w:highlight w:val="green"/>
        </w:rPr>
        <w:t>compulsory</w:t>
      </w:r>
      <w:r w:rsidRPr="00DC2CF6">
        <w:rPr>
          <w:rStyle w:val="Emphasis"/>
        </w:rPr>
        <w:t xml:space="preserve"> and voluntary </w:t>
      </w:r>
      <w:r w:rsidRPr="00DC2CF6">
        <w:rPr>
          <w:rStyle w:val="Emphasis"/>
          <w:highlight w:val="green"/>
        </w:rPr>
        <w:t>licensing</w:t>
      </w:r>
      <w:r w:rsidRPr="00DC2CF6">
        <w:rPr>
          <w:rStyle w:val="Emphasis"/>
        </w:rPr>
        <w:t xml:space="preserve">, are </w:t>
      </w:r>
      <w:r w:rsidRPr="00DC2CF6">
        <w:rPr>
          <w:rStyle w:val="Emphasis"/>
          <w:highlight w:val="gree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79DD8262" w14:textId="77777777" w:rsidR="00FC0287" w:rsidRPr="00DC2CF6" w:rsidRDefault="00FC0287" w:rsidP="00FC0287">
      <w:pPr>
        <w:rPr>
          <w:sz w:val="16"/>
          <w:szCs w:val="16"/>
        </w:rPr>
      </w:pPr>
      <w:r w:rsidRPr="00DC2CF6">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DC2CF6">
        <w:rPr>
          <w:sz w:val="16"/>
          <w:szCs w:val="16"/>
        </w:rPr>
        <w:t>programmes</w:t>
      </w:r>
      <w:proofErr w:type="spellEnd"/>
      <w:r w:rsidRPr="00DC2CF6">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DC2CF6">
        <w:rPr>
          <w:sz w:val="16"/>
          <w:szCs w:val="16"/>
        </w:rPr>
        <w:t>Maitri</w:t>
      </w:r>
      <w:proofErr w:type="spellEnd"/>
      <w:r w:rsidRPr="00DC2CF6">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DC2CF6">
        <w:rPr>
          <w:sz w:val="16"/>
          <w:szCs w:val="16"/>
        </w:rPr>
        <w:t>Covaxin</w:t>
      </w:r>
      <w:proofErr w:type="spellEnd"/>
      <w:r w:rsidRPr="00DC2CF6">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DC2CF6">
        <w:rPr>
          <w:sz w:val="16"/>
          <w:szCs w:val="16"/>
        </w:rPr>
        <w:t>Maitri</w:t>
      </w:r>
      <w:proofErr w:type="spellEnd"/>
      <w:r w:rsidRPr="00DC2CF6">
        <w:rPr>
          <w:sz w:val="16"/>
          <w:szCs w:val="16"/>
        </w:rPr>
        <w:t xml:space="preserve"> initiative is the scarcity of vaccines at home. On the other hand, China is increasing its standing in Africa, South </w:t>
      </w:r>
      <w:proofErr w:type="gramStart"/>
      <w:r w:rsidRPr="00DC2CF6">
        <w:rPr>
          <w:sz w:val="16"/>
          <w:szCs w:val="16"/>
        </w:rPr>
        <w:t>America</w:t>
      </w:r>
      <w:proofErr w:type="gramEnd"/>
      <w:r w:rsidRPr="00DC2CF6">
        <w:rPr>
          <w:sz w:val="16"/>
          <w:szCs w:val="16"/>
        </w:rPr>
        <w:t xml:space="preserve"> and the Pacific through vaccine diplomacy. The WHO approval of the Chinese vaccines and lack of access to vaccines by most developing countries, </w:t>
      </w:r>
      <w:proofErr w:type="gramStart"/>
      <w:r w:rsidRPr="00DC2CF6">
        <w:rPr>
          <w:sz w:val="16"/>
          <w:szCs w:val="16"/>
        </w:rPr>
        <w:t>opens up</w:t>
      </w:r>
      <w:proofErr w:type="gramEnd"/>
      <w:r w:rsidRPr="00DC2CF6">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DC2CF6">
        <w:rPr>
          <w:sz w:val="16"/>
          <w:szCs w:val="16"/>
        </w:rPr>
        <w:t>pressurising</w:t>
      </w:r>
      <w:proofErr w:type="spellEnd"/>
      <w:r w:rsidRPr="00DC2CF6">
        <w:rPr>
          <w:sz w:val="16"/>
          <w:szCs w:val="16"/>
        </w:rPr>
        <w:t>, to make the waiver happen.</w:t>
      </w:r>
    </w:p>
    <w:p w14:paraId="41DFE934" w14:textId="77777777" w:rsidR="00FC0287" w:rsidRPr="00DC2CF6" w:rsidRDefault="00FC0287" w:rsidP="00FC0287">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4602569E" w14:textId="77777777" w:rsidR="00FC0287" w:rsidRPr="00DC2CF6" w:rsidRDefault="00FC0287" w:rsidP="00FC0287">
      <w:proofErr w:type="spellStart"/>
      <w:r w:rsidRPr="00DC2CF6">
        <w:rPr>
          <w:rStyle w:val="Style13ptBold"/>
        </w:rPr>
        <w:t>Erfani</w:t>
      </w:r>
      <w:proofErr w:type="spellEnd"/>
      <w:r w:rsidRPr="00DC2CF6">
        <w:rPr>
          <w:rStyle w:val="Style13ptBold"/>
        </w:rPr>
        <w:t xml:space="preserve"> et al 21</w:t>
      </w:r>
      <w:r w:rsidRPr="00DC2CF6">
        <w:t xml:space="preserve"> [</w:t>
      </w:r>
      <w:proofErr w:type="spellStart"/>
      <w:r w:rsidRPr="00DC2CF6">
        <w:t>Parsa</w:t>
      </w:r>
      <w:proofErr w:type="spellEnd"/>
      <w:r w:rsidRPr="00DC2CF6">
        <w:t xml:space="preserve">; Lawrence </w:t>
      </w:r>
      <w:proofErr w:type="spellStart"/>
      <w:r w:rsidRPr="00DC2CF6">
        <w:t>Gostin</w:t>
      </w:r>
      <w:proofErr w:type="spellEnd"/>
      <w:r w:rsidRPr="00DC2CF6">
        <w:t xml:space="preserve">; Vanessa Kerry; </w:t>
      </w:r>
      <w:proofErr w:type="spellStart"/>
      <w:r w:rsidRPr="00DC2CF6">
        <w:t>Parsa</w:t>
      </w:r>
      <w:proofErr w:type="spellEnd"/>
      <w:r w:rsidRPr="00DC2CF6">
        <w:t xml:space="preserve"> </w:t>
      </w:r>
      <w:proofErr w:type="spellStart"/>
      <w:r w:rsidRPr="00DC2CF6">
        <w:t>Erfani</w:t>
      </w:r>
      <w:proofErr w:type="spellEnd"/>
      <w:r w:rsidRPr="00DC2CF6">
        <w:t xml:space="preserve"> is a Fogarty Global Health Scholar at Harvard Medical School and the University of Global Health Equity. Lawrence </w:t>
      </w:r>
      <w:proofErr w:type="spellStart"/>
      <w:r w:rsidRPr="00DC2CF6">
        <w:t>Gostin</w:t>
      </w:r>
      <w:proofErr w:type="spellEnd"/>
      <w:r w:rsidRPr="00DC2CF6">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4" w:history="1">
        <w:r w:rsidRPr="00DC2CF6">
          <w:rPr>
            <w:rStyle w:val="Hyperlink"/>
          </w:rPr>
          <w:t>https://www.statnews.com/2021/05/19/beyond-a-symbolic-gesture-whats-needed-to-turn-the-ip-waiver-into-covid-19-vaccines/</w:t>
        </w:r>
      </w:hyperlink>
      <w:r w:rsidRPr="00DC2CF6">
        <w:t>] Justin</w:t>
      </w:r>
    </w:p>
    <w:p w14:paraId="62C1C65C" w14:textId="77777777" w:rsidR="00FC0287" w:rsidRPr="00DC2CF6" w:rsidRDefault="00FC0287" w:rsidP="00FC0287">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DC2CF6">
        <w:rPr>
          <w:highlight w:val="green"/>
          <w:u w:val="single"/>
        </w:rPr>
        <w:t>Opponents</w:t>
      </w:r>
      <w:r w:rsidRPr="00DC2CF6">
        <w:rPr>
          <w:u w:val="single"/>
        </w:rPr>
        <w:t xml:space="preserve"> often </w:t>
      </w:r>
      <w:r w:rsidRPr="00DC2CF6">
        <w:rPr>
          <w:highlight w:val="green"/>
          <w:u w:val="single"/>
        </w:rPr>
        <w:t>argue</w:t>
      </w:r>
      <w:r w:rsidRPr="00DC2CF6">
        <w:rPr>
          <w:u w:val="single"/>
        </w:rPr>
        <w:t xml:space="preserve"> that </w:t>
      </w:r>
      <w:r w:rsidRPr="00DC2CF6">
        <w:rPr>
          <w:rStyle w:val="Emphasis"/>
        </w:rPr>
        <w:t xml:space="preserve">this step is the true </w:t>
      </w:r>
      <w:r w:rsidRPr="00DC2CF6">
        <w:rPr>
          <w:rStyle w:val="Emphasis"/>
          <w:highlight w:val="green"/>
        </w:rPr>
        <w:t xml:space="preserve">barrier </w:t>
      </w:r>
      <w:r w:rsidRPr="00DC2CF6">
        <w:rPr>
          <w:rStyle w:val="Emphasis"/>
        </w:rPr>
        <w:t xml:space="preserve">to rapid </w:t>
      </w:r>
      <w:r w:rsidRPr="00DC2CF6">
        <w:rPr>
          <w:rStyle w:val="Emphasis"/>
          <w:highlight w:val="gree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EE3A4E4" w14:textId="77777777" w:rsidR="00FC0287" w:rsidRPr="00DC2CF6" w:rsidRDefault="00FC0287" w:rsidP="00FC0287">
      <w:pPr>
        <w:rPr>
          <w:sz w:val="16"/>
        </w:rPr>
      </w:pPr>
      <w:r w:rsidRPr="00DC2CF6">
        <w:rPr>
          <w:u w:val="single"/>
        </w:rPr>
        <w:t xml:space="preserve">This </w:t>
      </w:r>
      <w:r w:rsidRPr="00DC2CF6">
        <w:rPr>
          <w:highlight w:val="green"/>
          <w:u w:val="single"/>
        </w:rPr>
        <w:t xml:space="preserve">argument </w:t>
      </w:r>
      <w:r w:rsidRPr="00DC2CF6">
        <w:rPr>
          <w:rStyle w:val="Emphasis"/>
          <w:highlight w:val="green"/>
        </w:rPr>
        <w:t>ignores</w:t>
      </w:r>
      <w:r w:rsidRPr="00DC2CF6">
        <w:rPr>
          <w:rStyle w:val="Emphasis"/>
        </w:rPr>
        <w:t xml:space="preserve"> two core truths</w:t>
      </w:r>
      <w:r w:rsidRPr="00DC2CF6">
        <w:rPr>
          <w:u w:val="single"/>
        </w:rPr>
        <w:t xml:space="preserve">: In many cases, </w:t>
      </w:r>
      <w:r w:rsidRPr="00DC2CF6">
        <w:rPr>
          <w:rStyle w:val="Emphasis"/>
          <w:highlight w:val="green"/>
        </w:rPr>
        <w:t>manufacturing</w:t>
      </w:r>
      <w:r w:rsidRPr="00DC2CF6">
        <w:rPr>
          <w:rStyle w:val="Emphasis"/>
        </w:rPr>
        <w:t xml:space="preserve"> capacity needs only </w:t>
      </w:r>
      <w:r w:rsidRPr="00DC2CF6">
        <w:rPr>
          <w:rStyle w:val="Emphasis"/>
          <w:highlight w:val="green"/>
        </w:rPr>
        <w:t>repurposing</w:t>
      </w:r>
      <w:r w:rsidRPr="00DC2CF6">
        <w:rPr>
          <w:rStyle w:val="Emphasis"/>
        </w:rPr>
        <w:t xml:space="preserve"> which can </w:t>
      </w:r>
      <w:r w:rsidRPr="00DC2CF6">
        <w:rPr>
          <w:rStyle w:val="Emphasis"/>
          <w:highlight w:val="green"/>
        </w:rPr>
        <w:t xml:space="preserve">take </w:t>
      </w:r>
      <w:r w:rsidRPr="00DC2CF6">
        <w:rPr>
          <w:rStyle w:val="Emphasis"/>
        </w:rPr>
        <w:t xml:space="preserve">mere </w:t>
      </w:r>
      <w:r w:rsidRPr="00DC2CF6">
        <w:rPr>
          <w:rStyle w:val="Emphasis"/>
          <w:highlight w:val="green"/>
        </w:rPr>
        <w:t>months</w:t>
      </w:r>
      <w:r w:rsidRPr="00DC2CF6">
        <w:rPr>
          <w:sz w:val="16"/>
        </w:rPr>
        <w:t>. And Covid-19, at the current global response and vaccination rates, will be a threat for years.</w:t>
      </w:r>
    </w:p>
    <w:p w14:paraId="3E39A721" w14:textId="77777777" w:rsidR="00FC0287" w:rsidRPr="00DC2CF6" w:rsidRDefault="00FC0287" w:rsidP="00FC0287">
      <w:pPr>
        <w:rPr>
          <w:rStyle w:val="Emphasis"/>
        </w:rPr>
      </w:pPr>
      <w:r w:rsidRPr="00DC2CF6">
        <w:rPr>
          <w:u w:val="single"/>
        </w:rPr>
        <w:t xml:space="preserve">Both truths suggest that we </w:t>
      </w:r>
      <w:r w:rsidRPr="00DC2CF6">
        <w:rPr>
          <w:rStyle w:val="Emphasis"/>
        </w:rPr>
        <w:t>pass the blueprint and build the kitchen.</w:t>
      </w:r>
    </w:p>
    <w:p w14:paraId="44CD70D5" w14:textId="77777777" w:rsidR="00FC0287" w:rsidRPr="00DC2CF6" w:rsidRDefault="00FC0287" w:rsidP="00FC0287">
      <w:pPr>
        <w:rPr>
          <w:b/>
          <w:iCs/>
          <w:u w:val="single"/>
        </w:rPr>
      </w:pPr>
      <w:r w:rsidRPr="00DC2CF6">
        <w:rPr>
          <w:u w:val="single"/>
        </w:rPr>
        <w:t xml:space="preserve">Facilitating </w:t>
      </w:r>
      <w:r w:rsidRPr="00DC2CF6">
        <w:rPr>
          <w:highlight w:val="green"/>
          <w:u w:val="single"/>
        </w:rPr>
        <w:t xml:space="preserve">structures </w:t>
      </w:r>
      <w:r w:rsidRPr="00DC2CF6">
        <w:rPr>
          <w:u w:val="single"/>
        </w:rPr>
        <w:t xml:space="preserve">to transfer technology and capacity are </w:t>
      </w:r>
      <w:r w:rsidRPr="00DC2CF6">
        <w:rPr>
          <w:rStyle w:val="Emphasis"/>
        </w:rPr>
        <w:t xml:space="preserve">already </w:t>
      </w:r>
      <w:r w:rsidRPr="00DC2CF6">
        <w:rPr>
          <w:rStyle w:val="Emphasis"/>
          <w:highlight w:val="green"/>
        </w:rPr>
        <w:t>in place</w:t>
      </w:r>
      <w:r w:rsidRPr="00DC2CF6">
        <w:rPr>
          <w:highlight w:val="green"/>
          <w:u w:val="single"/>
        </w:rPr>
        <w:t>.</w:t>
      </w:r>
      <w:r w:rsidRPr="00DC2CF6">
        <w:rPr>
          <w:u w:val="single"/>
        </w:rPr>
        <w:t xml:space="preserve"> The </w:t>
      </w:r>
      <w:r w:rsidRPr="00DC2CF6">
        <w:rPr>
          <w:highlight w:val="green"/>
          <w:u w:val="single"/>
        </w:rPr>
        <w:t>WHO launched</w:t>
      </w:r>
      <w:r w:rsidRPr="00DC2CF6">
        <w:rPr>
          <w:u w:val="single"/>
        </w:rPr>
        <w:t xml:space="preserve"> the </w:t>
      </w:r>
      <w:r w:rsidRPr="00DC2CF6">
        <w:rPr>
          <w:rStyle w:val="Emphasis"/>
          <w:highlight w:val="green"/>
        </w:rPr>
        <w:t>mRNA</w:t>
      </w:r>
      <w:r w:rsidRPr="00DC2CF6">
        <w:rPr>
          <w:rStyle w:val="Emphasis"/>
        </w:rPr>
        <w:t xml:space="preserve"> technology </w:t>
      </w:r>
      <w:r w:rsidRPr="00DC2CF6">
        <w:rPr>
          <w:rStyle w:val="Emphasis"/>
          <w:highlight w:val="green"/>
        </w:rPr>
        <w:t>transfer hub</w:t>
      </w:r>
      <w:r w:rsidRPr="00DC2CF6">
        <w:rPr>
          <w:rStyle w:val="Emphasis"/>
        </w:rPr>
        <w:t xml:space="preserve"> model</w:t>
      </w:r>
      <w:r w:rsidRPr="00DC2CF6">
        <w:rPr>
          <w:sz w:val="16"/>
        </w:rPr>
        <w:t xml:space="preserve"> last month to provide manufacturers in low- and middle-income countries </w:t>
      </w:r>
      <w:r w:rsidRPr="00DC2CF6">
        <w:rPr>
          <w:highlight w:val="green"/>
          <w:u w:val="single"/>
        </w:rPr>
        <w:t>with</w:t>
      </w:r>
      <w:r w:rsidRPr="00DC2CF6">
        <w:rPr>
          <w:u w:val="single"/>
        </w:rPr>
        <w:t xml:space="preserve"> the </w:t>
      </w:r>
      <w:r w:rsidRPr="00DC2CF6">
        <w:rPr>
          <w:rStyle w:val="Emphasis"/>
          <w:highlight w:val="green"/>
        </w:rPr>
        <w:t>financial, training</w:t>
      </w:r>
      <w:r w:rsidRPr="00DC2CF6">
        <w:rPr>
          <w:rStyle w:val="Emphasis"/>
        </w:rPr>
        <w:t xml:space="preserve">, and </w:t>
      </w:r>
      <w:r w:rsidRPr="00DC2CF6">
        <w:rPr>
          <w:rStyle w:val="Emphasis"/>
          <w:highlight w:val="green"/>
        </w:rPr>
        <w:t>logistical support</w:t>
      </w:r>
      <w:r w:rsidRPr="00DC2CF6">
        <w:rPr>
          <w:rStyle w:val="Emphasis"/>
        </w:rPr>
        <w:t xml:space="preserve"> needed</w:t>
      </w:r>
      <w:r w:rsidRPr="00DC2CF6">
        <w:rPr>
          <w:u w:val="single"/>
        </w:rPr>
        <w:t xml:space="preserve"> </w:t>
      </w:r>
      <w:r w:rsidRPr="00DC2CF6">
        <w:rPr>
          <w:highlight w:val="green"/>
          <w:u w:val="single"/>
        </w:rPr>
        <w:t>to scale up</w:t>
      </w:r>
      <w:r w:rsidRPr="00DC2CF6">
        <w:rPr>
          <w:u w:val="single"/>
        </w:rPr>
        <w:t xml:space="preserve"> vaccine manufacturing capacity. Scores of </w:t>
      </w:r>
      <w:r w:rsidRPr="00DC2CF6">
        <w:rPr>
          <w:highlight w:val="green"/>
          <w:u w:val="single"/>
        </w:rPr>
        <w:t xml:space="preserve">manufacturers </w:t>
      </w:r>
      <w:r w:rsidRPr="00DC2CF6">
        <w:rPr>
          <w:u w:val="single"/>
        </w:rPr>
        <w:t xml:space="preserve">in these countries have already </w:t>
      </w:r>
      <w:r w:rsidRPr="00DC2CF6">
        <w:rPr>
          <w:rStyle w:val="Emphasis"/>
          <w:highlight w:val="green"/>
        </w:rPr>
        <w:t>expressed interest</w:t>
      </w:r>
      <w:r w:rsidRPr="00DC2CF6">
        <w:rPr>
          <w:highlight w:val="green"/>
          <w:u w:val="single"/>
        </w:rPr>
        <w:t>. This</w:t>
      </w:r>
      <w:r w:rsidRPr="00DC2CF6">
        <w:rPr>
          <w:u w:val="single"/>
        </w:rPr>
        <w:t xml:space="preserve"> initiative, however, </w:t>
      </w:r>
      <w:r w:rsidRPr="00DC2CF6">
        <w:rPr>
          <w:highlight w:val="green"/>
          <w:u w:val="single"/>
        </w:rPr>
        <w:t>requires</w:t>
      </w:r>
      <w:r w:rsidRPr="00DC2CF6">
        <w:rPr>
          <w:u w:val="single"/>
        </w:rPr>
        <w:t xml:space="preserve"> recipient manufacturers to acquire </w:t>
      </w:r>
      <w:r w:rsidRPr="00DC2CF6">
        <w:rPr>
          <w:rStyle w:val="Emphasis"/>
        </w:rPr>
        <w:t xml:space="preserve">the </w:t>
      </w:r>
      <w:r w:rsidRPr="00DC2CF6">
        <w:rPr>
          <w:rStyle w:val="Emphasis"/>
          <w:highlight w:val="green"/>
        </w:rPr>
        <w:t xml:space="preserve">IP </w:t>
      </w:r>
      <w:r w:rsidRPr="00DC2CF6">
        <w:rPr>
          <w:rStyle w:val="Emphasis"/>
        </w:rPr>
        <w:t xml:space="preserve">necessary for mRNA technologies— </w:t>
      </w:r>
      <w:r w:rsidRPr="00DC2CF6">
        <w:rPr>
          <w:rStyle w:val="Emphasis"/>
          <w:highlight w:val="green"/>
        </w:rPr>
        <w:t>which is</w:t>
      </w:r>
      <w:r w:rsidRPr="00DC2CF6">
        <w:rPr>
          <w:rStyle w:val="Emphasis"/>
        </w:rPr>
        <w:t xml:space="preserve"> currently </w:t>
      </w:r>
      <w:r w:rsidRPr="00DC2CF6">
        <w:rPr>
          <w:rStyle w:val="Emphasis"/>
          <w:highlight w:val="green"/>
        </w:rPr>
        <w:t>missing</w:t>
      </w:r>
      <w:r w:rsidRPr="00DC2CF6">
        <w:rPr>
          <w:rStyle w:val="Emphasis"/>
        </w:rPr>
        <w:t>.</w:t>
      </w:r>
    </w:p>
    <w:p w14:paraId="4D6F91D1" w14:textId="77777777" w:rsidR="00FC0287" w:rsidRPr="00976E44" w:rsidRDefault="00FC0287" w:rsidP="00FC0287"/>
    <w:p w14:paraId="4C39E8F3" w14:textId="77777777" w:rsidR="00FC0287" w:rsidRPr="00976E44" w:rsidRDefault="00FC0287" w:rsidP="00FC0287">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4AA8CF0" w14:textId="77777777" w:rsidR="00FC0287" w:rsidRPr="00976E44" w:rsidRDefault="00FC0287" w:rsidP="00FC0287">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5" w:anchor="Sec4" w:history="1">
        <w:r w:rsidRPr="00976E44">
          <w:rPr>
            <w:rStyle w:val="Hyperlink"/>
          </w:rPr>
          <w:t>https://link.springer.com/article/10.1007/s40319-020-00985-0#Sec4</w:t>
        </w:r>
      </w:hyperlink>
      <w:r w:rsidRPr="00976E44">
        <w:t>] Justin</w:t>
      </w:r>
    </w:p>
    <w:p w14:paraId="7DEDCB25" w14:textId="77777777" w:rsidR="00FC0287" w:rsidRPr="00976E44" w:rsidRDefault="00FC0287" w:rsidP="00FC0287">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697433A" w14:textId="77777777" w:rsidR="00FC0287" w:rsidRPr="00976E44" w:rsidRDefault="00FC0287" w:rsidP="00FC0287">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13FADA6B" w14:textId="77777777" w:rsidR="00FC0287" w:rsidRPr="00976E44" w:rsidRDefault="00FC0287" w:rsidP="00FC0287">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199A0640" w14:textId="77777777" w:rsidR="00FC0287" w:rsidRPr="00976E44" w:rsidRDefault="00FC0287" w:rsidP="00FC0287">
      <w:pPr>
        <w:rPr>
          <w:sz w:val="16"/>
        </w:rPr>
      </w:pPr>
      <w:r w:rsidRPr="00976E44">
        <w:rPr>
          <w:sz w:val="16"/>
        </w:rPr>
        <w:t>Pharmaceutical Innovation and Generic Competition in the Pharmaceutical Industry</w:t>
      </w:r>
    </w:p>
    <w:p w14:paraId="44EE94C0" w14:textId="77777777" w:rsidR="00FC0287" w:rsidRPr="00976E44" w:rsidRDefault="00FC0287" w:rsidP="00FC0287">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0FCD58E1" w14:textId="77777777" w:rsidR="00FC0287" w:rsidRPr="00976E44" w:rsidRDefault="00FC0287" w:rsidP="00FC0287">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53D75C05" w14:textId="77777777" w:rsidR="00FC0287" w:rsidRPr="00976E44" w:rsidRDefault="00FC0287" w:rsidP="00FC0287">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7F21312" w14:textId="77777777" w:rsidR="00FC0287" w:rsidRPr="00976E44" w:rsidRDefault="00FC0287" w:rsidP="00FC0287">
      <w:pPr>
        <w:rPr>
          <w:sz w:val="16"/>
        </w:rPr>
      </w:pPr>
      <w:r w:rsidRPr="00976E44">
        <w:rPr>
          <w:sz w:val="16"/>
        </w:rPr>
        <w:t>Patenting Practices by Pharmaceutical Companies</w:t>
      </w:r>
    </w:p>
    <w:p w14:paraId="6CD2588D" w14:textId="77777777" w:rsidR="00FC0287" w:rsidRPr="00976E44" w:rsidRDefault="00FC0287" w:rsidP="00FC0287">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5C9C1035" w14:textId="77777777" w:rsidR="00FC0287" w:rsidRPr="00976E44" w:rsidRDefault="00FC0287" w:rsidP="00FC0287">
      <w:pPr>
        <w:rPr>
          <w:sz w:val="16"/>
        </w:rPr>
      </w:pPr>
      <w:r w:rsidRPr="00976E44">
        <w:rPr>
          <w:sz w:val="16"/>
        </w:rPr>
        <w:t>Defining Strategic Patenting</w:t>
      </w:r>
    </w:p>
    <w:p w14:paraId="6A26AC2D" w14:textId="77777777" w:rsidR="00FC0287" w:rsidRPr="00976E44" w:rsidRDefault="00FC0287" w:rsidP="00FC0287">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8A81BE7" w14:textId="77777777" w:rsidR="00FC0287" w:rsidRPr="00976E44" w:rsidRDefault="00FC0287" w:rsidP="00FC0287">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44359CB" w14:textId="77777777" w:rsidR="00FC0287" w:rsidRPr="00976E44" w:rsidRDefault="00FC0287" w:rsidP="00FC0287">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76D8714C" w14:textId="77777777" w:rsidR="00FC0287" w:rsidRPr="00976E44" w:rsidRDefault="00FC0287" w:rsidP="00FC0287">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687F656C" w14:textId="77777777" w:rsidR="00FC0287" w:rsidRPr="00976E44" w:rsidRDefault="00FC0287" w:rsidP="00FC0287">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A62C0F7" w14:textId="77777777" w:rsidR="00FC0287" w:rsidRPr="00976E44" w:rsidRDefault="00FC0287" w:rsidP="00FC0287">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3991B0AD" w14:textId="77777777" w:rsidR="00FC0287" w:rsidRPr="00976E44" w:rsidRDefault="00FC0287" w:rsidP="00FC0287">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2533BAE2" w14:textId="77777777" w:rsidR="00FC0287" w:rsidRPr="00976E44" w:rsidRDefault="00FC0287" w:rsidP="00FC0287">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C95485E" w14:textId="77777777" w:rsidR="00FC0287" w:rsidRPr="00976E44" w:rsidRDefault="00FC0287" w:rsidP="00FC0287">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60616F1" w14:textId="77777777" w:rsidR="00FC0287" w:rsidRPr="00976E44" w:rsidRDefault="00FC0287" w:rsidP="00FC0287">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2AAD866" w14:textId="77777777" w:rsidR="00FC0287" w:rsidRPr="00976E44" w:rsidRDefault="00FC0287" w:rsidP="00FC0287">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F3C610C" w14:textId="77777777" w:rsidR="00FC0287" w:rsidRPr="00976E44" w:rsidRDefault="00FC0287" w:rsidP="00FC0287">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A63F8B4" w14:textId="77777777" w:rsidR="00FC0287" w:rsidRPr="00976E44" w:rsidRDefault="00FC0287" w:rsidP="00FC0287">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6848FF29" w14:textId="77777777" w:rsidR="00FC0287" w:rsidRPr="00976E44" w:rsidRDefault="00FC0287" w:rsidP="00FC0287">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371A5C7" w14:textId="77777777" w:rsidR="00FC0287" w:rsidRPr="00976E44" w:rsidRDefault="00FC0287" w:rsidP="00FC0287">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9F1B3FC" w14:textId="77777777" w:rsidR="00FC0287" w:rsidRPr="00976E44" w:rsidRDefault="00FC0287" w:rsidP="00FC0287">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5892AB94" w14:textId="77777777" w:rsidR="00FC0287" w:rsidRPr="00976E44" w:rsidRDefault="00FC0287" w:rsidP="00FC0287">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DCD2F3A" w14:textId="77777777" w:rsidR="00FC0287" w:rsidRPr="00976E44" w:rsidRDefault="00FC0287" w:rsidP="00FC0287">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13996B1C" w14:textId="77777777" w:rsidR="00FC0287" w:rsidRPr="00976E44" w:rsidRDefault="00FC0287" w:rsidP="00FC0287">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FAEDCFF" w14:textId="77777777" w:rsidR="00FC0287" w:rsidRPr="00976E44" w:rsidRDefault="00FC0287" w:rsidP="00FC0287">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72611BF1" w14:textId="77777777" w:rsidR="00FC0287" w:rsidRPr="00976E44" w:rsidRDefault="00FC0287" w:rsidP="00FC0287">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1279EFC1" w14:textId="77777777" w:rsidR="00FC0287" w:rsidRPr="00976E44" w:rsidRDefault="00FC0287" w:rsidP="00FC0287">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AEF74AF" w14:textId="77777777" w:rsidR="00FC0287" w:rsidRPr="00976E44" w:rsidRDefault="00FC0287" w:rsidP="00FC0287">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7F5C58E7" w14:textId="77777777" w:rsidR="00FC0287" w:rsidRPr="00976E44" w:rsidRDefault="00FC0287" w:rsidP="00FC0287">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4CB9586" w14:textId="77777777" w:rsidR="00FC0287" w:rsidRPr="00976E44" w:rsidRDefault="00FC0287" w:rsidP="00FC0287">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133F60B" w14:textId="77777777" w:rsidR="00FC0287" w:rsidRPr="00976E44" w:rsidRDefault="00FC0287" w:rsidP="00FC0287"/>
    <w:p w14:paraId="186E7F09" w14:textId="77777777" w:rsidR="00FC0287" w:rsidRPr="00DC2CF6" w:rsidRDefault="00FC0287" w:rsidP="00FC0287"/>
    <w:p w14:paraId="620C4612" w14:textId="77777777" w:rsidR="00FC0287" w:rsidRPr="00DC2CF6" w:rsidRDefault="00FC0287" w:rsidP="00FC0287">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0BE91D86" w14:textId="77777777" w:rsidR="00FC0287" w:rsidRPr="00DC2CF6" w:rsidRDefault="00FC0287" w:rsidP="00FC0287">
      <w:proofErr w:type="spellStart"/>
      <w:r w:rsidRPr="00DC2CF6">
        <w:rPr>
          <w:rStyle w:val="Style13ptBold"/>
        </w:rPr>
        <w:t>Recna</w:t>
      </w:r>
      <w:proofErr w:type="spellEnd"/>
      <w:r w:rsidRPr="00DC2CF6">
        <w:rPr>
          <w:rStyle w:val="Style13ptBold"/>
        </w:rPr>
        <w:t xml:space="preserve">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DC2CF6">
          <w:rPr>
            <w:rStyle w:val="Hyperlink"/>
          </w:rPr>
          <w:t>https://www.tandfonline.com/doi/full/10.1080/25751654.2021.1890867</w:t>
        </w:r>
      </w:hyperlink>
      <w:r w:rsidRPr="00DC2CF6">
        <w:t>] Justin</w:t>
      </w:r>
    </w:p>
    <w:p w14:paraId="091E5043" w14:textId="77777777" w:rsidR="00FC0287" w:rsidRPr="00DC2CF6" w:rsidRDefault="00FC0287" w:rsidP="00FC0287">
      <w:pPr>
        <w:rPr>
          <w:rStyle w:val="Emphasis"/>
        </w:rPr>
      </w:pPr>
      <w:r w:rsidRPr="00DC2CF6">
        <w:rPr>
          <w:sz w:val="16"/>
        </w:rPr>
        <w:t xml:space="preserve">The Challenge: </w:t>
      </w:r>
      <w:r w:rsidRPr="00DC2CF6">
        <w:rPr>
          <w:rStyle w:val="Emphasis"/>
        </w:rPr>
        <w:t xml:space="preserve">Multiple </w:t>
      </w:r>
      <w:r w:rsidRPr="00DC2CF6">
        <w:rPr>
          <w:rStyle w:val="Emphasis"/>
          <w:highlight w:val="green"/>
        </w:rPr>
        <w:t>Existential Threats</w:t>
      </w:r>
    </w:p>
    <w:p w14:paraId="6AF9BEC1" w14:textId="77777777" w:rsidR="00FC0287" w:rsidRPr="00DC2CF6" w:rsidRDefault="00FC0287" w:rsidP="00FC0287">
      <w:pPr>
        <w:rPr>
          <w:sz w:val="16"/>
        </w:rPr>
      </w:pPr>
      <w:r w:rsidRPr="00DC2CF6">
        <w:rPr>
          <w:sz w:val="16"/>
        </w:rPr>
        <w:t xml:space="preserve">The relationship between pandemics and war is </w:t>
      </w:r>
      <w:proofErr w:type="gramStart"/>
      <w:r w:rsidRPr="00DC2CF6">
        <w:rPr>
          <w:sz w:val="16"/>
        </w:rPr>
        <w:t>as long as</w:t>
      </w:r>
      <w:proofErr w:type="gramEnd"/>
      <w:r w:rsidRPr="00DC2CF6">
        <w:rPr>
          <w:sz w:val="16"/>
        </w:rPr>
        <w:t xml:space="preserve"> human history. Past </w:t>
      </w:r>
      <w:r w:rsidRPr="00DC2CF6">
        <w:rPr>
          <w:highlight w:val="gree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DC2CF6">
        <w:rPr>
          <w:rStyle w:val="Emphasis"/>
          <w:highlight w:val="green"/>
        </w:rPr>
        <w:t>weaken</w:t>
      </w:r>
      <w:r w:rsidRPr="00DC2CF6">
        <w:rPr>
          <w:rStyle w:val="Emphasis"/>
        </w:rPr>
        <w:t xml:space="preserve">ing </w:t>
      </w:r>
      <w:r w:rsidRPr="00DC2CF6">
        <w:rPr>
          <w:rStyle w:val="Emphasis"/>
          <w:highlight w:val="green"/>
        </w:rPr>
        <w:t>societies</w:t>
      </w:r>
      <w:r w:rsidRPr="00DC2CF6">
        <w:rPr>
          <w:u w:val="single"/>
        </w:rPr>
        <w:t xml:space="preserve">, undermining </w:t>
      </w:r>
      <w:r w:rsidRPr="00DC2CF6">
        <w:rPr>
          <w:rStyle w:val="Emphasis"/>
        </w:rPr>
        <w:t>resilience</w:t>
      </w:r>
      <w:r w:rsidRPr="00DC2CF6">
        <w:rPr>
          <w:u w:val="single"/>
        </w:rPr>
        <w:t xml:space="preserve">, and </w:t>
      </w:r>
      <w:r w:rsidRPr="00DC2CF6">
        <w:rPr>
          <w:rStyle w:val="Emphasis"/>
          <w:highlight w:val="green"/>
        </w:rPr>
        <w:t>exacerbating</w:t>
      </w:r>
      <w:r w:rsidRPr="00DC2CF6">
        <w:rPr>
          <w:rStyle w:val="Emphasis"/>
        </w:rPr>
        <w:t xml:space="preserve"> civil and inter-state </w:t>
      </w:r>
      <w:r w:rsidRPr="00DC2CF6">
        <w:rPr>
          <w:rStyle w:val="Emphasis"/>
          <w:highlight w:val="gree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A17D699" w14:textId="77777777" w:rsidR="00FC0287" w:rsidRPr="00DC2CF6" w:rsidRDefault="00FC0287" w:rsidP="00FC0287">
      <w:pPr>
        <w:rPr>
          <w:rStyle w:val="Emphasis"/>
        </w:rPr>
      </w:pPr>
      <w:r w:rsidRPr="00DC2CF6">
        <w:rPr>
          <w:u w:val="single"/>
        </w:rPr>
        <w:t xml:space="preserve">The </w:t>
      </w:r>
      <w:r w:rsidRPr="00DC2CF6">
        <w:rPr>
          <w:highlight w:val="green"/>
          <w:u w:val="single"/>
        </w:rPr>
        <w:t>COVID-19</w:t>
      </w:r>
      <w:r w:rsidRPr="00DC2CF6">
        <w:rPr>
          <w:u w:val="single"/>
        </w:rPr>
        <w:t xml:space="preserve"> is the most </w:t>
      </w:r>
      <w:r w:rsidRPr="00DC2CF6">
        <w:rPr>
          <w:rStyle w:val="Emphasis"/>
        </w:rPr>
        <w:t xml:space="preserve">demonic </w:t>
      </w:r>
      <w:r w:rsidRPr="00DC2CF6">
        <w:rPr>
          <w:rStyle w:val="Emphasis"/>
          <w:highlight w:val="gree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DC2CF6">
        <w:rPr>
          <w:rStyle w:val="Emphasis"/>
          <w:highlight w:val="green"/>
        </w:rPr>
        <w:t>increase</w:t>
      </w:r>
      <w:r w:rsidRPr="00DC2CF6">
        <w:rPr>
          <w:rStyle w:val="Emphasis"/>
        </w:rPr>
        <w:t xml:space="preserve"> or decrease the risks associated with these twin threats, </w:t>
      </w:r>
      <w:r w:rsidRPr="00DC2CF6">
        <w:rPr>
          <w:rStyle w:val="Emphasis"/>
          <w:highlight w:val="green"/>
        </w:rPr>
        <w:t>climate change</w:t>
      </w:r>
      <w:r w:rsidRPr="00DC2CF6">
        <w:rPr>
          <w:rStyle w:val="Emphasis"/>
        </w:rPr>
        <w:t xml:space="preserve"> effects, and the next use of nuclear weapons in war.5</w:t>
      </w:r>
    </w:p>
    <w:p w14:paraId="4F904F06" w14:textId="77777777" w:rsidR="00FC0287" w:rsidRPr="00DC2CF6" w:rsidRDefault="00FC0287" w:rsidP="00FC0287">
      <w:pPr>
        <w:rPr>
          <w:rStyle w:val="Emphasis"/>
        </w:rPr>
      </w:pPr>
      <w:r w:rsidRPr="00DC2CF6">
        <w:rPr>
          <w:sz w:val="16"/>
        </w:rPr>
        <w:t xml:space="preserve">Today, the nine </w:t>
      </w:r>
      <w:r w:rsidRPr="00DC2CF6">
        <w:rPr>
          <w:rStyle w:val="Emphasis"/>
          <w:highlight w:val="green"/>
        </w:rPr>
        <w:t>nuclear weapons</w:t>
      </w:r>
      <w:r w:rsidRPr="00DC2CF6">
        <w:rPr>
          <w:rStyle w:val="Emphasis"/>
        </w:rPr>
        <w:t xml:space="preserve"> arsenals</w:t>
      </w:r>
      <w:r w:rsidRPr="00DC2CF6">
        <w:rPr>
          <w:u w:val="single"/>
        </w:rPr>
        <w:t xml:space="preserve"> not only can </w:t>
      </w:r>
      <w:r w:rsidRPr="00DC2CF6">
        <w:rPr>
          <w:rStyle w:val="Heading3Char"/>
          <w:rFonts w:cs="Calibri"/>
          <w:sz w:val="22"/>
          <w:szCs w:val="22"/>
          <w:highlight w:val="green"/>
        </w:rPr>
        <w:t>annihilate</w:t>
      </w:r>
      <w:r w:rsidRPr="00DC2CF6">
        <w:rPr>
          <w:rStyle w:val="Heading3Char"/>
          <w:rFonts w:cs="Calibri"/>
          <w:sz w:val="22"/>
          <w:szCs w:val="22"/>
        </w:rPr>
        <w:t xml:space="preserve"> hundreds of </w:t>
      </w:r>
      <w:r w:rsidRPr="00DC2CF6">
        <w:rPr>
          <w:rStyle w:val="Heading3Char"/>
          <w:rFonts w:cs="Calibri"/>
          <w:sz w:val="22"/>
          <w:szCs w:val="22"/>
          <w:highlight w:val="green"/>
        </w:rPr>
        <w:t>cities</w:t>
      </w:r>
      <w:r w:rsidRPr="00DC2CF6">
        <w:rPr>
          <w:u w:val="single"/>
        </w:rPr>
        <w:t xml:space="preserve">, but also </w:t>
      </w:r>
      <w:r w:rsidRPr="00DC2CF6">
        <w:rPr>
          <w:highlight w:val="green"/>
          <w:u w:val="single"/>
        </w:rPr>
        <w:t xml:space="preserve">cause </w:t>
      </w:r>
      <w:r w:rsidRPr="00DC2CF6">
        <w:rPr>
          <w:rStyle w:val="Emphasis"/>
        </w:rPr>
        <w:t xml:space="preserve">nuclear </w:t>
      </w:r>
      <w:r w:rsidRPr="00DC2CF6">
        <w:rPr>
          <w:rStyle w:val="Emphasis"/>
          <w:highlight w:val="green"/>
        </w:rPr>
        <w:t xml:space="preserve">winter and </w:t>
      </w:r>
      <w:r w:rsidRPr="00DC2CF6">
        <w:rPr>
          <w:rStyle w:val="Emphasis"/>
        </w:rPr>
        <w:t xml:space="preserve">mass </w:t>
      </w:r>
      <w:r w:rsidRPr="00DC2CF6">
        <w:rPr>
          <w:rStyle w:val="Emphasis"/>
          <w:highlight w:val="green"/>
        </w:rPr>
        <w:t>starvation</w:t>
      </w:r>
      <w:r w:rsidRPr="00DC2CF6">
        <w:rPr>
          <w:highlight w:val="green"/>
          <w:u w:val="single"/>
        </w:rPr>
        <w:t xml:space="preserve"> of</w:t>
      </w:r>
      <w:r w:rsidRPr="00DC2CF6">
        <w:rPr>
          <w:u w:val="single"/>
        </w:rPr>
        <w:t xml:space="preserve"> a billion or more people, if not </w:t>
      </w:r>
      <w:r w:rsidRPr="00DC2CF6">
        <w:rPr>
          <w:highlight w:val="green"/>
          <w:u w:val="single"/>
        </w:rPr>
        <w:t xml:space="preserve">the </w:t>
      </w:r>
      <w:r w:rsidRPr="00DC2CF6">
        <w:rPr>
          <w:rStyle w:val="Heading3Char"/>
          <w:rFonts w:cs="Calibri"/>
          <w:sz w:val="22"/>
          <w:szCs w:val="22"/>
          <w:highlight w:val="green"/>
        </w:rPr>
        <w:t>entire</w:t>
      </w:r>
      <w:r w:rsidRPr="00DC2CF6">
        <w:rPr>
          <w:rStyle w:val="Heading3Char"/>
          <w:rFonts w:cs="Calibri"/>
          <w:sz w:val="22"/>
          <w:szCs w:val="22"/>
        </w:rPr>
        <w:t xml:space="preserve"> human </w:t>
      </w:r>
      <w:r w:rsidRPr="00DC2CF6">
        <w:rPr>
          <w:rStyle w:val="Heading3Char"/>
          <w:rFonts w:cs="Calibri"/>
          <w:sz w:val="22"/>
          <w:szCs w:val="22"/>
          <w:highlight w:val="green"/>
        </w:rPr>
        <w:t>species</w:t>
      </w:r>
      <w:r w:rsidRPr="00DC2CF6">
        <w:rPr>
          <w:u w:val="single"/>
        </w:rPr>
        <w:t xml:space="preserve">. </w:t>
      </w:r>
      <w:r w:rsidRPr="00DC2CF6">
        <w:rPr>
          <w:sz w:val="16"/>
        </w:rPr>
        <w:t xml:space="preserve">Concurrently, </w:t>
      </w:r>
      <w:r w:rsidRPr="00DC2CF6">
        <w:rPr>
          <w:highlight w:val="green"/>
          <w:u w:val="single"/>
        </w:rPr>
        <w:t>climate change</w:t>
      </w:r>
      <w:r w:rsidRPr="00DC2CF6">
        <w:rPr>
          <w:u w:val="single"/>
        </w:rPr>
        <w:t xml:space="preserve"> is </w:t>
      </w:r>
      <w:r w:rsidRPr="00DC2CF6">
        <w:rPr>
          <w:rStyle w:val="Emphasis"/>
          <w:highlight w:val="green"/>
        </w:rPr>
        <w:t>enveloping</w:t>
      </w:r>
      <w:r w:rsidRPr="00DC2CF6">
        <w:rPr>
          <w:rStyle w:val="Emphasis"/>
        </w:rPr>
        <w:t xml:space="preserve"> the </w:t>
      </w:r>
      <w:r w:rsidRPr="00DC2CF6">
        <w:rPr>
          <w:rStyle w:val="Emphasis"/>
          <w:highlight w:val="gree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DC2CF6">
        <w:rPr>
          <w:rStyle w:val="Emphasis"/>
          <w:highlight w:val="green"/>
        </w:rPr>
        <w:t>storms</w:t>
      </w:r>
      <w:r w:rsidRPr="00DC2CF6">
        <w:rPr>
          <w:highlight w:val="green"/>
          <w:u w:val="single"/>
        </w:rPr>
        <w:t xml:space="preserve">, accelerating </w:t>
      </w:r>
      <w:r w:rsidRPr="00DC2CF6">
        <w:rPr>
          <w:rStyle w:val="Emphasis"/>
          <w:highlight w:val="green"/>
        </w:rPr>
        <w:t>sea</w:t>
      </w:r>
      <w:r w:rsidRPr="00DC2CF6">
        <w:rPr>
          <w:rStyle w:val="Emphasis"/>
        </w:rPr>
        <w:t xml:space="preserve"> level </w:t>
      </w:r>
      <w:r w:rsidRPr="00DC2CF6">
        <w:rPr>
          <w:rStyle w:val="Emphasis"/>
          <w:highlight w:val="gree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DC2CF6">
        <w:rPr>
          <w:rStyle w:val="Emphasis"/>
          <w:highlight w:val="green"/>
        </w:rPr>
        <w:t>unprecedented</w:t>
      </w:r>
      <w:r w:rsidRPr="00DC2CF6">
        <w:rPr>
          <w:rStyle w:val="Emphasis"/>
        </w:rPr>
        <w:t xml:space="preserve"> forest </w:t>
      </w:r>
      <w:r w:rsidRPr="00DC2CF6">
        <w:rPr>
          <w:rStyle w:val="Emphasis"/>
          <w:highlight w:val="gree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6E346FCB" w14:textId="77777777" w:rsidR="00FC0287" w:rsidRPr="00DC2CF6" w:rsidRDefault="00FC0287" w:rsidP="00FC0287">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DC2CF6">
        <w:rPr>
          <w:rStyle w:val="Emphasis"/>
          <w:highlight w:val="green"/>
        </w:rPr>
        <w:t>w</w:t>
      </w:r>
      <w:r w:rsidRPr="00DC2CF6">
        <w:rPr>
          <w:rStyle w:val="Emphasis"/>
        </w:rPr>
        <w:t xml:space="preserve">eapons of </w:t>
      </w:r>
      <w:r w:rsidRPr="00DC2CF6">
        <w:rPr>
          <w:rStyle w:val="Emphasis"/>
          <w:highlight w:val="green"/>
        </w:rPr>
        <w:t>m</w:t>
      </w:r>
      <w:r w:rsidRPr="00DC2CF6">
        <w:rPr>
          <w:rStyle w:val="Emphasis"/>
        </w:rPr>
        <w:t xml:space="preserve">ass </w:t>
      </w:r>
      <w:r w:rsidRPr="00DC2CF6">
        <w:rPr>
          <w:rStyle w:val="Emphasis"/>
          <w:highlight w:val="green"/>
        </w:rPr>
        <w:t>d</w:t>
      </w:r>
      <w:r w:rsidRPr="00DC2CF6">
        <w:rPr>
          <w:rStyle w:val="Emphasis"/>
        </w:rPr>
        <w:t xml:space="preserve">estruction </w:t>
      </w:r>
      <w:r w:rsidRPr="00DC2CF6">
        <w:rPr>
          <w:rStyle w:val="Emphasis"/>
          <w:highlight w:val="gree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DC2CF6">
        <w:rPr>
          <w:rStyle w:val="Emphasis"/>
          <w:highlight w:val="green"/>
        </w:rPr>
        <w:t xml:space="preserve">crisis </w:t>
      </w:r>
      <w:r w:rsidRPr="00DC2CF6">
        <w:rPr>
          <w:rStyle w:val="Emphasis"/>
        </w:rPr>
        <w:t>and vulnerability</w:t>
      </w:r>
      <w:r w:rsidRPr="00DC2CF6">
        <w:rPr>
          <w:u w:val="single"/>
        </w:rPr>
        <w:t xml:space="preserve"> can </w:t>
      </w:r>
      <w:r w:rsidRPr="00DC2CF6">
        <w:rPr>
          <w:highlight w:val="green"/>
          <w:u w:val="single"/>
        </w:rPr>
        <w:t xml:space="preserve">prompt </w:t>
      </w:r>
      <w:r w:rsidRPr="00DC2CF6">
        <w:rPr>
          <w:rStyle w:val="Emphasis"/>
          <w:highlight w:val="green"/>
        </w:rPr>
        <w:t>aggressive</w:t>
      </w:r>
      <w:r w:rsidRPr="00DC2CF6">
        <w:rPr>
          <w:u w:val="single"/>
        </w:rPr>
        <w:t xml:space="preserve"> and counterintuitive </w:t>
      </w:r>
      <w:r w:rsidRPr="00DC2CF6">
        <w:rPr>
          <w:rStyle w:val="Emphasis"/>
          <w:highlight w:val="gree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DC2CF6">
        <w:rPr>
          <w:rStyle w:val="Emphasis"/>
          <w:highlight w:val="green"/>
        </w:rPr>
        <w:t>risk</w:t>
      </w:r>
      <w:r w:rsidRPr="00DC2CF6">
        <w:rPr>
          <w:rStyle w:val="Emphasis"/>
        </w:rPr>
        <w:t xml:space="preserve"> of the use of weapons of mass destruction</w:t>
      </w:r>
      <w:r w:rsidRPr="00DC2CF6">
        <w:rPr>
          <w:u w:val="single"/>
        </w:rPr>
        <w:t xml:space="preserve"> (WMD), especially nuclear weapons, </w:t>
      </w:r>
      <w:r w:rsidRPr="00DC2CF6">
        <w:rPr>
          <w:rStyle w:val="Emphasis"/>
          <w:highlight w:val="green"/>
        </w:rPr>
        <w:t>increases</w:t>
      </w:r>
      <w:r w:rsidRPr="00DC2CF6">
        <w:rPr>
          <w:u w:val="single"/>
        </w:rPr>
        <w:t xml:space="preserve"> at such times, possibly sharply.</w:t>
      </w:r>
    </w:p>
    <w:p w14:paraId="6CB1BE0C" w14:textId="77777777" w:rsidR="00FC0287" w:rsidRPr="00DC2CF6" w:rsidRDefault="00FC0287" w:rsidP="00FC0287">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79D4C393" w14:textId="77777777" w:rsidR="00FC0287" w:rsidRPr="00DC2CF6" w:rsidRDefault="00FC0287" w:rsidP="00FC0287">
      <w:pPr>
        <w:rPr>
          <w:sz w:val="16"/>
        </w:rPr>
      </w:pPr>
      <w:r w:rsidRPr="00DC2CF6">
        <w:rPr>
          <w:sz w:val="16"/>
        </w:rPr>
        <w:t xml:space="preserve">A </w:t>
      </w:r>
      <w:r w:rsidRPr="00DC2CF6">
        <w:rPr>
          <w:highlight w:val="green"/>
          <w:u w:val="single"/>
        </w:rPr>
        <w:t>pandemic</w:t>
      </w:r>
      <w:r w:rsidRPr="00DC2CF6">
        <w:rPr>
          <w:u w:val="single"/>
        </w:rPr>
        <w:t xml:space="preserve"> has potential to </w:t>
      </w:r>
      <w:r w:rsidRPr="00DC2CF6">
        <w:rPr>
          <w:rStyle w:val="Emphasis"/>
          <w:highlight w:val="green"/>
        </w:rPr>
        <w:t>destabilize</w:t>
      </w:r>
      <w:r w:rsidRPr="00DC2CF6">
        <w:rPr>
          <w:rStyle w:val="Emphasis"/>
        </w:rPr>
        <w:t xml:space="preserve"> a nuclear-prone conflict by </w:t>
      </w:r>
      <w:r w:rsidRPr="00DC2CF6">
        <w:rPr>
          <w:rStyle w:val="Emphasis"/>
          <w:highlight w:val="green"/>
        </w:rPr>
        <w:t>incapacitating</w:t>
      </w:r>
      <w:r w:rsidRPr="00DC2CF6">
        <w:rPr>
          <w:u w:val="single"/>
        </w:rPr>
        <w:t xml:space="preserve"> the supreme nuclear commander or </w:t>
      </w:r>
      <w:r w:rsidRPr="00DC2CF6">
        <w:rPr>
          <w:rStyle w:val="Emphasis"/>
          <w:highlight w:val="green"/>
        </w:rPr>
        <w:t>commanders</w:t>
      </w:r>
      <w:r w:rsidRPr="00DC2CF6">
        <w:rPr>
          <w:highlight w:val="green"/>
          <w:u w:val="single"/>
        </w:rPr>
        <w:t xml:space="preserve"> who</w:t>
      </w:r>
      <w:r w:rsidRPr="00DC2CF6">
        <w:rPr>
          <w:u w:val="single"/>
        </w:rPr>
        <w:t xml:space="preserve"> have to </w:t>
      </w:r>
      <w:r w:rsidRPr="00DC2CF6">
        <w:rPr>
          <w:rStyle w:val="Emphasis"/>
          <w:highlight w:val="green"/>
        </w:rPr>
        <w:t>issue nuclear strike</w:t>
      </w:r>
      <w:r w:rsidRPr="00DC2CF6">
        <w:rPr>
          <w:rStyle w:val="Emphasis"/>
        </w:rPr>
        <w:t xml:space="preserve"> orders</w:t>
      </w:r>
      <w:r w:rsidRPr="00DC2CF6">
        <w:rPr>
          <w:u w:val="single"/>
        </w:rPr>
        <w:t xml:space="preserve">, creating </w:t>
      </w:r>
      <w:r w:rsidRPr="00DC2CF6">
        <w:rPr>
          <w:highlight w:val="gree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DC2CF6">
        <w:rPr>
          <w:highlight w:val="gree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DC2CF6">
        <w:rPr>
          <w:highlight w:val="gree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DC2CF6">
        <w:rPr>
          <w:highlight w:val="green"/>
          <w:u w:val="single"/>
        </w:rPr>
        <w:t>pandemic</w:t>
      </w:r>
      <w:r w:rsidRPr="00DC2CF6">
        <w:rPr>
          <w:u w:val="single"/>
        </w:rPr>
        <w:t xml:space="preserve"> as a </w:t>
      </w:r>
      <w:r w:rsidRPr="00DC2CF6">
        <w:rPr>
          <w:highlight w:val="green"/>
          <w:u w:val="single"/>
        </w:rPr>
        <w:t>cover for</w:t>
      </w:r>
      <w:r w:rsidRPr="00DC2CF6">
        <w:rPr>
          <w:u w:val="single"/>
        </w:rPr>
        <w:t xml:space="preserve"> political or military </w:t>
      </w:r>
      <w:r w:rsidRPr="00DC2CF6">
        <w:rPr>
          <w:highlight w:val="green"/>
          <w:u w:val="single"/>
        </w:rPr>
        <w:t>provocations</w:t>
      </w:r>
      <w:r w:rsidRPr="00DC2CF6">
        <w:rPr>
          <w:u w:val="single"/>
        </w:rPr>
        <w:t xml:space="preserve"> in the belief that the </w:t>
      </w:r>
      <w:r w:rsidRPr="00DC2CF6">
        <w:rPr>
          <w:highlight w:val="green"/>
          <w:u w:val="single"/>
        </w:rPr>
        <w:t>adversary</w:t>
      </w:r>
      <w:r w:rsidRPr="00DC2CF6">
        <w:rPr>
          <w:u w:val="single"/>
        </w:rPr>
        <w:t xml:space="preserve"> is </w:t>
      </w:r>
      <w:r w:rsidRPr="00DC2CF6">
        <w:rPr>
          <w:highlight w:val="gree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DC2CF6">
        <w:rPr>
          <w:highlight w:val="green"/>
          <w:u w:val="single"/>
        </w:rPr>
        <w:t>increase</w:t>
      </w:r>
      <w:r w:rsidRPr="00DC2CF6">
        <w:rPr>
          <w:u w:val="single"/>
        </w:rPr>
        <w:t xml:space="preserve"> the </w:t>
      </w:r>
      <w:r w:rsidRPr="00DC2CF6">
        <w:rPr>
          <w:highlight w:val="green"/>
          <w:u w:val="single"/>
        </w:rPr>
        <w:t xml:space="preserve">isolation </w:t>
      </w:r>
      <w:r w:rsidRPr="00DC2CF6">
        <w:rPr>
          <w:u w:val="single"/>
        </w:rPr>
        <w:t xml:space="preserve">and </w:t>
      </w:r>
      <w:r w:rsidRPr="00DC2CF6">
        <w:rPr>
          <w:highlight w:val="gree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725FC9EC" w14:textId="77777777" w:rsidR="00FC0287" w:rsidRPr="00DC2CF6" w:rsidRDefault="00FC0287" w:rsidP="00FC0287">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5FD255BF" w14:textId="77777777" w:rsidR="00FC0287" w:rsidRPr="00DC2CF6" w:rsidRDefault="00FC0287" w:rsidP="00FC0287">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DC2CF6">
        <w:rPr>
          <w:rStyle w:val="Emphasis"/>
          <w:highlight w:val="green"/>
        </w:rPr>
        <w:t xml:space="preserve">failure </w:t>
      </w:r>
      <w:r w:rsidRPr="00DC2CF6">
        <w:rPr>
          <w:rStyle w:val="Emphasis"/>
        </w:rPr>
        <w:t xml:space="preserve">of states </w:t>
      </w:r>
      <w:r w:rsidRPr="00DC2CF6">
        <w:rPr>
          <w:rStyle w:val="Emphasis"/>
          <w:highlight w:val="gree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DC2CF6">
        <w:rPr>
          <w:highlight w:val="green"/>
          <w:u w:val="single"/>
        </w:rPr>
        <w:t xml:space="preserve">Dependence on </w:t>
      </w:r>
      <w:r w:rsidRPr="00DC2CF6">
        <w:rPr>
          <w:rStyle w:val="Emphasis"/>
          <w:highlight w:val="green"/>
        </w:rPr>
        <w:t>nuclear weapons</w:t>
      </w:r>
      <w:r w:rsidRPr="00DC2CF6">
        <w:rPr>
          <w:rStyle w:val="Emphasis"/>
        </w:rPr>
        <w:t xml:space="preserve"> may </w:t>
      </w:r>
      <w:r w:rsidRPr="00DC2CF6">
        <w:rPr>
          <w:rStyle w:val="Emphasis"/>
          <w:highlight w:val="gree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DC2CF6">
        <w:rPr>
          <w:rStyle w:val="Emphasis"/>
          <w:highlight w:val="gree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033CA508" w14:textId="77777777" w:rsidR="00FC0287" w:rsidRPr="00DC2CF6" w:rsidRDefault="00FC0287" w:rsidP="00FC0287"/>
    <w:p w14:paraId="4893D968" w14:textId="77777777" w:rsidR="00FC0287" w:rsidRPr="005254B7" w:rsidRDefault="00FC0287" w:rsidP="00FC0287"/>
    <w:p w14:paraId="28A990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68EC3" w14:textId="77777777" w:rsidR="00D03964" w:rsidRDefault="00D03964" w:rsidP="00FC0287">
      <w:pPr>
        <w:spacing w:after="0" w:line="240" w:lineRule="auto"/>
      </w:pPr>
      <w:r>
        <w:separator/>
      </w:r>
    </w:p>
  </w:endnote>
  <w:endnote w:type="continuationSeparator" w:id="0">
    <w:p w14:paraId="2E6FBE28" w14:textId="77777777" w:rsidR="00D03964" w:rsidRDefault="00D03964" w:rsidP="00FC0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61D0B" w14:textId="77777777" w:rsidR="00D03964" w:rsidRDefault="00D03964" w:rsidP="00FC0287">
      <w:pPr>
        <w:spacing w:after="0" w:line="240" w:lineRule="auto"/>
      </w:pPr>
      <w:r>
        <w:separator/>
      </w:r>
    </w:p>
  </w:footnote>
  <w:footnote w:type="continuationSeparator" w:id="0">
    <w:p w14:paraId="542B45E9" w14:textId="77777777" w:rsidR="00D03964" w:rsidRDefault="00D03964" w:rsidP="00FC02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274EA1"/>
    <w:multiLevelType w:val="hybridMultilevel"/>
    <w:tmpl w:val="E348C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02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0F1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CE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AB1"/>
    <w:rsid w:val="00C72AFE"/>
    <w:rsid w:val="00C81619"/>
    <w:rsid w:val="00CA013C"/>
    <w:rsid w:val="00CA6D6D"/>
    <w:rsid w:val="00CC7A4E"/>
    <w:rsid w:val="00CD1359"/>
    <w:rsid w:val="00CD4C83"/>
    <w:rsid w:val="00D01EDC"/>
    <w:rsid w:val="00D0396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1B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28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AED62"/>
  <w14:defaultImageDpi w14:val="300"/>
  <w15:docId w15:val="{BCF687AE-9951-684E-BF29-C78B9D66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01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01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01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C01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EC01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01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1B3"/>
  </w:style>
  <w:style w:type="character" w:customStyle="1" w:styleId="Heading1Char">
    <w:name w:val="Heading 1 Char"/>
    <w:aliases w:val="Pocket Char"/>
    <w:basedOn w:val="DefaultParagraphFont"/>
    <w:link w:val="Heading1"/>
    <w:uiPriority w:val="9"/>
    <w:rsid w:val="00EC01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01B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C01B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C01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01B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
    <w:basedOn w:val="DefaultParagraphFont"/>
    <w:uiPriority w:val="1"/>
    <w:qFormat/>
    <w:rsid w:val="00EC01B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C01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01B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EC01B3"/>
    <w:rPr>
      <w:color w:val="auto"/>
      <w:u w:val="none"/>
    </w:rPr>
  </w:style>
  <w:style w:type="paragraph" w:styleId="DocumentMap">
    <w:name w:val="Document Map"/>
    <w:basedOn w:val="Normal"/>
    <w:link w:val="DocumentMapChar"/>
    <w:uiPriority w:val="99"/>
    <w:semiHidden/>
    <w:unhideWhenUsed/>
    <w:rsid w:val="00EC01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01B3"/>
    <w:rPr>
      <w:rFonts w:ascii="Lucida Grande" w:hAnsi="Lucida Grande" w:cs="Lucida Grande"/>
    </w:rPr>
  </w:style>
  <w:style w:type="paragraph" w:customStyle="1" w:styleId="textbold">
    <w:name w:val="text bold"/>
    <w:basedOn w:val="Normal"/>
    <w:link w:val="Emphasis"/>
    <w:uiPriority w:val="20"/>
    <w:qFormat/>
    <w:rsid w:val="00FC028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FC02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C0287"/>
    <w:rPr>
      <w:vertAlign w:val="superscript"/>
    </w:rPr>
  </w:style>
  <w:style w:type="paragraph" w:styleId="NormalWeb">
    <w:name w:val="Normal (Web)"/>
    <w:basedOn w:val="Normal"/>
    <w:uiPriority w:val="99"/>
    <w:unhideWhenUsed/>
    <w:rsid w:val="00FC0287"/>
    <w:pPr>
      <w:spacing w:before="100" w:beforeAutospacing="1" w:after="100" w:afterAutospacing="1" w:line="240" w:lineRule="auto"/>
    </w:pPr>
    <w:rPr>
      <w:rFonts w:ascii="Times New Roman" w:eastAsia="Times New Roman" w:hAnsi="Times New Roman" w:cs="Times New Roman"/>
      <w:sz w:val="24"/>
      <w:lang w:eastAsia="zh-CN"/>
    </w:rPr>
  </w:style>
  <w:style w:type="paragraph" w:styleId="BodyText">
    <w:name w:val="Body Text"/>
    <w:basedOn w:val="Normal"/>
    <w:link w:val="BodyTextChar"/>
    <w:rsid w:val="00EC01B3"/>
    <w:pPr>
      <w:spacing w:after="140" w:line="276" w:lineRule="auto"/>
    </w:pPr>
    <w:rPr>
      <w:rFonts w:eastAsia="Calibri" w:cs="Times New Roman"/>
    </w:rPr>
  </w:style>
  <w:style w:type="character" w:customStyle="1" w:styleId="BodyTextChar">
    <w:name w:val="Body Text Char"/>
    <w:basedOn w:val="DefaultParagraphFont"/>
    <w:link w:val="BodyText"/>
    <w:rsid w:val="00EC01B3"/>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dsa.in/issuebrief/wto-trips-waiver-covid-vaccine-rkumar-1207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scientist.com/article/mg20827806.200-should-psychoanalysis-be-in-the-science-museum.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crumb/Downloads/bliss.pdf" TargetMode="External"/><Relationship Id="rId5" Type="http://schemas.openxmlformats.org/officeDocument/2006/relationships/numbering" Target="numbering.xml"/><Relationship Id="rId15" Type="http://schemas.openxmlformats.org/officeDocument/2006/relationships/hyperlink" Target="https://link.springer.com/article/10.1007/s40319-020-00985-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news.com/2021/05/19/beyond-a-symbolic-gesture-whats-needed-to-turn-the-ip-waiver-into-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12759</Words>
  <Characters>72731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2021-09-04T17:48:00Z</dcterms:created>
  <dcterms:modified xsi:type="dcterms:W3CDTF">2021-09-04T18:45:00Z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