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74076" w14:textId="77777777" w:rsidR="001256DC" w:rsidRPr="002677ED" w:rsidRDefault="001256DC" w:rsidP="001256DC">
      <w:pPr>
        <w:pStyle w:val="Heading4"/>
        <w:rPr>
          <w:i/>
          <w:iCs/>
        </w:rPr>
      </w:pPr>
      <w:r w:rsidRPr="002677ED">
        <w:rPr>
          <w:i/>
        </w:rPr>
        <w:t>Ethics must begin a priori</w:t>
      </w:r>
    </w:p>
    <w:p w14:paraId="0C90E4FF" w14:textId="77777777" w:rsidR="001256DC" w:rsidRPr="003E4733" w:rsidRDefault="001256DC" w:rsidP="001256DC">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2DADB8B8" w14:textId="77777777" w:rsidR="001256DC" w:rsidRDefault="001256DC" w:rsidP="001256DC">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7C943984" w14:textId="77777777" w:rsidR="001256DC" w:rsidRPr="004535D0" w:rsidRDefault="001256DC" w:rsidP="001256DC">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5D6F7284" w14:textId="77777777" w:rsidR="001256DC" w:rsidRDefault="001256DC" w:rsidP="001256DC">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17890BA5" w14:textId="77777777" w:rsidR="001256DC" w:rsidRDefault="001256DC" w:rsidP="001256DC">
      <w:pPr>
        <w:pStyle w:val="Heading4"/>
      </w:pPr>
      <w:r>
        <w:t>Additionally</w:t>
      </w:r>
      <w:r w:rsidRPr="0088077D">
        <w:t>:</w:t>
      </w:r>
    </w:p>
    <w:p w14:paraId="650BDA7A" w14:textId="4B0AED94" w:rsidR="001256DC" w:rsidRPr="00CE11B7" w:rsidRDefault="001256DC" w:rsidP="001256DC">
      <w:pPr>
        <w:pStyle w:val="Heading4"/>
      </w:pPr>
      <w:r>
        <w:t>[</w:t>
      </w:r>
      <w:r w:rsidR="005A28F9">
        <w:t>A</w:t>
      </w:r>
      <w:r>
        <w:t xml:space="preserve">] </w:t>
      </w:r>
      <w:r w:rsidRPr="00CE11B7">
        <w:t>Only universalizable reason can effectively explain the perspectives of agents – that’s the best method for combatting oppression</w:t>
      </w:r>
      <w:r>
        <w:t>.</w:t>
      </w:r>
    </w:p>
    <w:p w14:paraId="12C96E3D" w14:textId="77777777" w:rsidR="001256DC" w:rsidRPr="00426666" w:rsidRDefault="001256DC" w:rsidP="001256DC">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496CD8F" w14:textId="77777777" w:rsidR="001256DC" w:rsidRDefault="001256DC" w:rsidP="001256DC">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 xml:space="preserve">by my intelligible </w:t>
      </w:r>
      <w:r w:rsidRPr="00CE11B7">
        <w:rPr>
          <w:rFonts w:asciiTheme="majorHAnsi" w:hAnsiTheme="majorHAnsi" w:cstheme="majorHAnsi"/>
          <w:b/>
          <w:u w:val="single"/>
        </w:rPr>
        <w:lastRenderedPageBreak/>
        <w:t>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858D804" w14:textId="77777777" w:rsidR="001256DC" w:rsidRPr="00305C79" w:rsidRDefault="001256DC" w:rsidP="001256DC">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4363EEF7" w14:textId="77777777" w:rsidR="001256DC" w:rsidRPr="00305C79" w:rsidRDefault="001256DC" w:rsidP="001256DC">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36DEE68" w14:textId="3B108880" w:rsidR="001256DC" w:rsidRPr="001256DC" w:rsidRDefault="001256DC" w:rsidP="001256DC">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 xml:space="preserve">Your </w:t>
      </w:r>
      <w:r w:rsidRPr="00305C79">
        <w:rPr>
          <w:rStyle w:val="Emphasis"/>
          <w:highlight w:val="green"/>
        </w:rPr>
        <w:lastRenderedPageBreak/>
        <w:t>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4B5FC626" w14:textId="77777777" w:rsidR="001256DC" w:rsidRPr="00E80998" w:rsidRDefault="001256DC" w:rsidP="001256DC">
      <w:pPr>
        <w:pStyle w:val="Heading4"/>
      </w:pPr>
      <w:r w:rsidRPr="00E80998">
        <w:t xml:space="preserve">Thus, the standard is consistency with the categorical imperative. </w:t>
      </w:r>
    </w:p>
    <w:p w14:paraId="34418CC0" w14:textId="77777777" w:rsidR="001256DC" w:rsidRDefault="001256DC" w:rsidP="001256DC">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51C17FA2" w14:textId="77777777" w:rsidR="001256DC" w:rsidRDefault="001256DC" w:rsidP="001256DC">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074A5A8C" w14:textId="77777777" w:rsidR="001256DC" w:rsidRPr="008D4D35" w:rsidRDefault="001256DC" w:rsidP="001256DC">
      <w:pPr>
        <w:pStyle w:val="Heading4"/>
        <w:rPr>
          <w:u w:val="single"/>
        </w:rPr>
      </w:pPr>
      <w:r w:rsidRPr="00331296">
        <w:rPr>
          <w:u w:val="single"/>
        </w:rPr>
        <w:t xml:space="preserve">[3] Contesting offense under the </w:t>
      </w:r>
      <w:proofErr w:type="spellStart"/>
      <w:r w:rsidRPr="00331296">
        <w:rPr>
          <w:u w:val="single"/>
        </w:rPr>
        <w:t>Aff</w:t>
      </w:r>
      <w:proofErr w:type="spellEnd"/>
      <w:r w:rsidRPr="00331296">
        <w:rPr>
          <w:u w:val="single"/>
        </w:rPr>
        <w:t xml:space="preserve">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52CBC387" w14:textId="77777777" w:rsidR="005A28F9" w:rsidRDefault="005A28F9" w:rsidP="005A28F9">
      <w:pPr>
        <w:pStyle w:val="Heading4"/>
      </w:pPr>
      <w:r>
        <w:t xml:space="preserve">[4] </w:t>
      </w:r>
      <w:r w:rsidRPr="00F73615">
        <w:t xml:space="preserve">Ethical frameworks </w:t>
      </w:r>
      <w:r>
        <w:t xml:space="preserve">are </w:t>
      </w:r>
      <w:r w:rsidRPr="00F73615">
        <w:t xml:space="preserve">topicality interpretations of the word </w:t>
      </w:r>
      <w:r>
        <w:t>unjust</w:t>
      </w:r>
      <w:r w:rsidRPr="00F73615">
        <w:t xml:space="preserve">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6E1900B6" w14:textId="77777777" w:rsidR="005A28F9" w:rsidRDefault="005A28F9" w:rsidP="005A28F9">
      <w:pPr>
        <w:pStyle w:val="Heading3"/>
      </w:pPr>
      <w:r>
        <w:lastRenderedPageBreak/>
        <w:t>Plan</w:t>
      </w:r>
    </w:p>
    <w:p w14:paraId="503D2AD2" w14:textId="77777777" w:rsidR="005A28F9" w:rsidRPr="002743A1" w:rsidRDefault="005A28F9" w:rsidP="005A28F9">
      <w:pPr>
        <w:pStyle w:val="Heading4"/>
        <w:rPr>
          <w:lang w:eastAsia="zh-CN"/>
        </w:rPr>
      </w:pPr>
      <w:r w:rsidRPr="002743A1">
        <w:t xml:space="preserve">Thus, the plan – </w:t>
      </w:r>
      <w:r w:rsidRPr="002743A1">
        <w:rPr>
          <w:lang w:eastAsia="zh-CN"/>
        </w:rPr>
        <w:t>Resolved: The appropriation of outer space by private entities is unjust. Definitions and enforcement in the doc and I’ll clarify in cross.</w:t>
      </w:r>
    </w:p>
    <w:p w14:paraId="55A098EC" w14:textId="77777777" w:rsidR="005A28F9" w:rsidRDefault="005A28F9" w:rsidP="005A28F9">
      <w:r w:rsidRPr="00837244">
        <w:t>To</w:t>
      </w:r>
      <w:r>
        <w:t xml:space="preserve"> clarify we’ll defend implementation and a revision to the Outer Space Treaty that explicitly bans appropriation of outer space by private entities</w:t>
      </w:r>
    </w:p>
    <w:p w14:paraId="0D177F63" w14:textId="77777777" w:rsidR="005A28F9" w:rsidRDefault="005A28F9" w:rsidP="005A28F9">
      <w:pPr>
        <w:pStyle w:val="Heading3"/>
      </w:pPr>
      <w:r>
        <w:lastRenderedPageBreak/>
        <w:t>Offense</w:t>
      </w:r>
    </w:p>
    <w:p w14:paraId="597EB0C9" w14:textId="77777777" w:rsidR="005A28F9" w:rsidRDefault="005A28F9" w:rsidP="005A28F9">
      <w:pPr>
        <w:pStyle w:val="Heading4"/>
      </w:pPr>
      <w:r>
        <w:t>In outer space, there is no governing authority and thus claiming property imposes your will over others.</w:t>
      </w:r>
    </w:p>
    <w:p w14:paraId="6C50F538" w14:textId="77777777" w:rsidR="005A28F9" w:rsidRDefault="005A28F9" w:rsidP="005A28F9">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78DC5C40" w14:textId="77777777" w:rsidR="005A28F9" w:rsidRDefault="005A28F9" w:rsidP="005A28F9">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 xml:space="preserve">—in a state of nature—to put [them] under an </w:t>
      </w:r>
      <w:r w:rsidRPr="00617DF4">
        <w:rPr>
          <w:rStyle w:val="Emphasis"/>
          <w:highlight w:val="cyan"/>
        </w:rPr>
        <w:lastRenderedPageBreak/>
        <w:t>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38CC0DA5" w14:textId="77777777" w:rsidR="005A28F9" w:rsidRDefault="005A28F9" w:rsidP="005A28F9">
      <w:pPr>
        <w:pStyle w:val="Heading4"/>
      </w:pPr>
      <w:r>
        <w:t>In the state of nature, everyone is an equal arbitrator of justice – that makes rights violations impossible to resolve.</w:t>
      </w:r>
    </w:p>
    <w:p w14:paraId="0734394E" w14:textId="77777777" w:rsidR="005A28F9" w:rsidRPr="00122E01" w:rsidRDefault="005A28F9" w:rsidP="005A28F9">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798707F3" w14:textId="77777777" w:rsidR="005A28F9" w:rsidRPr="00122E01" w:rsidRDefault="005A28F9" w:rsidP="005A28F9">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251A3D">
        <w:rPr>
          <w:rStyle w:val="Emphasis"/>
          <w:highlight w:val="cyan"/>
        </w:rPr>
        <w:t>as long as</w:t>
      </w:r>
      <w:proofErr w:type="gramEnd"/>
      <w:r w:rsidRPr="00251A3D">
        <w:rPr>
          <w:rStyle w:val="Emphasis"/>
          <w:highlight w:val="cyan"/>
        </w:rPr>
        <w:t xml:space="preserve">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w:t>
      </w:r>
      <w:r w:rsidRPr="00122E01">
        <w:rPr>
          <w:sz w:val="16"/>
        </w:rPr>
        <w:lastRenderedPageBreak/>
        <w:t xml:space="preserve">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xml:space="preserve">, [they] cannot </w:t>
      </w:r>
      <w:proofErr w:type="spellStart"/>
      <w:r w:rsidRPr="00C052FA">
        <w:rPr>
          <w:rStyle w:val="Emphasis"/>
          <w:highlight w:val="cyan"/>
        </w:rPr>
        <w:t>possi</w:t>
      </w:r>
      <w:proofErr w:type="spellEnd"/>
      <w:r w:rsidRPr="00C052FA">
        <w:rPr>
          <w:rStyle w:val="Emphasis"/>
          <w:highlight w:val="cyan"/>
        </w:rPr>
        <w:t xml:space="preserve">- </w:t>
      </w:r>
      <w:proofErr w:type="spellStart"/>
      <w:r w:rsidRPr="00C052FA">
        <w:rPr>
          <w:rStyle w:val="Emphasis"/>
          <w:highlight w:val="cyan"/>
        </w:rPr>
        <w:t>bly</w:t>
      </w:r>
      <w:proofErr w:type="spellEnd"/>
      <w:r w:rsidRPr="00C052FA">
        <w:rPr>
          <w:rStyle w:val="Emphasis"/>
          <w:highlight w:val="cya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proofErr w:type="gramStart"/>
      <w:r w:rsidRPr="00C052FA">
        <w:rPr>
          <w:rStyle w:val="Emphasis"/>
        </w:rPr>
        <w:t>So</w:t>
      </w:r>
      <w:proofErr w:type="gramEnd"/>
      <w:r w:rsidRPr="00C052FA">
        <w:rPr>
          <w:rStyle w:val="Emphasis"/>
        </w:rPr>
        <w:t xml:space="preserve">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 xml:space="preserve">I am under no obligation to submit to you: I am an equally </w:t>
      </w:r>
      <w:proofErr w:type="spellStart"/>
      <w:r w:rsidRPr="009F5A74">
        <w:rPr>
          <w:rStyle w:val="Emphasis"/>
          <w:highlight w:val="cyan"/>
        </w:rPr>
        <w:t>authori</w:t>
      </w:r>
      <w:proofErr w:type="spellEnd"/>
      <w:r w:rsidRPr="009F5A74">
        <w:rPr>
          <w:rStyle w:val="Emphasis"/>
          <w:highlight w:val="cyan"/>
        </w:rPr>
        <w:t xml:space="preserve">- </w:t>
      </w:r>
      <w:proofErr w:type="spellStart"/>
      <w:r w:rsidRPr="009F5A74">
        <w:rPr>
          <w:rStyle w:val="Emphasis"/>
          <w:highlight w:val="cyan"/>
        </w:rPr>
        <w:t>tative</w:t>
      </w:r>
      <w:proofErr w:type="spellEnd"/>
      <w:r w:rsidRPr="009F5A74">
        <w:rPr>
          <w:rStyle w:val="Emphasis"/>
          <w:highlight w:val="cya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w:t>
      </w:r>
      <w:proofErr w:type="gramStart"/>
      <w:r w:rsidRPr="00122E01">
        <w:rPr>
          <w:sz w:val="16"/>
        </w:rPr>
        <w:t>So</w:t>
      </w:r>
      <w:proofErr w:type="gramEnd"/>
      <w:r w:rsidRPr="00122E01">
        <w:rPr>
          <w:sz w:val="16"/>
        </w:rPr>
        <w:t xml:space="preserve">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 xml:space="preserve">is a contest of </w:t>
      </w:r>
      <w:proofErr w:type="gramStart"/>
      <w:r w:rsidRPr="00037087">
        <w:rPr>
          <w:rStyle w:val="Emphasis"/>
          <w:highlight w:val="cyan"/>
        </w:rPr>
        <w:t>strength, since</w:t>
      </w:r>
      <w:proofErr w:type="gramEnd"/>
      <w:r w:rsidRPr="00037087">
        <w:rPr>
          <w:rStyle w:val="Emphasis"/>
          <w:highlight w:val="cya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w:t>
      </w:r>
      <w:r w:rsidRPr="00037087">
        <w:rPr>
          <w:rStyle w:val="Emphasis"/>
        </w:rPr>
        <w:lastRenderedPageBreak/>
        <w:t xml:space="preserve">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4C48F255" w14:textId="77777777" w:rsidR="005A28F9" w:rsidRDefault="005A28F9" w:rsidP="005A28F9">
      <w:pPr>
        <w:rPr>
          <w:rFonts w:ascii="Times New Roman" w:hAnsi="Times New Roman" w:cs="Times New Roman"/>
          <w:sz w:val="24"/>
        </w:rPr>
      </w:pPr>
    </w:p>
    <w:p w14:paraId="258586DD" w14:textId="77777777" w:rsidR="005A28F9" w:rsidRPr="002B55F1" w:rsidRDefault="005A28F9" w:rsidP="005A28F9">
      <w:pPr>
        <w:pStyle w:val="Heading4"/>
      </w:pPr>
      <w:r>
        <w:t>The status quo is</w:t>
      </w:r>
      <w:r w:rsidRPr="002B55F1">
        <w:t xml:space="preserve">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0E9399EA" w14:textId="77777777" w:rsidR="005A28F9" w:rsidRPr="00CC51B8" w:rsidRDefault="005A28F9" w:rsidP="005A28F9">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9"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4F846060" w14:textId="77777777" w:rsidR="005A28F9" w:rsidRPr="00E402E3" w:rsidRDefault="005A28F9" w:rsidP="005A28F9">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w:t>
      </w:r>
      <w:r w:rsidRPr="00E402E3">
        <w:rPr>
          <w:sz w:val="16"/>
        </w:rPr>
        <w:lastRenderedPageBreak/>
        <w:t xml:space="preserve">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24722FD3" w14:textId="77777777" w:rsidR="005A28F9" w:rsidRPr="008D6FE6" w:rsidRDefault="005A28F9" w:rsidP="005A28F9"/>
    <w:p w14:paraId="108FC117" w14:textId="77777777" w:rsidR="005A28F9" w:rsidRDefault="005A28F9" w:rsidP="005A28F9">
      <w:pPr>
        <w:pStyle w:val="Heading3"/>
        <w:rPr>
          <w:rFonts w:cs="Calibri"/>
        </w:rPr>
      </w:pPr>
      <w:r>
        <w:rPr>
          <w:rFonts w:cs="Calibri"/>
        </w:rPr>
        <w:lastRenderedPageBreak/>
        <w:t xml:space="preserve">UV – </w:t>
      </w:r>
      <w:proofErr w:type="spellStart"/>
      <w:r>
        <w:rPr>
          <w:rFonts w:cs="Calibri"/>
        </w:rPr>
        <w:t>vK</w:t>
      </w:r>
      <w:proofErr w:type="spellEnd"/>
    </w:p>
    <w:p w14:paraId="75EF5842" w14:textId="77777777" w:rsidR="005A28F9" w:rsidRDefault="005A28F9" w:rsidP="005A28F9">
      <w:pPr>
        <w:pStyle w:val="Heading4"/>
      </w:pP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No RVIs on AC arguments – incentivizes a </w:t>
      </w:r>
      <w:proofErr w:type="gramStart"/>
      <w:r>
        <w:t>7 minute</w:t>
      </w:r>
      <w:proofErr w:type="gramEnd"/>
      <w:r>
        <w:t xml:space="preserve"> collapse that decks 1AR strategy. If I’m </w:t>
      </w:r>
      <w:proofErr w:type="gramStart"/>
      <w:r>
        <w:t>wrong</w:t>
      </w:r>
      <w:proofErr w:type="gramEnd"/>
      <w:r>
        <w:t xml:space="preserve"> I shouldn’t be punished since it breeds more animosity and decks future solutions for violence.</w:t>
      </w:r>
    </w:p>
    <w:p w14:paraId="7A19D20F" w14:textId="77777777" w:rsidR="005A28F9" w:rsidRPr="00B16AC0" w:rsidRDefault="005A28F9" w:rsidP="005A28F9"/>
    <w:p w14:paraId="4B9C93D7" w14:textId="05461714" w:rsidR="005A28F9" w:rsidRDefault="005A28F9" w:rsidP="005A28F9">
      <w:pPr>
        <w:pStyle w:val="Heading4"/>
      </w:pPr>
      <w:r w:rsidRPr="00CE11B7">
        <w:rPr>
          <w:rStyle w:val="Style13ptBold"/>
          <w:b/>
          <w:sz w:val="28"/>
        </w:rPr>
        <w:t xml:space="preserve">[2]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w:t>
      </w:r>
      <w:r>
        <w:t>r. Procedural unfairness doesn’t compensate since it denies access anyone to the space.</w:t>
      </w:r>
      <w:r w:rsidRPr="00CE11B7">
        <w:t xml:space="preserve"> </w:t>
      </w:r>
      <w:r>
        <w:t xml:space="preserve"> </w:t>
      </w:r>
    </w:p>
    <w:p w14:paraId="608E1E24" w14:textId="77777777" w:rsidR="005A28F9" w:rsidRDefault="005A28F9" w:rsidP="005A28F9">
      <w:pPr>
        <w:pStyle w:val="Heading4"/>
      </w:pPr>
    </w:p>
    <w:p w14:paraId="1D59718E" w14:textId="377E9A12" w:rsidR="005A28F9" w:rsidRDefault="005A28F9" w:rsidP="005A28F9">
      <w:pPr>
        <w:pStyle w:val="Heading4"/>
      </w:pPr>
      <w:r>
        <w:t>[3] Interpretation: The negative debater must concede the affirmative’s framework.</w:t>
      </w:r>
    </w:p>
    <w:p w14:paraId="0B6616D3" w14:textId="77777777" w:rsidR="005A28F9" w:rsidRPr="00F273F7" w:rsidRDefault="005A28F9" w:rsidP="005A28F9">
      <w:pPr>
        <w:pStyle w:val="Heading4"/>
      </w:pPr>
      <w:r>
        <w:t xml:space="preserve">The standard is </w:t>
      </w:r>
      <w:proofErr w:type="spellStart"/>
      <w:r>
        <w:t>strat</w:t>
      </w:r>
      <w:proofErr w:type="spellEnd"/>
      <w:r>
        <w:t xml:space="preserve"> skew –</w:t>
      </w:r>
    </w:p>
    <w:p w14:paraId="66866601" w14:textId="77777777" w:rsidR="005A28F9" w:rsidRDefault="005A28F9" w:rsidP="005A28F9">
      <w:pPr>
        <w:pStyle w:val="Heading4"/>
      </w:pPr>
      <w:r>
        <w:t xml:space="preserve">a) 1AC speaks in the dark but the neg adapts. The </w:t>
      </w:r>
      <w:proofErr w:type="spellStart"/>
      <w:r>
        <w:t>aff</w:t>
      </w:r>
      <w:proofErr w:type="spellEnd"/>
      <w:r>
        <w:t xml:space="preserve"> is one layer but neg precludes with deflationary frameworks, and </w:t>
      </w:r>
      <w:proofErr w:type="spellStart"/>
      <w:r>
        <w:t>prefiat</w:t>
      </w:r>
      <w:proofErr w:type="spellEnd"/>
      <w:r>
        <w:t xml:space="preserve"> arguments that are all NIBs</w:t>
      </w:r>
    </w:p>
    <w:p w14:paraId="4D042DE6" w14:textId="77777777" w:rsidR="005A28F9" w:rsidRDefault="005A28F9" w:rsidP="005A28F9">
      <w:pPr>
        <w:pStyle w:val="Heading4"/>
      </w:pPr>
      <w:r>
        <w:t xml:space="preserve">b) Reactive rebuttal 13:7 skew makes it impossible to beat new layers that preclude the </w:t>
      </w:r>
      <w:proofErr w:type="spellStart"/>
      <w:r>
        <w:t>aff</w:t>
      </w:r>
      <w:proofErr w:type="spellEnd"/>
      <w:r>
        <w:t xml:space="preserve">, and neg speeches are on balance longer than the next </w:t>
      </w:r>
      <w:proofErr w:type="spellStart"/>
      <w:r>
        <w:t>aff</w:t>
      </w:r>
      <w:proofErr w:type="spellEnd"/>
      <w:r>
        <w:t xml:space="preserve"> speech which makes it impossible to recover- length determines value- can’t make new </w:t>
      </w:r>
      <w:proofErr w:type="spellStart"/>
      <w:r>
        <w:t>args</w:t>
      </w:r>
      <w:proofErr w:type="spellEnd"/>
      <w:r>
        <w:t xml:space="preserve"> in new speeches.</w:t>
      </w:r>
    </w:p>
    <w:p w14:paraId="1FA50F74" w14:textId="77777777" w:rsidR="005A28F9" w:rsidRDefault="005A28F9" w:rsidP="005A28F9">
      <w:pPr>
        <w:pStyle w:val="Heading4"/>
      </w:pPr>
      <w:r>
        <w:t xml:space="preserve">AFC solves- ensures 1AC offense stays relevant and prevents neg </w:t>
      </w:r>
      <w:proofErr w:type="spellStart"/>
      <w:r>
        <w:t>prelcusionary</w:t>
      </w:r>
      <w:proofErr w:type="spellEnd"/>
      <w:r>
        <w:t xml:space="preserve"> strategies for in depth intralayer layer weighing</w:t>
      </w:r>
    </w:p>
    <w:p w14:paraId="1A4EA863" w14:textId="77777777" w:rsidR="005A28F9" w:rsidRDefault="005A28F9" w:rsidP="005A28F9">
      <w:r>
        <w:t>CI and DTD on 1AC theory – otherwise the 1nc can sandbag which wrecks deterrence</w:t>
      </w:r>
    </w:p>
    <w:p w14:paraId="20DBD892" w14:textId="79431AB5" w:rsidR="005A28F9" w:rsidRPr="005A28F9" w:rsidRDefault="005A28F9" w:rsidP="005A28F9">
      <w:pPr>
        <w:rPr>
          <w:rFonts w:cs="Calibri"/>
        </w:rPr>
      </w:pPr>
      <w:r w:rsidRPr="008D552A">
        <w:rPr>
          <w:rFonts w:cs="Calibri"/>
        </w:rPr>
        <w:t>No RVI on 1ac theory that has a pre-emptive violation--they would have 7 minutes to answer a minute-long shell and the debate would end right there</w:t>
      </w:r>
      <w:r>
        <w:rPr>
          <w:rFonts w:cs="Calibri"/>
        </w:rPr>
        <w:t>-</w:t>
      </w:r>
      <w:r>
        <w:t>F voter</w:t>
      </w:r>
    </w:p>
    <w:p w14:paraId="50E08BD3" w14:textId="77777777" w:rsidR="005A28F9" w:rsidRPr="00CE11B7" w:rsidRDefault="005A28F9" w:rsidP="005A28F9">
      <w:pPr>
        <w:rPr>
          <w:rFonts w:asciiTheme="majorHAnsi" w:hAnsiTheme="majorHAnsi" w:cstheme="majorHAnsi"/>
        </w:rPr>
      </w:pPr>
    </w:p>
    <w:p w14:paraId="51610CFF" w14:textId="77777777" w:rsidR="005A28F9" w:rsidRPr="006978A6" w:rsidRDefault="005A28F9" w:rsidP="005A28F9">
      <w:pPr>
        <w:pStyle w:val="Heading4"/>
      </w:pPr>
      <w:r w:rsidRPr="00CE11B7">
        <w:rPr>
          <w:rStyle w:val="Style13ptBold"/>
          <w:b/>
          <w:sz w:val="28"/>
        </w:rPr>
        <w:lastRenderedPageBreak/>
        <w:t xml:space="preserve">[3] </w:t>
      </w:r>
      <w:r>
        <w:rPr>
          <w:rStyle w:val="Style13ptBold"/>
          <w:b/>
          <w:sz w:val="28"/>
        </w:rPr>
        <w:t>Weigh the case vs the K: a</w:t>
      </w:r>
      <w:r w:rsidRPr="00CE11B7">
        <w:rPr>
          <w:rStyle w:val="Style13ptBold"/>
          <w:b/>
          <w:sz w:val="28"/>
        </w:rPr>
        <w:t>] Fairness – opposing frameworks moot our offense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r>
        <w:rPr>
          <w:rStyle w:val="Style13ptBold"/>
          <w:b/>
          <w:sz w:val="28"/>
        </w:rPr>
        <w:t>c</w:t>
      </w:r>
      <w:r w:rsidRPr="006978A6">
        <w:rPr>
          <w:rStyle w:val="Style13ptBold"/>
          <w:b/>
          <w:sz w:val="28"/>
        </w:rPr>
        <w:t xml:space="preserve">] </w:t>
      </w:r>
      <w:r w:rsidRPr="006978A6">
        <w:t>Role playing is key to better tackle problems of oppression and create tangible solutions.</w:t>
      </w:r>
    </w:p>
    <w:p w14:paraId="133C6955" w14:textId="77777777" w:rsidR="005A28F9" w:rsidRPr="00EF559F" w:rsidRDefault="005A28F9" w:rsidP="005A28F9">
      <w:pPr>
        <w:rPr>
          <w:rFonts w:eastAsia="Arial"/>
          <w:b/>
          <w:bCs/>
          <w:sz w:val="12"/>
          <w:szCs w:val="12"/>
        </w:rPr>
      </w:pPr>
      <w:r w:rsidRPr="001F1666">
        <w:rPr>
          <w:rStyle w:val="Style13ptBold"/>
          <w:rFonts w:cstheme="minorHAnsi"/>
          <w:color w:val="000000" w:themeColor="text1"/>
          <w:sz w:val="28"/>
          <w:szCs w:val="28"/>
        </w:rPr>
        <w:t>Nixon 2K</w:t>
      </w:r>
      <w:r w:rsidRPr="00394AF8">
        <w:rPr>
          <w:b/>
          <w:sz w:val="28"/>
          <w:szCs w:val="26"/>
        </w:rPr>
        <w:t xml:space="preserve"> </w:t>
      </w:r>
      <w:r w:rsidRPr="00394AF8">
        <w:t xml:space="preserve">Makani Themba-Nixon, Executive Director of The Praxis Project. “Changing the Rules: What Public Policy Means for Organizing.” </w:t>
      </w:r>
      <w:proofErr w:type="spellStart"/>
      <w:r w:rsidRPr="00394AF8">
        <w:rPr>
          <w:lang w:val="fr-FR"/>
        </w:rPr>
        <w:t>Colorlines</w:t>
      </w:r>
      <w:proofErr w:type="spellEnd"/>
      <w:r w:rsidRPr="00394AF8">
        <w:rPr>
          <w:lang w:val="fr-FR"/>
        </w:rPr>
        <w:t xml:space="preserve"> 3.2</w:t>
      </w:r>
      <w:r w:rsidRPr="00394AF8">
        <w:t xml:space="preserve">, 2000. </w:t>
      </w:r>
      <w:r>
        <w:t>Organic Intellectual</w:t>
      </w:r>
    </w:p>
    <w:p w14:paraId="0FA19B6D" w14:textId="77777777" w:rsidR="005A28F9" w:rsidRPr="003469CC" w:rsidRDefault="005A28F9" w:rsidP="005A28F9">
      <w:pPr>
        <w:rPr>
          <w:sz w:val="12"/>
          <w:szCs w:val="12"/>
        </w:rPr>
      </w:pPr>
      <w:r w:rsidRPr="00394AF8">
        <w:rPr>
          <w:sz w:val="12"/>
          <w:szCs w:val="12"/>
        </w:rPr>
        <w:t xml:space="preserve">Getting It in Writing Much of the work of framing what we stand for takes place in the shaping of </w:t>
      </w:r>
      <w:r w:rsidRPr="00913F74">
        <w:rPr>
          <w:sz w:val="12"/>
          <w:szCs w:val="12"/>
        </w:rPr>
        <w:t>demands.</w:t>
      </w:r>
      <w:r w:rsidRPr="00913F74">
        <w:rPr>
          <w:sz w:val="18"/>
        </w:rPr>
        <w:t xml:space="preserve"> </w:t>
      </w:r>
      <w:r w:rsidRPr="00E064AD">
        <w:rPr>
          <w:rStyle w:val="Emphasis"/>
          <w:color w:val="000000" w:themeColor="text1"/>
        </w:rPr>
        <w:t xml:space="preserve">By getting into </w:t>
      </w:r>
      <w:r w:rsidRPr="00394AF8">
        <w:rPr>
          <w:sz w:val="12"/>
          <w:szCs w:val="12"/>
        </w:rPr>
        <w:t xml:space="preserve">the </w:t>
      </w:r>
      <w:r w:rsidRPr="00E542DA">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913F74">
        <w:rPr>
          <w:rStyle w:val="Emphasis"/>
          <w:color w:val="000000" w:themeColor="text1"/>
        </w:rPr>
        <w:t>in a proactive manner</w:t>
      </w:r>
      <w:r w:rsidRPr="00913F74">
        <w:rPr>
          <w:sz w:val="12"/>
          <w:szCs w:val="12"/>
        </w:rPr>
        <w:t>, we can take</w:t>
      </w:r>
      <w:r w:rsidRPr="00394AF8">
        <w:rPr>
          <w:sz w:val="12"/>
          <w:szCs w:val="12"/>
        </w:rPr>
        <w:t xml:space="preserve"> our demands to the </w:t>
      </w:r>
      <w:r w:rsidRPr="00E064AD">
        <w:rPr>
          <w:sz w:val="12"/>
          <w:szCs w:val="12"/>
        </w:rPr>
        <w:t>next level.</w:t>
      </w:r>
      <w:r w:rsidRPr="00E064AD">
        <w:t xml:space="preserve"> </w:t>
      </w:r>
      <w:r w:rsidRPr="00E064AD">
        <w:rPr>
          <w:rStyle w:val="Emphasis"/>
          <w:color w:val="000000" w:themeColor="text1"/>
        </w:rPr>
        <w:t xml:space="preserve">Our </w:t>
      </w:r>
      <w:r w:rsidRPr="00E542DA">
        <w:rPr>
          <w:rStyle w:val="Emphasis"/>
          <w:color w:val="000000" w:themeColor="text1"/>
          <w:highlight w:val="green"/>
        </w:rPr>
        <w:t>demands can become law,</w:t>
      </w:r>
      <w:r w:rsidRPr="006C1940">
        <w:rPr>
          <w:rStyle w:val="Emphasis"/>
          <w:color w:val="000000" w:themeColor="text1"/>
        </w:rPr>
        <w:t xml:space="preserve"> with real consequences</w:t>
      </w:r>
      <w:r w:rsidRPr="006C1940">
        <w:rPr>
          <w:sz w:val="12"/>
          <w:szCs w:val="12"/>
        </w:rPr>
        <w:t xml:space="preserve"> if the agreement is</w:t>
      </w:r>
      <w:r w:rsidRPr="00394AF8">
        <w:rPr>
          <w:sz w:val="12"/>
          <w:szCs w:val="12"/>
        </w:rPr>
        <w:t xml:space="preserve"> broken. After all the organizing, press work, and effort, a group should leave a decision maker with more than a handshake and his or </w:t>
      </w:r>
      <w:r w:rsidRPr="00913F74">
        <w:rPr>
          <w:sz w:val="12"/>
          <w:szCs w:val="12"/>
        </w:rPr>
        <w:t xml:space="preserve">her </w:t>
      </w:r>
      <w:r w:rsidRPr="00E064AD">
        <w:rPr>
          <w:sz w:val="12"/>
          <w:szCs w:val="12"/>
        </w:rPr>
        <w:t>word. Of course</w:t>
      </w:r>
      <w:r w:rsidRPr="00E064AD">
        <w:rPr>
          <w:rStyle w:val="Emphasis"/>
          <w:color w:val="000000" w:themeColor="text1"/>
        </w:rPr>
        <w:t xml:space="preserve">, this </w:t>
      </w:r>
      <w:r w:rsidRPr="00E542DA">
        <w:rPr>
          <w:rStyle w:val="Emphasis"/>
          <w:color w:val="000000" w:themeColor="text1"/>
          <w:highlight w:val="green"/>
        </w:rPr>
        <w:t>work requires</w:t>
      </w:r>
      <w:r w:rsidRPr="00394AF8">
        <w:rPr>
          <w:sz w:val="18"/>
        </w:rPr>
        <w:t xml:space="preserve"> </w:t>
      </w:r>
      <w:r w:rsidRPr="00394AF8">
        <w:rPr>
          <w:sz w:val="12"/>
          <w:szCs w:val="12"/>
        </w:rPr>
        <w:t xml:space="preserve">a certain amount of </w:t>
      </w:r>
      <w:r w:rsidRPr="00394AF8">
        <w:rPr>
          <w:bCs/>
          <w:sz w:val="12"/>
          <w:szCs w:val="12"/>
        </w:rPr>
        <w:t>interaction with "the suits,"</w:t>
      </w:r>
      <w:r w:rsidRPr="00394AF8">
        <w:rPr>
          <w:sz w:val="12"/>
          <w:szCs w:val="12"/>
        </w:rPr>
        <w:t xml:space="preserve"> as well as </w:t>
      </w:r>
      <w:r w:rsidRPr="00E542DA">
        <w:rPr>
          <w:rStyle w:val="Emphasis"/>
          <w:color w:val="000000" w:themeColor="text1"/>
          <w:highlight w:val="green"/>
        </w:rPr>
        <w:t>struggles</w:t>
      </w:r>
      <w:r w:rsidRPr="00E064AD">
        <w:rPr>
          <w:rStyle w:val="Emphasis"/>
          <w:color w:val="000000" w:themeColor="text1"/>
        </w:rPr>
        <w:t xml:space="preserve"> with</w:t>
      </w:r>
      <w:r w:rsidRPr="00E064AD">
        <w:t xml:space="preserve"> </w:t>
      </w:r>
      <w:r w:rsidRPr="00E064AD">
        <w:rPr>
          <w:sz w:val="12"/>
          <w:szCs w:val="12"/>
        </w:rPr>
        <w:t>the</w:t>
      </w:r>
      <w:r w:rsidRPr="00E064AD">
        <w:rPr>
          <w:rStyle w:val="Emphasis"/>
          <w:color w:val="000000" w:themeColor="text1"/>
        </w:rPr>
        <w:t xml:space="preserve"> bureaucracy,</w:t>
      </w:r>
      <w:r w:rsidRPr="00E064AD">
        <w:t xml:space="preserve"> </w:t>
      </w:r>
      <w:r w:rsidRPr="00E064AD">
        <w:rPr>
          <w:sz w:val="12"/>
          <w:szCs w:val="12"/>
        </w:rPr>
        <w:t>the</w:t>
      </w:r>
      <w:r w:rsidRPr="00E064AD">
        <w:t xml:space="preserve"> </w:t>
      </w:r>
      <w:r w:rsidRPr="00E064AD">
        <w:rPr>
          <w:rStyle w:val="Emphasis"/>
          <w:color w:val="000000" w:themeColor="text1"/>
        </w:rPr>
        <w:t>technical languag</w:t>
      </w:r>
      <w:r w:rsidRPr="00913F74">
        <w:rPr>
          <w:rStyle w:val="Emphasis"/>
          <w:color w:val="000000" w:themeColor="text1"/>
        </w:rPr>
        <w:t xml:space="preserve">e, </w:t>
      </w:r>
      <w:r w:rsidRPr="00E542DA">
        <w:rPr>
          <w:rStyle w:val="Emphasis"/>
          <w:color w:val="000000" w:themeColor="text1"/>
          <w:highlight w:val="green"/>
        </w:rPr>
        <w:t>and</w:t>
      </w:r>
      <w:r w:rsidRPr="00394AF8">
        <w:t xml:space="preserve"> </w:t>
      </w:r>
      <w:r w:rsidRPr="00394AF8">
        <w:rPr>
          <w:sz w:val="12"/>
          <w:szCs w:val="12"/>
        </w:rPr>
        <w:t>the all-too-</w:t>
      </w:r>
      <w:r w:rsidRPr="00E064AD">
        <w:rPr>
          <w:sz w:val="12"/>
          <w:szCs w:val="12"/>
        </w:rPr>
        <w:t>common</w:t>
      </w:r>
      <w:r w:rsidRPr="00E064AD">
        <w:t xml:space="preserve"> </w:t>
      </w:r>
      <w:r w:rsidRPr="00E064AD">
        <w:rPr>
          <w:rStyle w:val="Emphasis"/>
          <w:color w:val="000000" w:themeColor="text1"/>
        </w:rPr>
        <w:t>resistance by decision makers</w:t>
      </w:r>
      <w:r w:rsidRPr="00394AF8">
        <w:rPr>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t xml:space="preserve"> </w:t>
      </w:r>
      <w:r w:rsidRPr="00E542DA">
        <w:rPr>
          <w:rStyle w:val="Emphasis"/>
          <w:color w:val="000000" w:themeColor="text1"/>
          <w:highlight w:val="green"/>
        </w:rPr>
        <w:t>policy work</w:t>
      </w:r>
      <w:r w:rsidRPr="00394AF8">
        <w:rPr>
          <w:sz w:val="12"/>
          <w:szCs w:val="12"/>
        </w:rPr>
        <w:t xml:space="preserve"> is just one tool in our organizing arsenal, but it </w:t>
      </w:r>
      <w:r w:rsidRPr="00E542DA">
        <w:rPr>
          <w:rStyle w:val="Emphasis"/>
          <w:color w:val="000000" w:themeColor="text1"/>
          <w:highlight w:val="green"/>
        </w:rPr>
        <w:t>is a tool we</w:t>
      </w:r>
      <w:r w:rsidRPr="00394AF8">
        <w:t xml:space="preserve"> </w:t>
      </w:r>
      <w:r w:rsidRPr="00394AF8">
        <w:rPr>
          <w:sz w:val="12"/>
          <w:szCs w:val="12"/>
        </w:rPr>
        <w:t xml:space="preserve">simply </w:t>
      </w:r>
      <w:r w:rsidRPr="00E542DA">
        <w:rPr>
          <w:rStyle w:val="Emphasis"/>
          <w:color w:val="000000" w:themeColor="text1"/>
          <w:highlight w:val="green"/>
        </w:rPr>
        <w:t>can't</w:t>
      </w:r>
      <w:r w:rsidRPr="00E542DA">
        <w:rPr>
          <w:highlight w:val="green"/>
        </w:rPr>
        <w:t xml:space="preserve"> </w:t>
      </w:r>
      <w:r w:rsidRPr="00394AF8">
        <w:rPr>
          <w:sz w:val="12"/>
          <w:szCs w:val="12"/>
        </w:rPr>
        <w:t xml:space="preserve">afford to </w:t>
      </w:r>
      <w:r w:rsidRPr="00E542DA">
        <w:rPr>
          <w:rStyle w:val="Emphasis"/>
          <w:color w:val="000000" w:themeColor="text1"/>
          <w:highlight w:val="green"/>
        </w:rPr>
        <w:t>ignore</w:t>
      </w:r>
      <w:r w:rsidRPr="00394AF8">
        <w:rPr>
          <w:sz w:val="12"/>
          <w:szCs w:val="12"/>
        </w:rPr>
        <w:t xml:space="preserve">. Making policy work an integral part of organizing will require a certain amount of retrofitting. </w:t>
      </w:r>
      <w:r w:rsidRPr="00E542DA">
        <w:rPr>
          <w:rStyle w:val="Emphasis"/>
          <w:color w:val="000000" w:themeColor="text1"/>
          <w:highlight w:val="green"/>
        </w:rPr>
        <w:t>We</w:t>
      </w:r>
      <w:r w:rsidRPr="00394AF8">
        <w:rPr>
          <w:sz w:val="12"/>
          <w:szCs w:val="12"/>
        </w:rPr>
        <w:t xml:space="preserve"> will</w:t>
      </w:r>
      <w:r w:rsidRPr="00394AF8">
        <w:t xml:space="preserve"> </w:t>
      </w:r>
      <w:r w:rsidRPr="00E542DA">
        <w:rPr>
          <w:rStyle w:val="Emphasis"/>
          <w:color w:val="000000" w:themeColor="text1"/>
          <w:highlight w:val="green"/>
        </w:rPr>
        <w:t>need</w:t>
      </w:r>
      <w:r w:rsidRPr="00E542DA">
        <w:rPr>
          <w:highlight w:val="green"/>
        </w:rPr>
        <w:t xml:space="preserve"> </w:t>
      </w:r>
      <w:r w:rsidRPr="00394AF8">
        <w:rPr>
          <w:sz w:val="12"/>
          <w:szCs w:val="12"/>
        </w:rPr>
        <w:t xml:space="preserve">to develop the capacity </w:t>
      </w:r>
      <w:r w:rsidRPr="00E542DA">
        <w:rPr>
          <w:rStyle w:val="Emphasis"/>
          <w:color w:val="000000" w:themeColor="text1"/>
          <w:highlight w:val="green"/>
        </w:rPr>
        <w:t>to translate</w:t>
      </w:r>
      <w:r w:rsidRPr="00E542DA">
        <w:rPr>
          <w:highlight w:val="green"/>
        </w:rPr>
        <w:t xml:space="preserve"> </w:t>
      </w:r>
      <w:r w:rsidRPr="00394AF8">
        <w:rPr>
          <w:sz w:val="12"/>
          <w:szCs w:val="12"/>
        </w:rPr>
        <w:t>our</w:t>
      </w:r>
      <w:r w:rsidRPr="00394AF8">
        <w:t xml:space="preserve"> </w:t>
      </w:r>
      <w:r w:rsidRPr="00E542DA">
        <w:rPr>
          <w:rStyle w:val="Emphasis"/>
          <w:color w:val="000000" w:themeColor="text1"/>
          <w:highlight w:val="green"/>
        </w:rPr>
        <w:t>infor</w:t>
      </w:r>
      <w:r w:rsidRPr="00913F74">
        <w:rPr>
          <w:rStyle w:val="Emphasis"/>
          <w:color w:val="000000" w:themeColor="text1"/>
        </w:rPr>
        <w:t>mation</w:t>
      </w:r>
      <w:r w:rsidRPr="00913F74">
        <w:rPr>
          <w:sz w:val="12"/>
          <w:szCs w:val="12"/>
        </w:rPr>
        <w:t>, data</w:t>
      </w:r>
      <w:r w:rsidRPr="00394AF8">
        <w:rPr>
          <w:sz w:val="12"/>
          <w:szCs w:val="12"/>
        </w:rPr>
        <w:t xml:space="preserve">, stories that are designed </w:t>
      </w:r>
      <w:r w:rsidRPr="00E542DA">
        <w:rPr>
          <w:rStyle w:val="Emphasis"/>
          <w:color w:val="000000" w:themeColor="text1"/>
          <w:highlight w:val="green"/>
        </w:rPr>
        <w:t>to affect the public conversation [and]</w:t>
      </w:r>
      <w:r w:rsidRPr="00394AF8">
        <w:t xml:space="preserve">. </w:t>
      </w:r>
      <w:r w:rsidRPr="00394AF8">
        <w:rPr>
          <w:sz w:val="12"/>
          <w:szCs w:val="12"/>
        </w:rPr>
        <w:t xml:space="preserve">Perhaps most </w:t>
      </w:r>
      <w:r w:rsidRPr="00913F74">
        <w:rPr>
          <w:sz w:val="12"/>
          <w:szCs w:val="12"/>
        </w:rPr>
        <w:t xml:space="preserve">important, we will need to move beyond fighting problems and on </w:t>
      </w:r>
      <w:r w:rsidRPr="00913F74">
        <w:rPr>
          <w:rStyle w:val="Emphasis"/>
          <w:color w:val="000000" w:themeColor="text1"/>
        </w:rPr>
        <w:t xml:space="preserve">to </w:t>
      </w:r>
      <w:r w:rsidRPr="00E542DA">
        <w:rPr>
          <w:rStyle w:val="Emphasis"/>
          <w:color w:val="000000" w:themeColor="text1"/>
          <w:highlight w:val="green"/>
        </w:rPr>
        <w:t>fram</w:t>
      </w:r>
      <w:r w:rsidRPr="00913F74">
        <w:rPr>
          <w:rStyle w:val="Emphasis"/>
          <w:color w:val="000000" w:themeColor="text1"/>
        </w:rPr>
        <w:t>ing</w:t>
      </w:r>
      <w:r w:rsidRPr="00E542DA">
        <w:rPr>
          <w:rStyle w:val="Emphasis"/>
          <w:color w:val="000000" w:themeColor="text1"/>
          <w:highlight w:val="green"/>
        </w:rPr>
        <w:t xml:space="preserve"> solutions</w:t>
      </w:r>
      <w:r w:rsidRPr="00E542DA">
        <w:rPr>
          <w:highlight w:val="green"/>
        </w:rPr>
        <w:t xml:space="preserve"> </w:t>
      </w:r>
      <w:r w:rsidRPr="00394AF8">
        <w:rPr>
          <w:sz w:val="12"/>
          <w:szCs w:val="12"/>
        </w:rPr>
        <w:t>that bring us closer to our vision of how things should be. And then we must be committed to making it so.</w:t>
      </w:r>
    </w:p>
    <w:p w14:paraId="4301D314" w14:textId="3C90248F" w:rsidR="00F37988" w:rsidRPr="00916BB1" w:rsidRDefault="00F37988" w:rsidP="00F37988">
      <w:pPr>
        <w:pStyle w:val="Heading4"/>
        <w:spacing w:before="0" w:line="240" w:lineRule="auto"/>
      </w:pPr>
      <w:r>
        <w:t xml:space="preserve">[4] 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380B8A12" w14:textId="77777777" w:rsidR="00F37988" w:rsidRDefault="00F37988" w:rsidP="00F37988">
      <w:r>
        <w:t xml:space="preserve">Raymond </w:t>
      </w:r>
      <w:r>
        <w:rPr>
          <w:rStyle w:val="Style13ptBold"/>
        </w:rPr>
        <w:t>Duvall 6</w:t>
      </w:r>
      <w:r>
        <w:t xml:space="preserve"> – Professor of Political Science @ Univ of Minnesota, Taking Sovereignty Out of This World: Space Weapons and Empire of the Future, October 2006, </w:t>
      </w:r>
      <w:hyperlink r:id="rId10" w:history="1">
        <w:r w:rsidRPr="008E3DAC">
          <w:rPr>
            <w:rStyle w:val="Hyperlink"/>
          </w:rPr>
          <w:t>https://www.files.ethz.ch/isn/111193/Taking%20Sovereignty%20Out%20of%20This%20World.pdf</w:t>
        </w:r>
      </w:hyperlink>
      <w:r>
        <w:t xml:space="preserve"> </w:t>
      </w:r>
    </w:p>
    <w:p w14:paraId="711145B7" w14:textId="64315028" w:rsidR="001256DC" w:rsidRDefault="00F37988" w:rsidP="001256DC">
      <w:r>
        <w:rPr>
          <w:sz w:val="8"/>
          <w:szCs w:val="20"/>
        </w:rPr>
        <w:t xml:space="preserve">III. Space Weapons, Sovereignty, and the Constitution of Empire Each of the three new forms of </w:t>
      </w:r>
      <w:r w:rsidRPr="00B844AE">
        <w:rPr>
          <w:rStyle w:val="Emphasis"/>
          <w:szCs w:val="20"/>
          <w:highlight w:val="green"/>
        </w:rPr>
        <w:t>military use of space</w:t>
      </w:r>
      <w:r>
        <w:rPr>
          <w:sz w:val="8"/>
          <w:szCs w:val="20"/>
        </w:rPr>
        <w:t xml:space="preserve">, if brought into effect, </w:t>
      </w:r>
      <w:r w:rsidRPr="00B844AE">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B844AE">
        <w:rPr>
          <w:rStyle w:val="StyleUnderline"/>
          <w:szCs w:val="20"/>
          <w:highlight w:val="green"/>
        </w:rPr>
        <w:t>affect</w:t>
      </w:r>
      <w:r>
        <w:rPr>
          <w:rStyle w:val="StyleUnderline"/>
          <w:szCs w:val="20"/>
        </w:rPr>
        <w:t xml:space="preserve"> </w:t>
      </w:r>
      <w:r>
        <w:rPr>
          <w:rStyle w:val="Emphasis"/>
          <w:szCs w:val="20"/>
        </w:rPr>
        <w:t xml:space="preserve">political </w:t>
      </w:r>
      <w:r w:rsidRPr="00B844AE">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B844AE">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B844AE">
        <w:rPr>
          <w:rStyle w:val="StyleUnderline"/>
          <w:szCs w:val="20"/>
          <w:highlight w:val="green"/>
        </w:rPr>
        <w:t>capitalist state</w:t>
      </w:r>
      <w:r w:rsidRPr="00B844AE">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B844AE">
        <w:rPr>
          <w:rStyle w:val="StyleUnderline"/>
          <w:szCs w:val="20"/>
          <w:highlight w:val="green"/>
        </w:rPr>
        <w:t>the placing of weapons</w:t>
      </w:r>
      <w:r>
        <w:rPr>
          <w:rStyle w:val="StyleUnderline"/>
          <w:szCs w:val="20"/>
        </w:rPr>
        <w:t xml:space="preserve"> in space capable of targeting objects on or near the Earth’s surface </w:t>
      </w:r>
      <w:r w:rsidRPr="00B844AE">
        <w:rPr>
          <w:rStyle w:val="StyleUnderline"/>
          <w:szCs w:val="20"/>
          <w:highlight w:val="green"/>
        </w:rPr>
        <w:t xml:space="preserve">creates </w:t>
      </w:r>
      <w:r w:rsidRPr="00916BB1">
        <w:rPr>
          <w:rStyle w:val="Emphasis"/>
          <w:szCs w:val="20"/>
        </w:rPr>
        <w:t xml:space="preserve">a new form of </w:t>
      </w:r>
      <w:r w:rsidRPr="00B844AE">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B844AE">
        <w:rPr>
          <w:rStyle w:val="Emphasis"/>
          <w:szCs w:val="20"/>
          <w:highlight w:val="green"/>
        </w:rPr>
        <w:t>through</w:t>
      </w:r>
      <w:r>
        <w:rPr>
          <w:rStyle w:val="Emphasis"/>
          <w:szCs w:val="20"/>
        </w:rPr>
        <w:t xml:space="preserve"> increased </w:t>
      </w:r>
      <w:r w:rsidRPr="00B844AE">
        <w:rPr>
          <w:rStyle w:val="Emphasis"/>
          <w:szCs w:val="20"/>
          <w:highlight w:val="green"/>
        </w:rPr>
        <w:t xml:space="preserve">precision in </w:t>
      </w:r>
      <w:r w:rsidRPr="00916BB1">
        <w:rPr>
          <w:rStyle w:val="Emphasis"/>
          <w:szCs w:val="20"/>
        </w:rPr>
        <w:t>space</w:t>
      </w:r>
      <w:r>
        <w:rPr>
          <w:rStyle w:val="Emphasis"/>
          <w:szCs w:val="20"/>
        </w:rPr>
        <w:t xml:space="preserve">-based </w:t>
      </w:r>
      <w:r w:rsidRPr="00B844AE">
        <w:rPr>
          <w:rStyle w:val="Emphasis"/>
          <w:szCs w:val="20"/>
          <w:highlight w:val="green"/>
        </w:rPr>
        <w:t>weapons</w:t>
      </w:r>
      <w:r>
        <w:rPr>
          <w:rStyle w:val="Emphasis"/>
          <w:szCs w:val="20"/>
        </w:rPr>
        <w:t xml:space="preserve"> systems</w:t>
      </w:r>
      <w:r>
        <w:rPr>
          <w:sz w:val="8"/>
          <w:szCs w:val="20"/>
        </w:rPr>
        <w:t xml:space="preserve">, </w:t>
      </w:r>
      <w:r w:rsidRPr="00B844AE">
        <w:rPr>
          <w:rStyle w:val="StyleUnderline"/>
          <w:szCs w:val="20"/>
          <w:highlight w:val="green"/>
        </w:rPr>
        <w:t>combined with</w:t>
      </w:r>
      <w:r>
        <w:rPr>
          <w:rStyle w:val="StyleUnderline"/>
          <w:szCs w:val="20"/>
        </w:rPr>
        <w:t xml:space="preserve"> the </w:t>
      </w:r>
      <w:r w:rsidRPr="00B844AE">
        <w:rPr>
          <w:rStyle w:val="StyleUnderline"/>
          <w:szCs w:val="20"/>
          <w:highlight w:val="green"/>
        </w:rPr>
        <w:t xml:space="preserve">ability to </w:t>
      </w:r>
      <w:r w:rsidRPr="00916BB1">
        <w:rPr>
          <w:rStyle w:val="StyleUnderline"/>
          <w:szCs w:val="20"/>
        </w:rPr>
        <w:t xml:space="preserve">target and </w:t>
      </w:r>
      <w:r w:rsidRPr="00B844AE">
        <w:rPr>
          <w:rStyle w:val="StyleUnderline"/>
          <w:szCs w:val="20"/>
          <w:highlight w:val="green"/>
        </w:rPr>
        <w:t>attack</w:t>
      </w:r>
      <w:r>
        <w:rPr>
          <w:rStyle w:val="StyleUnderline"/>
          <w:szCs w:val="20"/>
        </w:rPr>
        <w:t xml:space="preserve"> </w:t>
      </w:r>
      <w:r w:rsidRPr="00B844AE">
        <w:rPr>
          <w:rStyle w:val="Emphasis"/>
          <w:szCs w:val="20"/>
          <w:highlight w:val="green"/>
        </w:rPr>
        <w:t>anywhere on the Earth</w:t>
      </w:r>
      <w:r w:rsidRPr="00B844AE">
        <w:rPr>
          <w:sz w:val="8"/>
          <w:szCs w:val="20"/>
          <w:highlight w:val="green"/>
        </w:rPr>
        <w:t xml:space="preserve"> </w:t>
      </w:r>
      <w:r w:rsidRPr="00916BB1">
        <w:rPr>
          <w:rStyle w:val="StyleUnderline"/>
          <w:szCs w:val="20"/>
        </w:rPr>
        <w:lastRenderedPageBreak/>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B844AE">
        <w:rPr>
          <w:rStyle w:val="StyleUnderline"/>
          <w:szCs w:val="20"/>
          <w:highlight w:val="green"/>
        </w:rPr>
        <w:t>becomes possible to</w:t>
      </w:r>
      <w:r>
        <w:rPr>
          <w:rStyle w:val="StyleUnderline"/>
          <w:szCs w:val="20"/>
        </w:rPr>
        <w:t xml:space="preserve"> “</w:t>
      </w:r>
      <w:r w:rsidRPr="00B844AE">
        <w:rPr>
          <w:rStyle w:val="Emphasis"/>
          <w:szCs w:val="20"/>
          <w:highlight w:val="green"/>
        </w:rPr>
        <w:t>surveil and punish</w:t>
      </w:r>
      <w:r>
        <w:rPr>
          <w:rStyle w:val="Emphasis"/>
          <w:szCs w:val="20"/>
        </w:rPr>
        <w:t xml:space="preserve">” any potential </w:t>
      </w:r>
      <w:r w:rsidRPr="00B844AE">
        <w:rPr>
          <w:rStyle w:val="Emphasis"/>
          <w:szCs w:val="20"/>
          <w:highlight w:val="green"/>
        </w:rPr>
        <w:t>enemy of</w:t>
      </w:r>
      <w:r>
        <w:rPr>
          <w:rStyle w:val="Emphasis"/>
          <w:szCs w:val="20"/>
        </w:rPr>
        <w:t xml:space="preserve"> such </w:t>
      </w:r>
      <w:r w:rsidRPr="00B844AE">
        <w:rPr>
          <w:rStyle w:val="Emphasis"/>
          <w:szCs w:val="20"/>
          <w:highlight w:val="green"/>
        </w:rPr>
        <w:t>a</w:t>
      </w:r>
      <w:r>
        <w:rPr>
          <w:rStyle w:val="Emphasis"/>
          <w:szCs w:val="20"/>
        </w:rPr>
        <w:t xml:space="preserve"> </w:t>
      </w:r>
      <w:r w:rsidRPr="00B844AE">
        <w:rPr>
          <w:rStyle w:val="Emphasis"/>
          <w:szCs w:val="20"/>
          <w:highlight w:val="green"/>
        </w:rPr>
        <w:t>system</w:t>
      </w:r>
      <w:r>
        <w:rPr>
          <w:sz w:val="8"/>
          <w:szCs w:val="20"/>
        </w:rPr>
        <w:t>.</w:t>
      </w:r>
    </w:p>
    <w:p w14:paraId="7919A302" w14:textId="77777777" w:rsidR="001256DC" w:rsidRPr="004535D0" w:rsidRDefault="001256DC" w:rsidP="001256DC"/>
    <w:p w14:paraId="0B0D14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56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6D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47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6B9F"/>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F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988"/>
    <w:rsid w:val="00F43EA3"/>
    <w:rsid w:val="00F50C55"/>
    <w:rsid w:val="00F57FFB"/>
    <w:rsid w:val="00F601E6"/>
    <w:rsid w:val="00F621D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B74089"/>
  <w14:defaultImageDpi w14:val="300"/>
  <w15:docId w15:val="{D944DDA7-9356-C046-9C1F-B0E8406F7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21D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21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21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621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F621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21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21DD"/>
  </w:style>
  <w:style w:type="character" w:customStyle="1" w:styleId="Heading1Char">
    <w:name w:val="Heading 1 Char"/>
    <w:aliases w:val="Pocket Char"/>
    <w:basedOn w:val="DefaultParagraphFont"/>
    <w:link w:val="Heading1"/>
    <w:uiPriority w:val="9"/>
    <w:rsid w:val="00F621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21D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621D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F621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F621DD"/>
    <w:rPr>
      <w:b/>
      <w:sz w:val="26"/>
      <w:u w:val="none"/>
    </w:rPr>
  </w:style>
  <w:style w:type="character" w:customStyle="1" w:styleId="StyleUnderline">
    <w:name w:val="Style Underline"/>
    <w:aliases w:val="Underline,Style Bold Underline,Intense Emphasis1,Intense Emphasis111,Intense Emphasis1111,Intense Emphasis4,apple-style-span + 6 pt,Kern at 16 pt,Bold,Intense Emphasis11,Intense Emphasis2,HHeading 3 + 12 pt,Cards + Font: 12 pt Char,ci"/>
    <w:basedOn w:val="DefaultParagraphFont"/>
    <w:uiPriority w:val="1"/>
    <w:qFormat/>
    <w:rsid w:val="00F621DD"/>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F621D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21DD"/>
    <w:rPr>
      <w:color w:val="auto"/>
      <w:u w:val="none"/>
    </w:rPr>
  </w:style>
  <w:style w:type="character" w:styleId="Hyperlink">
    <w:name w:val="Hyperlink"/>
    <w:aliases w:val="No Spacing Char,Small Text Char,Card Format Char,No Spacing6 Char,DDI Tag Char,Tag Title Char,No Spacin Char,ClearFormatting Char,No Spacing8 Char,No Spacing311 Char,Debate Text Char,No Spacing11 Char,No Spacing111 Char,No Spacing22 Char"/>
    <w:basedOn w:val="DefaultParagraphFont"/>
    <w:link w:val="NoSpacing"/>
    <w:uiPriority w:val="99"/>
    <w:unhideWhenUsed/>
    <w:rsid w:val="00F621DD"/>
    <w:rPr>
      <w:color w:val="auto"/>
      <w:u w:val="none"/>
    </w:rPr>
  </w:style>
  <w:style w:type="paragraph" w:styleId="DocumentMap">
    <w:name w:val="Document Map"/>
    <w:basedOn w:val="Normal"/>
    <w:link w:val="DocumentMapChar"/>
    <w:uiPriority w:val="99"/>
    <w:semiHidden/>
    <w:unhideWhenUsed/>
    <w:rsid w:val="00F621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21DD"/>
    <w:rPr>
      <w:rFonts w:ascii="Lucida Grande" w:hAnsi="Lucida Grande" w:cs="Lucida Grande"/>
    </w:rPr>
  </w:style>
  <w:style w:type="paragraph" w:customStyle="1" w:styleId="textbold">
    <w:name w:val="text bold"/>
    <w:basedOn w:val="Normal"/>
    <w:link w:val="Emphasis"/>
    <w:uiPriority w:val="20"/>
    <w:qFormat/>
    <w:rsid w:val="001256DC"/>
    <w:pPr>
      <w:widowControl w:val="0"/>
      <w:ind w:left="720"/>
      <w:jc w:val="both"/>
    </w:pPr>
    <w:rPr>
      <w:b/>
      <w:iCs/>
      <w:u w:val="single"/>
    </w:rPr>
  </w:style>
  <w:style w:type="paragraph" w:styleId="NoSpacing">
    <w:name w:val="No Spacing"/>
    <w:aliases w:val="Small Text,Card Format,No Spacing6,DDI Tag,Tag Title,No Spacin,ClearFormatting,No Spacing8,No Spacing311,Debate Text,No Spacing11,No Spacing111,No Spacing22,No Spacing3,Read stuff,No Spacing31,No Spacing41,No Spacing111112,Dont u,card"/>
    <w:basedOn w:val="Heading1"/>
    <w:link w:val="Hyperlink"/>
    <w:autoRedefine/>
    <w:uiPriority w:val="99"/>
    <w:qFormat/>
    <w:rsid w:val="00F3798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files.ethz.ch/isn/111193/Taking%20Sovereignty%20Out%20of%20This%20World.pdf" TargetMode="External"/><Relationship Id="rId4" Type="http://schemas.openxmlformats.org/officeDocument/2006/relationships/customXml" Target="../customXml/item4.xml"/><Relationship Id="rId9"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12</Pages>
  <Words>6204</Words>
  <Characters>35363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2022-02-19T21:32:00Z</dcterms:created>
  <dcterms:modified xsi:type="dcterms:W3CDTF">2022-02-20T00:14:00Z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