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C0280" w14:textId="77777777" w:rsidR="00811092" w:rsidRDefault="00811092" w:rsidP="00811092">
      <w:pPr>
        <w:pStyle w:val="Heading4"/>
        <w:rPr>
          <w:i/>
        </w:rPr>
      </w:pPr>
    </w:p>
    <w:p w14:paraId="5838C1AA" w14:textId="77777777" w:rsidR="00811092" w:rsidRDefault="00811092" w:rsidP="00811092">
      <w:pPr>
        <w:pStyle w:val="Heading4"/>
        <w:rPr>
          <w:i/>
        </w:rPr>
      </w:pPr>
      <w:r w:rsidRPr="002677ED">
        <w:rPr>
          <w:i/>
        </w:rPr>
        <w:t>Ethics must begin a priori</w:t>
      </w:r>
    </w:p>
    <w:p w14:paraId="146A7672" w14:textId="77777777" w:rsidR="00811092" w:rsidRPr="003E4733" w:rsidRDefault="00811092" w:rsidP="00811092">
      <w:pPr>
        <w:pStyle w:val="Heading4"/>
      </w:pPr>
      <w:r w:rsidRPr="00A22B8C">
        <w:rPr>
          <w:u w:val="single"/>
        </w:rPr>
        <w:t>[</w:t>
      </w:r>
      <w:r>
        <w:rPr>
          <w:u w:val="single"/>
        </w:rPr>
        <w:t>A</w:t>
      </w:r>
      <w:r w:rsidRPr="00A22B8C">
        <w:rPr>
          <w:u w:val="single"/>
        </w:rPr>
        <w:t xml:space="preserve">] </w:t>
      </w:r>
      <w:r>
        <w:rPr>
          <w:u w:val="single"/>
        </w:rPr>
        <w:t>Empirical Uncertainty</w:t>
      </w:r>
      <w:r w:rsidRPr="00F73615">
        <w:t xml:space="preserve"> – evil demon could deceive us and inability to know other</w:t>
      </w:r>
      <w:r>
        <w:t>s</w:t>
      </w:r>
      <w:r w:rsidRPr="00F73615">
        <w:t xml:space="preserve"> experience make empiricism an unreliable basis for universal ethics.  Outweighs since it would be escapable since people could say they don’t experience the same. </w:t>
      </w:r>
    </w:p>
    <w:p w14:paraId="534EA52A" w14:textId="77777777" w:rsidR="00811092" w:rsidRDefault="00811092" w:rsidP="00811092">
      <w:pPr>
        <w:pStyle w:val="Heading4"/>
      </w:pPr>
      <w:r w:rsidRPr="00A22B8C">
        <w:rPr>
          <w:u w:val="single"/>
        </w:rPr>
        <w:t>[</w:t>
      </w:r>
      <w:r>
        <w:rPr>
          <w:u w:val="single"/>
        </w:rPr>
        <w:t>B</w:t>
      </w:r>
      <w:r w:rsidRPr="00A22B8C">
        <w:rPr>
          <w:u w:val="single"/>
        </w:rPr>
        <w:t>] Constitutive Authority</w:t>
      </w:r>
      <w:r w:rsidRPr="00F73615">
        <w:t xml:space="preserve"> – The meta-ethic is</w:t>
      </w:r>
      <w:r>
        <w:t xml:space="preserve"> bindingness</w:t>
      </w:r>
      <w:r w:rsidRPr="00F73615">
        <w:t xml:space="preserve">. Practical reason is the only unescapable authority because to ask why I should be a reasoner concedes </w:t>
      </w:r>
      <w:proofErr w:type="gramStart"/>
      <w:r>
        <w:t>it’s</w:t>
      </w:r>
      <w:proofErr w:type="gramEnd"/>
      <w:r w:rsidRPr="00F73615">
        <w:t xml:space="preserve"> authority </w:t>
      </w:r>
      <w:r>
        <w:t>since</w:t>
      </w:r>
      <w:r w:rsidRPr="00F73615">
        <w:t xml:space="preserve"> you’re actively reasoning</w:t>
      </w:r>
      <w:r>
        <w:t>.</w:t>
      </w:r>
    </w:p>
    <w:p w14:paraId="0B232D7A" w14:textId="77777777" w:rsidR="00811092" w:rsidRPr="008B7E3A" w:rsidRDefault="00811092" w:rsidP="00811092">
      <w:pPr>
        <w:pStyle w:val="Heading4"/>
      </w:pPr>
      <w:r>
        <w:rPr>
          <w:u w:val="single"/>
        </w:rPr>
        <w:t>Normativity outweighs</w:t>
      </w:r>
      <w:r w:rsidRPr="00B3103A">
        <w:rPr>
          <w:u w:val="single"/>
        </w:rPr>
        <w:t>:</w:t>
      </w:r>
      <w:r w:rsidRPr="001273B4">
        <w:t xml:space="preserve"> a]</w:t>
      </w:r>
      <w:r>
        <w:t xml:space="preserve"> Obligations –</w:t>
      </w:r>
      <w:r w:rsidRPr="001273B4">
        <w:t xml:space="preserve"> </w:t>
      </w:r>
      <w:r>
        <w:t xml:space="preserve">lack of it </w:t>
      </w:r>
      <w:r w:rsidRPr="001273B4">
        <w:t xml:space="preserve">doesn’t generate </w:t>
      </w:r>
      <w:r>
        <w:t>stable ethics</w:t>
      </w:r>
      <w:r w:rsidRPr="001273B4">
        <w:t xml:space="preserve"> so it permits anything except the one thing it condemns b] Collapses – injustices need universal ideal principles to ground them and explain why they are wrong</w:t>
      </w:r>
      <w:r>
        <w:t xml:space="preserve"> which otherwise justifies skep since no external reason to follow ethics c] Necessity – every </w:t>
      </w:r>
      <w:proofErr w:type="spellStart"/>
      <w:r>
        <w:t>arg</w:t>
      </w:r>
      <w:proofErr w:type="spellEnd"/>
      <w:r>
        <w:t xml:space="preserve"> presupposes ability to set and pursue ends which collapses to my framework d] Is/Ought Gap – description of injustices only tells us what exists, not how to properly fix it or act with it which leaves all harms unresolved.</w:t>
      </w:r>
    </w:p>
    <w:p w14:paraId="5F946667" w14:textId="77777777" w:rsidR="00811092" w:rsidRDefault="00811092" w:rsidP="00811092">
      <w:pPr>
        <w:pStyle w:val="Heading4"/>
      </w:pPr>
      <w:r w:rsidRPr="00F279F1">
        <w:rPr>
          <w:u w:val="single"/>
        </w:rPr>
        <w:t>That justifies universality</w:t>
      </w:r>
      <w:r>
        <w:t xml:space="preserve"> </w:t>
      </w:r>
      <w:r w:rsidRPr="00CE11B7">
        <w:t xml:space="preserve">– </w:t>
      </w:r>
      <w:r>
        <w:t xml:space="preserve">a] </w:t>
      </w:r>
      <w:r w:rsidRPr="00CE11B7">
        <w:t xml:space="preserve">a priori principles like reason apply to everyone since they are independent of human experience and </w:t>
      </w:r>
      <w:r>
        <w:t>b]</w:t>
      </w:r>
      <w:r w:rsidRPr="00CE11B7">
        <w:t xml:space="preserve"> any non-universalizable norm justifies someone’s ability to impede on your ends </w:t>
      </w:r>
      <w:proofErr w:type="gramStart"/>
      <w:r w:rsidRPr="00CE11B7">
        <w:t>i.e.</w:t>
      </w:r>
      <w:proofErr w:type="gramEnd"/>
      <w:r w:rsidRPr="00CE11B7">
        <w:t xml:space="preserve"> if I want to eat ice cream, I must recognize that others may affect my pursuit of that end</w:t>
      </w:r>
      <w:r>
        <w:t>.</w:t>
      </w:r>
    </w:p>
    <w:p w14:paraId="5B296963" w14:textId="77777777" w:rsidR="00811092" w:rsidRDefault="00811092" w:rsidP="00811092">
      <w:pPr>
        <w:pStyle w:val="Heading4"/>
      </w:pPr>
      <w:r>
        <w:t>Additionally</w:t>
      </w:r>
      <w:r w:rsidRPr="0088077D">
        <w:t>:</w:t>
      </w:r>
    </w:p>
    <w:p w14:paraId="5EBCF15A" w14:textId="77777777" w:rsidR="00811092" w:rsidRPr="00CE11B7" w:rsidRDefault="00811092" w:rsidP="00811092">
      <w:pPr>
        <w:pStyle w:val="Heading4"/>
      </w:pPr>
      <w:r>
        <w:t xml:space="preserve">[A] </w:t>
      </w:r>
      <w:r w:rsidRPr="00CE11B7">
        <w:t>Only universalizable reason can effectively explain the perspectives of agents – that’s the best method for combatting oppression</w:t>
      </w:r>
      <w:r>
        <w:t>.</w:t>
      </w:r>
    </w:p>
    <w:p w14:paraId="1183E33D" w14:textId="77777777" w:rsidR="00811092" w:rsidRPr="00426666" w:rsidRDefault="00811092" w:rsidP="00811092">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0BB150F6" w14:textId="77777777" w:rsidR="00811092" w:rsidRDefault="00811092" w:rsidP="00811092">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proofErr w:type="gramStart"/>
      <w:r w:rsidRPr="00292F5B">
        <w:rPr>
          <w:rFonts w:asciiTheme="majorHAnsi" w:hAnsiTheme="majorHAnsi" w:cstheme="majorHAnsi"/>
          <w:sz w:val="16"/>
        </w:rPr>
        <w:t>particular desires</w:t>
      </w:r>
      <w:proofErr w:type="gramEnd"/>
      <w:r w:rsidRPr="00292F5B">
        <w:rPr>
          <w:rFonts w:asciiTheme="majorHAnsi" w:hAnsiTheme="majorHAnsi" w:cstheme="majorHAnsi"/>
          <w:sz w:val="16"/>
        </w:rPr>
        <w:t xml:space="preserve">.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w:t>
      </w:r>
      <w:proofErr w:type="gramStart"/>
      <w:r w:rsidRPr="00CE11B7">
        <w:rPr>
          <w:rFonts w:asciiTheme="majorHAnsi" w:hAnsiTheme="majorHAnsi" w:cstheme="majorHAnsi"/>
          <w:sz w:val="16"/>
        </w:rPr>
        <w:t>in a given</w:t>
      </w:r>
      <w:proofErr w:type="gramEnd"/>
      <w:r w:rsidRPr="00CE11B7">
        <w:rPr>
          <w:rFonts w:asciiTheme="majorHAnsi" w:hAnsiTheme="majorHAnsi" w:cstheme="majorHAnsi"/>
          <w:sz w:val="16"/>
        </w:rPr>
        <w:t xml:space="preserve">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w:t>
      </w:r>
      <w:proofErr w:type="gramStart"/>
      <w:r w:rsidRPr="00CE11B7">
        <w:rPr>
          <w:rFonts w:asciiTheme="majorHAnsi" w:hAnsiTheme="majorHAnsi" w:cstheme="majorHAnsi"/>
          <w:sz w:val="16"/>
        </w:rPr>
        <w:t>cannot consistently will</w:t>
      </w:r>
      <w:proofErr w:type="gramEnd"/>
      <w:r w:rsidRPr="00CE11B7">
        <w:rPr>
          <w:rFonts w:asciiTheme="majorHAnsi" w:hAnsiTheme="majorHAnsi" w:cstheme="majorHAnsi"/>
          <w:sz w:val="16"/>
        </w:rPr>
        <w:t xml:space="preserve">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2C7BB0E1" w14:textId="77777777" w:rsidR="00811092" w:rsidRDefault="00811092" w:rsidP="00811092">
      <w:pPr>
        <w:pStyle w:val="Heading4"/>
      </w:pPr>
      <w:r>
        <w:t xml:space="preserve">[B]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203D7478" w14:textId="77777777" w:rsidR="00811092" w:rsidRDefault="00811092" w:rsidP="00811092">
      <w:pPr>
        <w:rPr>
          <w:rFonts w:asciiTheme="majorHAnsi" w:hAnsiTheme="majorHAnsi" w:cstheme="majorHAnsi"/>
          <w:b/>
          <w:u w:val="single"/>
        </w:rPr>
      </w:pPr>
    </w:p>
    <w:p w14:paraId="70A9D311" w14:textId="77777777" w:rsidR="00811092" w:rsidRPr="00305C79" w:rsidRDefault="00811092" w:rsidP="00811092">
      <w:pPr>
        <w:pStyle w:val="Heading4"/>
        <w:rPr>
          <w:rFonts w:cs="Calibri"/>
        </w:rPr>
      </w:pPr>
      <w:r w:rsidRPr="00305C79">
        <w:rPr>
          <w:rFonts w:cs="Calibri"/>
        </w:rPr>
        <w:t>[</w:t>
      </w:r>
      <w:r>
        <w:rPr>
          <w:rFonts w:cs="Calibri"/>
        </w:rPr>
        <w:t>C</w:t>
      </w:r>
      <w:r w:rsidRPr="00305C79">
        <w:rPr>
          <w:rFonts w:cs="Calibri"/>
        </w:rPr>
        <w:t>] Practical identities – we find our lives worth living under practical identities such as student but that presupposes agency.</w:t>
      </w:r>
    </w:p>
    <w:p w14:paraId="3E132B36" w14:textId="77777777" w:rsidR="00811092" w:rsidRPr="00305C79" w:rsidRDefault="00811092" w:rsidP="00811092">
      <w:pPr>
        <w:rPr>
          <w:sz w:val="16"/>
          <w:szCs w:val="16"/>
        </w:rPr>
      </w:pPr>
      <w:proofErr w:type="spellStart"/>
      <w:r w:rsidRPr="00305C79">
        <w:rPr>
          <w:rFonts w:eastAsiaTheme="majorEastAsia"/>
          <w:b/>
          <w:bCs/>
          <w:sz w:val="26"/>
          <w:szCs w:val="26"/>
        </w:rPr>
        <w:t>Korsgaard</w:t>
      </w:r>
      <w:proofErr w:type="spellEnd"/>
      <w:r w:rsidRPr="00305C79">
        <w:rPr>
          <w:rFonts w:eastAsiaTheme="majorEastAsia"/>
          <w:b/>
          <w:bCs/>
          <w:sz w:val="26"/>
          <w:szCs w:val="26"/>
        </w:rPr>
        <w:t xml:space="preserve"> 92</w:t>
      </w:r>
      <w:r w:rsidRPr="00305C79">
        <w:rPr>
          <w:sz w:val="16"/>
          <w:szCs w:val="16"/>
        </w:rPr>
        <w:t xml:space="preserve"> CHRISTINE M. </w:t>
      </w:r>
      <w:proofErr w:type="spellStart"/>
      <w:r w:rsidRPr="00305C79">
        <w:rPr>
          <w:sz w:val="16"/>
          <w:szCs w:val="16"/>
        </w:rPr>
        <w:t>Korsgaard</w:t>
      </w:r>
      <w:proofErr w:type="spellEnd"/>
      <w:r w:rsidRPr="00305C7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w:t>
      </w:r>
      <w:proofErr w:type="gramStart"/>
      <w:r w:rsidRPr="00305C79">
        <w:rPr>
          <w:sz w:val="16"/>
          <w:szCs w:val="16"/>
        </w:rPr>
        <w:t>2008-2009, and</w:t>
      </w:r>
      <w:proofErr w:type="gramEnd"/>
      <w:r w:rsidRPr="00305C79">
        <w:rPr>
          <w:sz w:val="16"/>
          <w:szCs w:val="16"/>
        </w:rPr>
        <w:t xml:space="preserve">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006D9029" w14:textId="77777777" w:rsidR="00811092" w:rsidRPr="00305C79" w:rsidRDefault="00811092" w:rsidP="00811092">
      <w:pPr>
        <w:rPr>
          <w:sz w:val="16"/>
        </w:rPr>
      </w:pPr>
      <w:r w:rsidRPr="00305C79">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305C79">
        <w:rPr>
          <w:rStyle w:val="Emphasis"/>
        </w:rPr>
        <w:t xml:space="preserve">The </w:t>
      </w:r>
      <w:r w:rsidRPr="00305C79">
        <w:rPr>
          <w:rStyle w:val="Emphasis"/>
          <w:highlight w:val="green"/>
        </w:rPr>
        <w:t xml:space="preserve">reflective structure of the mind </w:t>
      </w:r>
      <w:r w:rsidRPr="00305C79">
        <w:rPr>
          <w:rStyle w:val="Emphasis"/>
        </w:rPr>
        <w:t xml:space="preserve">is a source of “self-consciousness” because it </w:t>
      </w:r>
      <w:r w:rsidRPr="00305C79">
        <w:rPr>
          <w:rStyle w:val="Emphasis"/>
          <w:highlight w:val="green"/>
        </w:rPr>
        <w:t>forces us to have a conception of ourselves.</w:t>
      </w:r>
      <w:r w:rsidRPr="00305C79">
        <w:rPr>
          <w:sz w:val="16"/>
        </w:rPr>
        <w:t xml:space="preserve"> As Kant argues, this is a fact about what it is like to be reflectively </w:t>
      </w:r>
      <w:proofErr w:type="gramStart"/>
      <w:r w:rsidRPr="00305C79">
        <w:rPr>
          <w:sz w:val="16"/>
        </w:rPr>
        <w:t>conscious</w:t>
      </w:r>
      <w:proofErr w:type="gramEnd"/>
      <w:r w:rsidRPr="00305C79">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305C79">
        <w:rPr>
          <w:rStyle w:val="Emphasis"/>
          <w:highlight w:val="green"/>
        </w:rPr>
        <w:t>When you deliberate</w:t>
      </w:r>
      <w:r w:rsidRPr="00305C79">
        <w:rPr>
          <w:rStyle w:val="Emphasis"/>
        </w:rPr>
        <w:t xml:space="preserve">, </w:t>
      </w:r>
      <w:r w:rsidRPr="00305C79">
        <w:rPr>
          <w:rStyle w:val="Emphasis"/>
          <w:highlight w:val="green"/>
        </w:rPr>
        <w:t>it is as if there were something over</w:t>
      </w:r>
      <w:r w:rsidRPr="00305C79">
        <w:rPr>
          <w:rStyle w:val="Emphasis"/>
        </w:rPr>
        <w:t xml:space="preserve"> and above </w:t>
      </w:r>
      <w:proofErr w:type="gramStart"/>
      <w:r w:rsidRPr="00305C79">
        <w:rPr>
          <w:rStyle w:val="Emphasis"/>
        </w:rPr>
        <w:t>all of</w:t>
      </w:r>
      <w:proofErr w:type="gramEnd"/>
      <w:r w:rsidRPr="00305C79">
        <w:rPr>
          <w:rStyle w:val="Emphasis"/>
        </w:rPr>
        <w:t xml:space="preserve"> your </w:t>
      </w:r>
      <w:r w:rsidRPr="00305C79">
        <w:rPr>
          <w:rStyle w:val="Emphasis"/>
          <w:highlight w:val="green"/>
        </w:rPr>
        <w:t>desires</w:t>
      </w:r>
      <w:r w:rsidRPr="00305C79">
        <w:rPr>
          <w:rStyle w:val="Emphasis"/>
        </w:rPr>
        <w:t xml:space="preserve">, something that is you, and </w:t>
      </w:r>
      <w:r w:rsidRPr="00305C79">
        <w:rPr>
          <w:rStyle w:val="Emphasis"/>
          <w:highlight w:val="green"/>
        </w:rPr>
        <w:t>that chooses which desire to act on.</w:t>
      </w:r>
      <w:r w:rsidRPr="00305C79">
        <w:rPr>
          <w:rStyle w:val="Emphasis"/>
        </w:rPr>
        <w:t xml:space="preserve"> This means that </w:t>
      </w:r>
      <w:r w:rsidRPr="00305C79">
        <w:rPr>
          <w:rStyle w:val="Emphasis"/>
          <w:highlight w:val="green"/>
        </w:rPr>
        <w:t>the principle or law by which you determine</w:t>
      </w:r>
      <w:r w:rsidRPr="00305C79">
        <w:rPr>
          <w:rStyle w:val="Emphasis"/>
        </w:rPr>
        <w:t xml:space="preserve"> your </w:t>
      </w:r>
      <w:r w:rsidRPr="00305C79">
        <w:rPr>
          <w:rStyle w:val="Emphasis"/>
          <w:highlight w:val="green"/>
        </w:rPr>
        <w:t>actions is one that you regard as being expressive of yourself</w:t>
      </w:r>
      <w:r w:rsidRPr="00305C79">
        <w:rPr>
          <w:rStyle w:val="Emphasis"/>
        </w:rPr>
        <w:t>. To identify with such a principle or law is to be</w:t>
      </w:r>
      <w:r w:rsidRPr="00305C79">
        <w:rPr>
          <w:sz w:val="16"/>
        </w:rPr>
        <w:t xml:space="preserve">, in St. Paul’s famous phrase, </w:t>
      </w:r>
      <w:r w:rsidRPr="00305C79">
        <w:rPr>
          <w:rStyle w:val="Emphasis"/>
        </w:rPr>
        <w:t>a law to yourself</w:t>
      </w:r>
      <w:r w:rsidRPr="00305C79">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305C79">
        <w:rPr>
          <w:rStyle w:val="Emphasis"/>
          <w:highlight w:val="green"/>
        </w:rPr>
        <w:t>The conception of one’s identity</w:t>
      </w:r>
      <w:r w:rsidRPr="00305C79">
        <w:rPr>
          <w:rStyle w:val="Emphasis"/>
        </w:rPr>
        <w:t xml:space="preserve"> in question here is not a theoretical one, a view about what as a matter of inescapable scientific fact you are. It </w:t>
      </w:r>
      <w:r w:rsidRPr="00305C79">
        <w:rPr>
          <w:rStyle w:val="Emphasis"/>
          <w:highlight w:val="green"/>
        </w:rPr>
        <w:t>is</w:t>
      </w:r>
      <w:r w:rsidRPr="00305C79">
        <w:rPr>
          <w:rStyle w:val="Emphasis"/>
        </w:rPr>
        <w:t xml:space="preserve"> better understood as </w:t>
      </w:r>
      <w:r w:rsidRPr="00305C79">
        <w:rPr>
          <w:rStyle w:val="Emphasis"/>
          <w:highlight w:val="green"/>
        </w:rPr>
        <w:t>a description under which you value yourself</w:t>
      </w:r>
      <w:r w:rsidRPr="00305C79">
        <w:rPr>
          <w:rStyle w:val="Emphasis"/>
        </w:rPr>
        <w:t xml:space="preserve">, a description </w:t>
      </w:r>
      <w:r w:rsidRPr="00305C79">
        <w:rPr>
          <w:rStyle w:val="Emphasis"/>
          <w:highlight w:val="green"/>
        </w:rPr>
        <w:t>under which you find your life to be worth living</w:t>
      </w:r>
      <w:r w:rsidRPr="00305C79">
        <w:rPr>
          <w:rStyle w:val="Emphasis"/>
        </w:rPr>
        <w:t xml:space="preserve"> and your actions to be worth undertaking. </w:t>
      </w:r>
      <w:proofErr w:type="gramStart"/>
      <w:r w:rsidRPr="00305C79">
        <w:rPr>
          <w:rStyle w:val="Emphasis"/>
        </w:rPr>
        <w:t>So</w:t>
      </w:r>
      <w:proofErr w:type="gramEnd"/>
      <w:r w:rsidRPr="00305C79">
        <w:rPr>
          <w:rStyle w:val="Emphasis"/>
        </w:rPr>
        <w:t xml:space="preserve"> I will </w:t>
      </w:r>
      <w:r w:rsidRPr="00305C79">
        <w:rPr>
          <w:rStyle w:val="Emphasis"/>
          <w:highlight w:val="green"/>
        </w:rPr>
        <w:t>call this</w:t>
      </w:r>
      <w:r w:rsidRPr="00305C79">
        <w:rPr>
          <w:rStyle w:val="Emphasis"/>
        </w:rPr>
        <w:t xml:space="preserve"> a conception of your </w:t>
      </w:r>
      <w:r w:rsidRPr="00305C79">
        <w:rPr>
          <w:rStyle w:val="Emphasis"/>
          <w:highlight w:val="green"/>
        </w:rPr>
        <w:t>practical identity.</w:t>
      </w:r>
      <w:r w:rsidRPr="00305C79">
        <w:rPr>
          <w:rStyle w:val="Emphasis"/>
        </w:rPr>
        <w:t xml:space="preserve"> Practical identity is </w:t>
      </w:r>
      <w:r w:rsidRPr="00305C79">
        <w:rPr>
          <w:rStyle w:val="Emphasis"/>
          <w:highlight w:val="green"/>
        </w:rPr>
        <w:t>a complex matter</w:t>
      </w:r>
      <w:r w:rsidRPr="00305C79">
        <w:rPr>
          <w:rStyle w:val="Emphasis"/>
        </w:rPr>
        <w:t xml:space="preserve"> and for the average person there will be a jumble of such conceptions.</w:t>
      </w:r>
      <w:r w:rsidRPr="00305C79">
        <w:rPr>
          <w:sz w:val="16"/>
        </w:rPr>
        <w:t xml:space="preserve"> You are a human being, a woman or a man, an adherent of a certain religion, a member of an ethnic group, someone’s friend, and so on. And </w:t>
      </w:r>
      <w:proofErr w:type="gramStart"/>
      <w:r w:rsidRPr="00305C79">
        <w:rPr>
          <w:sz w:val="16"/>
        </w:rPr>
        <w:t>all of</w:t>
      </w:r>
      <w:proofErr w:type="gramEnd"/>
      <w:r w:rsidRPr="00305C79">
        <w:rPr>
          <w:sz w:val="16"/>
        </w:rPr>
        <w:t xml:space="preserve"> these identities give rise to reasons and obligations. </w:t>
      </w:r>
      <w:r w:rsidRPr="00305C79">
        <w:rPr>
          <w:rStyle w:val="Emphasis"/>
          <w:highlight w:val="green"/>
        </w:rPr>
        <w:t>Your reasons express</w:t>
      </w:r>
      <w:r w:rsidRPr="00305C79">
        <w:rPr>
          <w:rStyle w:val="Emphasis"/>
        </w:rPr>
        <w:t xml:space="preserve"> your </w:t>
      </w:r>
      <w:r w:rsidRPr="00305C79">
        <w:rPr>
          <w:rStyle w:val="Emphasis"/>
          <w:highlight w:val="green"/>
        </w:rPr>
        <w:t>identity</w:t>
      </w:r>
      <w:r w:rsidRPr="00305C79">
        <w:rPr>
          <w:rStyle w:val="Emphasis"/>
        </w:rPr>
        <w:t xml:space="preserve">, your nature; </w:t>
      </w:r>
      <w:r w:rsidRPr="00305C79">
        <w:rPr>
          <w:rStyle w:val="Emphasis"/>
          <w:highlight w:val="green"/>
        </w:rPr>
        <w:t>your obligations spring from what that identity forbids</w:t>
      </w:r>
      <w:r w:rsidRPr="00305C79">
        <w:rPr>
          <w:sz w:val="16"/>
        </w:rPr>
        <w:t>.</w:t>
      </w:r>
    </w:p>
    <w:p w14:paraId="06402AB2" w14:textId="77777777" w:rsidR="00811092" w:rsidRDefault="00811092" w:rsidP="00811092">
      <w:pPr>
        <w:rPr>
          <w:rFonts w:asciiTheme="majorHAnsi" w:hAnsiTheme="majorHAnsi" w:cstheme="majorHAnsi"/>
          <w:b/>
          <w:u w:val="single"/>
        </w:rPr>
      </w:pPr>
    </w:p>
    <w:p w14:paraId="66B2B22C" w14:textId="77777777" w:rsidR="00811092" w:rsidRPr="00E80998" w:rsidRDefault="00811092" w:rsidP="00811092">
      <w:pPr>
        <w:pStyle w:val="Heading4"/>
      </w:pPr>
      <w:r w:rsidRPr="00E80998">
        <w:t xml:space="preserve">Thus, the standard is consistency with the categorical imperative. </w:t>
      </w:r>
    </w:p>
    <w:p w14:paraId="706A4092" w14:textId="0D455F1E" w:rsidR="00811092" w:rsidRDefault="00811092" w:rsidP="00811092">
      <w:pPr>
        <w:pStyle w:val="Heading4"/>
      </w:pPr>
      <w:r w:rsidRPr="00F279F1">
        <w:rPr>
          <w:u w:val="single"/>
        </w:rPr>
        <w:t xml:space="preserve">[1] Presumption and </w:t>
      </w:r>
      <w:r>
        <w:rPr>
          <w:u w:val="single"/>
        </w:rPr>
        <w:t>P</w:t>
      </w:r>
      <w:r w:rsidRPr="00F279F1">
        <w:rPr>
          <w:u w:val="single"/>
        </w:rPr>
        <w:t xml:space="preserve">ermissibility </w:t>
      </w:r>
      <w:proofErr w:type="gramStart"/>
      <w:r w:rsidRPr="00F279F1">
        <w:rPr>
          <w:u w:val="single"/>
        </w:rPr>
        <w:t>affirm:</w:t>
      </w:r>
      <w:proofErr w:type="gramEnd"/>
      <w:r w:rsidRPr="0088077D">
        <w:t xml:space="preserve"> a] Statements are true before false since if I told you my name</w:t>
      </w:r>
      <w:r>
        <w:t xml:space="preserve"> was Evan</w:t>
      </w:r>
      <w:r w:rsidRPr="0088077D">
        <w:t xml:space="preserve">, you’d believe me. b] If anything is permissible, then so is the </w:t>
      </w:r>
      <w:proofErr w:type="spellStart"/>
      <w:r w:rsidRPr="0088077D">
        <w:t>aff</w:t>
      </w:r>
      <w:proofErr w:type="spellEnd"/>
      <w:r w:rsidRPr="0088077D">
        <w:t xml:space="preserve"> since there is nothing </w:t>
      </w:r>
      <w:r>
        <w:t>prohibiting us.</w:t>
      </w:r>
      <w:r w:rsidRPr="0088077D">
        <w:t xml:space="preserve"> </w:t>
      </w:r>
    </w:p>
    <w:p w14:paraId="3BC7BB69" w14:textId="1E7C333C" w:rsidR="00811092" w:rsidRPr="00BA3E62" w:rsidRDefault="00811092" w:rsidP="00811092">
      <w:pPr>
        <w:rPr>
          <w:rFonts w:eastAsia="Times New Roman"/>
          <w:b/>
          <w:bCs/>
          <w:color w:val="000000" w:themeColor="text1"/>
          <w:sz w:val="26"/>
          <w:szCs w:val="26"/>
        </w:rPr>
      </w:pPr>
      <w:r w:rsidRPr="00811092">
        <w:rPr>
          <w:rStyle w:val="Heading4Char"/>
        </w:rPr>
        <w:t>[2]</w:t>
      </w:r>
      <w:r w:rsidRPr="00C423B9">
        <w:rPr>
          <w:u w:val="single"/>
        </w:rPr>
        <w:t xml:space="preserve"> </w:t>
      </w:r>
      <w:r w:rsidRPr="008E4C26">
        <w:rPr>
          <w:rFonts w:eastAsia="Times New Roman"/>
          <w:b/>
          <w:bCs/>
          <w:color w:val="000000" w:themeColor="text1"/>
          <w:sz w:val="26"/>
          <w:szCs w:val="26"/>
        </w:rPr>
        <w:t>Consequences fail</w:t>
      </w:r>
      <w:r w:rsidRPr="00C9416D">
        <w:rPr>
          <w:rFonts w:eastAsia="Times New Roman"/>
          <w:b/>
          <w:bCs/>
          <w:color w:val="000000" w:themeColor="text1"/>
          <w:sz w:val="26"/>
          <w:szCs w:val="26"/>
        </w:rPr>
        <w:t>: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[C] Every action is infinitely divisible, only intents unify action because we intend the end point of an action – but consequences cannot determine what step of action is moral or not. [D] If you’re held responsible for things other than an intention ethics aren’t binding because there are infinite events occurring over which you have no control, so you can never be moral as you are permitting just action. [E] There’s no objective arbiter to evaluate consequences [F] You can’t aggregate consequences, happiness and sadness are immutable – ten headaches don’t make a migraine</w:t>
      </w:r>
    </w:p>
    <w:p w14:paraId="373C01EC" w14:textId="786D91B8" w:rsidR="00811092" w:rsidRDefault="00811092" w:rsidP="00811092">
      <w:pPr>
        <w:pStyle w:val="Heading4"/>
      </w:pPr>
    </w:p>
    <w:p w14:paraId="14228F55" w14:textId="77777777" w:rsidR="00811092" w:rsidRPr="00305C79" w:rsidRDefault="00811092" w:rsidP="00811092">
      <w:pPr>
        <w:pStyle w:val="Heading3"/>
        <w:rPr>
          <w:rFonts w:cs="Calibri"/>
        </w:rPr>
      </w:pPr>
      <w:r w:rsidRPr="00305C79">
        <w:rPr>
          <w:rFonts w:cs="Calibri"/>
        </w:rPr>
        <w:t>Advocacy</w:t>
      </w:r>
    </w:p>
    <w:p w14:paraId="0CE16621" w14:textId="77777777" w:rsidR="00811092" w:rsidRDefault="00811092" w:rsidP="00811092">
      <w:pPr>
        <w:pStyle w:val="Heading4"/>
      </w:pPr>
      <w:r>
        <w:t xml:space="preserve">Plan text: A just government ought to recognize an unconditional right of workers to strike. CX checks theory </w:t>
      </w:r>
      <w:proofErr w:type="spellStart"/>
      <w:r>
        <w:t>interps</w:t>
      </w:r>
      <w:proofErr w:type="spellEnd"/>
      <w:r>
        <w:t xml:space="preserve"> to </w:t>
      </w:r>
      <w:r w:rsidRPr="0057035A">
        <w:rPr>
          <w:u w:val="single"/>
        </w:rPr>
        <w:t>avoid frivolous debates</w:t>
      </w:r>
      <w:r>
        <w:t xml:space="preserve"> – otherwise I get an I meet.</w:t>
      </w:r>
    </w:p>
    <w:p w14:paraId="3E17C6F2" w14:textId="6257AC8A" w:rsidR="00811092" w:rsidRPr="00811092" w:rsidRDefault="00811092" w:rsidP="00811092">
      <w:pPr>
        <w:rPr>
          <w:b/>
          <w:iCs/>
          <w:u w:val="single"/>
        </w:rPr>
      </w:pPr>
      <w:r w:rsidRPr="00D91EFC">
        <w:rPr>
          <w:rStyle w:val="Heading4Char"/>
        </w:rPr>
        <w:t>A just government is</w:t>
      </w:r>
      <w:r w:rsidRPr="00D91EFC">
        <w:t xml:space="preserve"> The word just can be defined as “acting or being in conformity with what is morally upright or </w:t>
      </w:r>
      <w:proofErr w:type="gramStart"/>
      <w:r w:rsidRPr="00D91EFC">
        <w:t>good”(</w:t>
      </w:r>
      <w:proofErr w:type="gramEnd"/>
      <w:r w:rsidRPr="00D91EFC">
        <w:t xml:space="preserve">Just). By this definition, a just government is </w:t>
      </w:r>
      <w:r w:rsidRPr="00D91EFC">
        <w:rPr>
          <w:rStyle w:val="Emphasis"/>
          <w:highlight w:val="green"/>
        </w:rPr>
        <w:t xml:space="preserve">a government that acts for the good of the people and is morally </w:t>
      </w:r>
      <w:proofErr w:type="gramStart"/>
      <w:r w:rsidRPr="00D91EFC">
        <w:rPr>
          <w:rStyle w:val="Emphasis"/>
          <w:highlight w:val="green"/>
        </w:rPr>
        <w:t>upright</w:t>
      </w:r>
      <w:r w:rsidRPr="00D91EFC">
        <w:rPr>
          <w:rStyle w:val="Emphasis"/>
        </w:rPr>
        <w:t>.</w:t>
      </w:r>
      <w:r>
        <w:rPr>
          <w:rStyle w:val="Emphasis"/>
        </w:rPr>
        <w:t>(</w:t>
      </w:r>
      <w:proofErr w:type="gramEnd"/>
      <w:r>
        <w:rPr>
          <w:rStyle w:val="Emphasis"/>
        </w:rPr>
        <w:t>cram)</w:t>
      </w:r>
    </w:p>
    <w:p w14:paraId="31380C47" w14:textId="77777777" w:rsidR="00811092" w:rsidRDefault="00811092" w:rsidP="00811092">
      <w:pPr>
        <w:pStyle w:val="Heading4"/>
      </w:pPr>
      <w:r>
        <w:t xml:space="preserve">Definition of </w:t>
      </w:r>
      <w:r w:rsidRPr="0026026A">
        <w:rPr>
          <w:u w:val="single"/>
        </w:rPr>
        <w:t>unconditional right to strike</w:t>
      </w:r>
      <w:r>
        <w:t>:</w:t>
      </w:r>
    </w:p>
    <w:p w14:paraId="4E3BDBE1" w14:textId="77777777" w:rsidR="00811092" w:rsidRDefault="00811092" w:rsidP="00811092">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9" w:history="1">
        <w:r w:rsidRPr="00540FF3">
          <w:rPr>
            <w:rStyle w:val="Hyperlink"/>
          </w:rPr>
          <w:t>https://play.google.com/store/books/details?id=7o1tA__v4xwC&amp;rdid=book-7o1tA__v4xwC&amp;rdot=1</w:t>
        </w:r>
      </w:hyperlink>
      <w:r>
        <w:t>] Justin</w:t>
      </w:r>
    </w:p>
    <w:p w14:paraId="696F29A4" w14:textId="77777777" w:rsidR="00811092" w:rsidRPr="0026026A" w:rsidRDefault="00811092" w:rsidP="00811092">
      <w:r>
        <w:t>**Edited for gendered language</w:t>
      </w:r>
    </w:p>
    <w:p w14:paraId="689D6FC9" w14:textId="77777777" w:rsidR="00811092" w:rsidRDefault="00811092" w:rsidP="00811092">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proofErr w:type="gramStart"/>
      <w:r w:rsidRPr="00FC1BCC">
        <w:rPr>
          <w:highlight w:val="green"/>
          <w:u w:val="single"/>
        </w:rPr>
        <w:t>each individual</w:t>
      </w:r>
      <w:proofErr w:type="gramEnd"/>
      <w:r w:rsidRPr="00FC1BCC">
        <w:rPr>
          <w:highlight w:val="green"/>
          <w:u w:val="single"/>
        </w:rPr>
        <w:t xml:space="preserve">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w:t>
      </w:r>
      <w:proofErr w:type="gramStart"/>
      <w:r w:rsidRPr="0026026A">
        <w:rPr>
          <w:u w:val="single"/>
        </w:rPr>
        <w:t>in order to</w:t>
      </w:r>
      <w:proofErr w:type="gramEnd"/>
      <w:r w:rsidRPr="0026026A">
        <w:rPr>
          <w:u w:val="single"/>
        </w:rPr>
        <w:t xml:space="preserve">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7AD671D8" w14:textId="77777777" w:rsidR="00811092" w:rsidRDefault="00811092" w:rsidP="00811092">
      <w:pPr>
        <w:rPr>
          <w:u w:val="single"/>
        </w:rPr>
      </w:pPr>
    </w:p>
    <w:p w14:paraId="0FDA6707" w14:textId="77777777" w:rsidR="00811092" w:rsidRDefault="00811092" w:rsidP="00811092">
      <w:pPr>
        <w:pStyle w:val="Heading3"/>
      </w:pPr>
      <w:r>
        <w:t>Offense</w:t>
      </w:r>
    </w:p>
    <w:p w14:paraId="48AF3F40" w14:textId="70BDC5A2" w:rsidR="00811092" w:rsidRDefault="00811092" w:rsidP="00811092">
      <w:pPr>
        <w:pStyle w:val="Heading4"/>
        <w:numPr>
          <w:ilvl w:val="0"/>
          <w:numId w:val="14"/>
        </w:numPr>
      </w:pPr>
      <w:r>
        <w:t xml:space="preserve">Workers view their jobs </w:t>
      </w:r>
      <w:proofErr w:type="gramStart"/>
      <w:r>
        <w:t>as a means to</w:t>
      </w:r>
      <w:proofErr w:type="gramEnd"/>
      <w:r>
        <w:t xml:space="preserve"> an end of acquiring wealth. The unconditional right to strike ensures that companies </w:t>
      </w:r>
      <w:proofErr w:type="spellStart"/>
      <w:r>
        <w:t>can not</w:t>
      </w:r>
      <w:proofErr w:type="spellEnd"/>
      <w:r>
        <w:t xml:space="preserve"> coerce workers into lower wages. </w:t>
      </w:r>
    </w:p>
    <w:p w14:paraId="061A4D93" w14:textId="77777777" w:rsidR="00811092" w:rsidRPr="00D0622F" w:rsidRDefault="00811092" w:rsidP="00811092">
      <w:pPr>
        <w:pStyle w:val="Heading4"/>
      </w:pPr>
      <w:proofErr w:type="spellStart"/>
      <w:r w:rsidRPr="00E62040">
        <w:t>Dubin</w:t>
      </w:r>
      <w:proofErr w:type="spellEnd"/>
      <w:r w:rsidRPr="00E62040">
        <w:t xml:space="preserve"> 56</w:t>
      </w:r>
      <w:r>
        <w:rPr>
          <w:rStyle w:val="Style13ptBold"/>
        </w:rPr>
        <w:t xml:space="preserve"> </w:t>
      </w:r>
      <w:proofErr w:type="spellStart"/>
      <w:r w:rsidRPr="00811092">
        <w:rPr>
          <w:rStyle w:val="Style13ptBold"/>
        </w:rPr>
        <w:t>Dubin</w:t>
      </w:r>
      <w:proofErr w:type="spellEnd"/>
      <w:r w:rsidRPr="00811092">
        <w:rPr>
          <w:rStyle w:val="Style13ptBold"/>
        </w:rPr>
        <w:t xml:space="preserve">, Robert. “Industrial Workers' Worlds: A Study of the ‘Central Life Interests’ of Industrial Workers.” Social Problems, vol. 3, no. 3, Jan. 1956, pp. 131–142., </w:t>
      </w:r>
      <w:proofErr w:type="spellStart"/>
      <w:proofErr w:type="gramStart"/>
      <w:r w:rsidRPr="00811092">
        <w:rPr>
          <w:rStyle w:val="Style13ptBold"/>
        </w:rPr>
        <w:t>doi:http</w:t>
      </w:r>
      <w:proofErr w:type="spellEnd"/>
      <w:r w:rsidRPr="00811092">
        <w:rPr>
          <w:rStyle w:val="Style13ptBold"/>
        </w:rPr>
        <w:t>://www.jstor.org/stable/799133</w:t>
      </w:r>
      <w:proofErr w:type="gramEnd"/>
      <w:r w:rsidRPr="00811092">
        <w:rPr>
          <w:rStyle w:val="Style13ptBold"/>
        </w:rPr>
        <w:t xml:space="preserve"> . SJEP</w:t>
      </w:r>
    </w:p>
    <w:p w14:paraId="3A1EB348" w14:textId="77777777" w:rsidR="00811092" w:rsidRPr="00152682" w:rsidRDefault="00811092" w:rsidP="00811092">
      <w:pPr>
        <w:rPr>
          <w:b/>
          <w:iCs/>
          <w:u w:val="single"/>
        </w:rPr>
      </w:pPr>
      <w:r w:rsidRPr="00D2563F">
        <w:rPr>
          <w:rStyle w:val="Emphasis"/>
        </w:rPr>
        <w:t xml:space="preserve">Our hypothesis can now be stated as follows: </w:t>
      </w:r>
      <w:r w:rsidRPr="00D2563F">
        <w:rPr>
          <w:rStyle w:val="Emphasis"/>
          <w:highlight w:val="green"/>
        </w:rPr>
        <w:t>a significant proportion of</w:t>
      </w:r>
      <w:r w:rsidRPr="00D2563F">
        <w:rPr>
          <w:rStyle w:val="Emphasis"/>
        </w:rPr>
        <w:t xml:space="preserve"> </w:t>
      </w:r>
      <w:r w:rsidRPr="00D2563F">
        <w:rPr>
          <w:rStyle w:val="Emphasis"/>
          <w:highlight w:val="green"/>
        </w:rPr>
        <w:t>industrial</w:t>
      </w:r>
      <w:r w:rsidRPr="00D2563F">
        <w:rPr>
          <w:rStyle w:val="Emphasis"/>
        </w:rPr>
        <w:t xml:space="preserve"> </w:t>
      </w:r>
      <w:r w:rsidRPr="00D2563F">
        <w:rPr>
          <w:rStyle w:val="Emphasis"/>
          <w:highlight w:val="green"/>
        </w:rPr>
        <w:t>workers</w:t>
      </w:r>
      <w:r w:rsidRPr="00D2563F">
        <w:rPr>
          <w:rStyle w:val="Emphasis"/>
        </w:rPr>
        <w:t xml:space="preserve"> will be </w:t>
      </w:r>
      <w:r w:rsidRPr="00D2563F">
        <w:rPr>
          <w:rStyle w:val="Emphasis"/>
          <w:highlight w:val="green"/>
        </w:rPr>
        <w:t>classified as non-job-oriented</w:t>
      </w:r>
      <w:r w:rsidRPr="00D2563F">
        <w:rPr>
          <w:rStyle w:val="Emphasis"/>
        </w:rPr>
        <w:t xml:space="preserve"> when central life interest is measured with the CLI questionnaire. Considering the pattern of responses to all the questions, we found that only 24% of all the workers * studied could be labelled job-oriented in their life interests. Thus, </w:t>
      </w:r>
      <w:r w:rsidRPr="00D2563F">
        <w:rPr>
          <w:rStyle w:val="Emphasis"/>
          <w:highlight w:val="green"/>
        </w:rPr>
        <w:t>three out of four</w:t>
      </w:r>
      <w:r w:rsidRPr="00D2563F">
        <w:rPr>
          <w:rStyle w:val="Emphasis"/>
        </w:rPr>
        <w:t xml:space="preserve"> of this group of industrial </w:t>
      </w:r>
      <w:r w:rsidRPr="00D2563F">
        <w:rPr>
          <w:rStyle w:val="Emphasis"/>
          <w:highlight w:val="green"/>
        </w:rPr>
        <w:t>workers did not see</w:t>
      </w:r>
      <w:r w:rsidRPr="00D2563F">
        <w:rPr>
          <w:rStyle w:val="Emphasis"/>
        </w:rPr>
        <w:t xml:space="preserve"> their </w:t>
      </w:r>
      <w:r w:rsidRPr="00D2563F">
        <w:rPr>
          <w:rStyle w:val="Emphasis"/>
          <w:highlight w:val="green"/>
        </w:rPr>
        <w:t>jobs</w:t>
      </w:r>
      <w:r w:rsidRPr="00D2563F">
        <w:rPr>
          <w:rStyle w:val="Emphasis"/>
        </w:rPr>
        <w:t xml:space="preserve"> and </w:t>
      </w:r>
      <w:proofErr w:type="gramStart"/>
      <w:r w:rsidRPr="00D2563F">
        <w:rPr>
          <w:rStyle w:val="Emphasis"/>
        </w:rPr>
        <w:t>work places</w:t>
      </w:r>
      <w:proofErr w:type="gramEnd"/>
      <w:r w:rsidRPr="00D2563F">
        <w:rPr>
          <w:rStyle w:val="Emphasis"/>
        </w:rPr>
        <w:t xml:space="preserve"> </w:t>
      </w:r>
      <w:r w:rsidRPr="00D2563F">
        <w:rPr>
          <w:rStyle w:val="Emphasis"/>
          <w:highlight w:val="green"/>
        </w:rPr>
        <w:t>as</w:t>
      </w:r>
      <w:r w:rsidRPr="00D2563F">
        <w:rPr>
          <w:rStyle w:val="Emphasis"/>
        </w:rPr>
        <w:t xml:space="preserve"> </w:t>
      </w:r>
      <w:r w:rsidRPr="00D2563F">
        <w:rPr>
          <w:rStyle w:val="Emphasis"/>
          <w:highlight w:val="green"/>
        </w:rPr>
        <w:t>central</w:t>
      </w:r>
      <w:r w:rsidRPr="00D2563F">
        <w:rPr>
          <w:rStyle w:val="Emphasis"/>
        </w:rPr>
        <w:t xml:space="preserve"> life </w:t>
      </w:r>
      <w:r w:rsidRPr="00D2563F">
        <w:rPr>
          <w:rStyle w:val="Emphasis"/>
          <w:highlight w:val="green"/>
        </w:rPr>
        <w:t>interests for themselves</w:t>
      </w:r>
      <w:r w:rsidRPr="00D2563F">
        <w:rPr>
          <w:rStyle w:val="Emphasis"/>
        </w:rPr>
        <w:t>.</w:t>
      </w:r>
      <w:r w:rsidRPr="009650C8">
        <w:rPr>
          <w:rFonts w:ascii="Roboto" w:eastAsia="Times New Roman" w:hAnsi="Roboto" w:cs="Times New Roman"/>
          <w:color w:val="555555"/>
          <w:sz w:val="21"/>
          <w:szCs w:val="21"/>
          <w:shd w:val="clear" w:color="auto" w:fill="FFFFFF"/>
          <w:lang w:eastAsia="zh-CN"/>
        </w:rPr>
        <w:t xml:space="preserve"> </w:t>
      </w:r>
      <w:r w:rsidRPr="00D2563F">
        <w:t>They found their preferred human associations and preferred areas of behavior outside of employment. If this finding holds generally, the role and significance of work in American society has departed from its presumed historical position.</w:t>
      </w:r>
      <w:r w:rsidRPr="009650C8">
        <w:rPr>
          <w:rFonts w:ascii="Roboto" w:eastAsia="Times New Roman" w:hAnsi="Roboto" w:cs="Times New Roman"/>
          <w:color w:val="555555"/>
          <w:sz w:val="21"/>
          <w:szCs w:val="21"/>
          <w:shd w:val="clear" w:color="auto" w:fill="FFFFFF"/>
          <w:lang w:eastAsia="zh-CN"/>
        </w:rPr>
        <w:t xml:space="preserve"> </w:t>
      </w:r>
      <w:r w:rsidRPr="00D2563F">
        <w:rPr>
          <w:rStyle w:val="Emphasis"/>
          <w:highlight w:val="green"/>
        </w:rPr>
        <w:t>Factory work</w:t>
      </w:r>
      <w:r w:rsidRPr="00D2563F">
        <w:rPr>
          <w:rStyle w:val="Emphasis"/>
        </w:rPr>
        <w:t xml:space="preserve"> may now very well be </w:t>
      </w:r>
      <w:r w:rsidRPr="00D2563F">
        <w:rPr>
          <w:rStyle w:val="Emphasis"/>
          <w:highlight w:val="green"/>
        </w:rPr>
        <w:t>viewed</w:t>
      </w:r>
      <w:r w:rsidRPr="00D2563F">
        <w:rPr>
          <w:rStyle w:val="Emphasis"/>
        </w:rPr>
        <w:t xml:space="preserve"> by industrial workers </w:t>
      </w:r>
      <w:proofErr w:type="gramStart"/>
      <w:r w:rsidRPr="00D2563F">
        <w:rPr>
          <w:rStyle w:val="Emphasis"/>
          <w:highlight w:val="green"/>
        </w:rPr>
        <w:t>as a means to</w:t>
      </w:r>
      <w:proofErr w:type="gramEnd"/>
      <w:r w:rsidRPr="00D2563F">
        <w:rPr>
          <w:rStyle w:val="Emphasis"/>
          <w:highlight w:val="green"/>
        </w:rPr>
        <w:t xml:space="preserve"> an end</w:t>
      </w:r>
      <w:r w:rsidRPr="00D2563F">
        <w:rPr>
          <w:rStyle w:val="Emphasis"/>
        </w:rPr>
        <w:t xml:space="preserve"> — </w:t>
      </w:r>
      <w:r w:rsidRPr="00D2563F">
        <w:rPr>
          <w:rStyle w:val="Emphasis"/>
          <w:highlight w:val="green"/>
        </w:rPr>
        <w:t>a way of acquiring</w:t>
      </w:r>
      <w:r w:rsidRPr="00D2563F">
        <w:rPr>
          <w:rStyle w:val="Emphasis"/>
        </w:rPr>
        <w:t xml:space="preserve"> </w:t>
      </w:r>
      <w:r w:rsidRPr="00D2563F">
        <w:rPr>
          <w:rStyle w:val="Emphasis"/>
          <w:highlight w:val="green"/>
        </w:rPr>
        <w:t>income</w:t>
      </w:r>
      <w:r w:rsidRPr="00D2563F">
        <w:rPr>
          <w:rStyle w:val="Emphasis"/>
        </w:rPr>
        <w:t xml:space="preserve"> for life in the community. The factory as a locale for living out a lifetime seems clearly secondary to other areas of central life interest. The factory and factory work as sources of personal satisfaction, pride, satisfying human associations, perhaps even of pleasure in expressing what Veblen called the "instinct of workmanship,” seem clearly subordinated in the American scene. The general and specific implications of this finding will be examined in the last section of this paper.</w:t>
      </w:r>
    </w:p>
    <w:p w14:paraId="46D09172" w14:textId="697AD357" w:rsidR="00811092" w:rsidRDefault="00811092" w:rsidP="00811092">
      <w:pPr>
        <w:pStyle w:val="Heading4"/>
        <w:numPr>
          <w:ilvl w:val="0"/>
          <w:numId w:val="14"/>
        </w:numPr>
      </w:pPr>
      <w:r>
        <w:t>A right to strike is key to check employer coercion and restricting it limits the freedom of unions</w:t>
      </w:r>
    </w:p>
    <w:p w14:paraId="4A689669" w14:textId="77777777" w:rsidR="00811092" w:rsidRDefault="00811092" w:rsidP="00811092">
      <w:pPr>
        <w:spacing w:after="0" w:line="240" w:lineRule="auto"/>
      </w:pPr>
      <w:proofErr w:type="spellStart"/>
      <w:r w:rsidRPr="00FB0D7D">
        <w:rPr>
          <w:rFonts w:eastAsiaTheme="majorEastAsia" w:cstheme="majorBidi"/>
          <w:b/>
          <w:bCs/>
          <w:sz w:val="26"/>
          <w:szCs w:val="26"/>
        </w:rPr>
        <w:t>Muhudia</w:t>
      </w:r>
      <w:proofErr w:type="spellEnd"/>
      <w:r w:rsidRPr="00FB0D7D">
        <w:rPr>
          <w:rFonts w:eastAsiaTheme="majorEastAsia" w:cstheme="majorBidi"/>
          <w:b/>
          <w:bCs/>
          <w:sz w:val="26"/>
          <w:szCs w:val="26"/>
        </w:rPr>
        <w:t xml:space="preserve"> 17</w:t>
      </w:r>
      <w:r>
        <w:t xml:space="preserve"> </w:t>
      </w:r>
      <w:proofErr w:type="spellStart"/>
      <w:r w:rsidRPr="00FB0D7D">
        <w:t>Muhudia</w:t>
      </w:r>
      <w:proofErr w:type="spellEnd"/>
      <w:r w:rsidRPr="00FB0D7D">
        <w:t xml:space="preserve">, Stephan. </w:t>
      </w:r>
      <w:proofErr w:type="spellStart"/>
      <w:r w:rsidRPr="00FB0D7D">
        <w:t>Ethico</w:t>
      </w:r>
      <w:proofErr w:type="spellEnd"/>
      <w:r w:rsidRPr="00FB0D7D">
        <w:t xml:space="preserve">-Legal Inquiry into Strike Action by Doctors in Kenya. Jan. 2017, </w:t>
      </w:r>
      <w:hyperlink r:id="rId10" w:history="1">
        <w:r w:rsidRPr="0045514C">
          <w:rPr>
            <w:rStyle w:val="Hyperlink"/>
          </w:rPr>
          <w:t>https://wiredspace.wits.ac.za/jspui/bitstream/10539/23188/1/Research%20Report%20Stephen%20Muhudhia%20887305%20January,%202017.pdf</w:t>
        </w:r>
      </w:hyperlink>
      <w:r w:rsidRPr="00FB0D7D">
        <w:t>.</w:t>
      </w:r>
      <w:r>
        <w:t xml:space="preserve"> SJ//DA</w:t>
      </w:r>
    </w:p>
    <w:p w14:paraId="295F0560" w14:textId="77777777" w:rsidR="00811092" w:rsidRDefault="00811092" w:rsidP="00811092">
      <w:pPr>
        <w:spacing w:after="0" w:line="240" w:lineRule="auto"/>
      </w:pPr>
    </w:p>
    <w:p w14:paraId="3D5DF570" w14:textId="27001979" w:rsidR="00811092" w:rsidRDefault="00811092" w:rsidP="00811092">
      <w:pPr>
        <w:rPr>
          <w:sz w:val="16"/>
        </w:rPr>
      </w:pPr>
      <w:r w:rsidRPr="00FA2C73">
        <w:rPr>
          <w:sz w:val="16"/>
        </w:rPr>
        <w:t xml:space="preserve">Chapter 4, section 41 of The Constitution of Kenya provides for the protection of the right of workers to strike. Kenya has ratified ILO Convention No. 98 on the Right to </w:t>
      </w:r>
      <w:proofErr w:type="spellStart"/>
      <w:r w:rsidRPr="00FA2C73">
        <w:rPr>
          <w:sz w:val="16"/>
        </w:rPr>
        <w:t>Organise</w:t>
      </w:r>
      <w:proofErr w:type="spellEnd"/>
      <w:r w:rsidRPr="00FA2C73">
        <w:rPr>
          <w:sz w:val="16"/>
        </w:rPr>
        <w:t xml:space="preserve"> and Collective Bargaining (ILO, 1949), but so far, has not ratified ILO Convention No. 87 which provides for the freedom of association of workers and the protection of their right to </w:t>
      </w:r>
      <w:proofErr w:type="spellStart"/>
      <w:r w:rsidRPr="00FA2C73">
        <w:rPr>
          <w:sz w:val="16"/>
        </w:rPr>
        <w:t>organise</w:t>
      </w:r>
      <w:proofErr w:type="spellEnd"/>
      <w:r w:rsidRPr="00FA2C73">
        <w:rPr>
          <w:sz w:val="16"/>
        </w:rPr>
        <w:t xml:space="preserve"> (ILO, 1948). However, by being a member of the ILO, Kenya has an obligation to promote and ultimately </w:t>
      </w:r>
      <w:proofErr w:type="spellStart"/>
      <w:r w:rsidRPr="00FA2C73">
        <w:rPr>
          <w:sz w:val="16"/>
        </w:rPr>
        <w:t>realise</w:t>
      </w:r>
      <w:proofErr w:type="spellEnd"/>
      <w:r w:rsidRPr="00FA2C73">
        <w:rPr>
          <w:sz w:val="16"/>
        </w:rPr>
        <w:t xml:space="preserve"> the principles of Convention No. 87 (ILO, 1998). The ILO </w:t>
      </w:r>
      <w:proofErr w:type="spellStart"/>
      <w:r w:rsidRPr="00FA2C73">
        <w:rPr>
          <w:sz w:val="16"/>
        </w:rPr>
        <w:t>recognises</w:t>
      </w:r>
      <w:proofErr w:type="spellEnd"/>
      <w:r w:rsidRPr="00FA2C73">
        <w:rPr>
          <w:sz w:val="16"/>
        </w:rPr>
        <w:t xml:space="preserve"> the concept of essential workers, and its Committee on Freedom of Association attests to the fact that hospital services are essential services in which workers may be restricted or prohibited from going on strike (ILO, 2008). </w:t>
      </w:r>
      <w:proofErr w:type="gramStart"/>
      <w:r w:rsidRPr="00FA2C73">
        <w:rPr>
          <w:sz w:val="16"/>
        </w:rPr>
        <w:t>A number of</w:t>
      </w:r>
      <w:proofErr w:type="gramEnd"/>
      <w:r w:rsidRPr="00FA2C73">
        <w:rPr>
          <w:sz w:val="16"/>
        </w:rPr>
        <w:t xml:space="preserve"> writers have challenged the principle of legislating against strike action for certain categories of workers (</w:t>
      </w:r>
      <w:proofErr w:type="spellStart"/>
      <w:r w:rsidRPr="00FA2C73">
        <w:rPr>
          <w:sz w:val="16"/>
        </w:rPr>
        <w:t>Gernigon</w:t>
      </w:r>
      <w:proofErr w:type="spellEnd"/>
      <w:r w:rsidRPr="00FA2C73">
        <w:rPr>
          <w:sz w:val="16"/>
        </w:rPr>
        <w:t xml:space="preserve">, </w:t>
      </w:r>
      <w:proofErr w:type="spellStart"/>
      <w:r w:rsidRPr="00FA2C73">
        <w:rPr>
          <w:sz w:val="16"/>
        </w:rPr>
        <w:t>Odero</w:t>
      </w:r>
      <w:proofErr w:type="spellEnd"/>
      <w:r w:rsidRPr="00FA2C73">
        <w:rPr>
          <w:sz w:val="16"/>
        </w:rPr>
        <w:t xml:space="preserve">, and Guido, 2003). The ILO Committee on Freedom of Association (CFA) stated that </w:t>
      </w:r>
      <w:r w:rsidRPr="006B5001">
        <w:rPr>
          <w:b/>
          <w:bCs/>
          <w:highlight w:val="green"/>
          <w:u w:val="single"/>
        </w:rPr>
        <w:t>denying</w:t>
      </w:r>
      <w:r w:rsidRPr="006B5001">
        <w:rPr>
          <w:b/>
          <w:bCs/>
          <w:u w:val="single"/>
        </w:rPr>
        <w:t xml:space="preserve"> workers the </w:t>
      </w:r>
      <w:r w:rsidRPr="006B5001">
        <w:rPr>
          <w:b/>
          <w:bCs/>
          <w:highlight w:val="green"/>
          <w:u w:val="single"/>
        </w:rPr>
        <w:t>right to strike constitutes a</w:t>
      </w:r>
      <w:r w:rsidRPr="006B5001">
        <w:rPr>
          <w:b/>
          <w:bCs/>
          <w:u w:val="single"/>
        </w:rPr>
        <w:t xml:space="preserve"> significant </w:t>
      </w:r>
      <w:r w:rsidRPr="006B5001">
        <w:rPr>
          <w:b/>
          <w:bCs/>
          <w:highlight w:val="green"/>
          <w:u w:val="single"/>
        </w:rPr>
        <w:t>restriction on</w:t>
      </w:r>
      <w:r w:rsidRPr="006B5001">
        <w:rPr>
          <w:b/>
          <w:bCs/>
          <w:u w:val="single"/>
        </w:rPr>
        <w:t xml:space="preserve"> the opportunities for trade </w:t>
      </w:r>
      <w:r w:rsidRPr="006B5001">
        <w:rPr>
          <w:b/>
          <w:bCs/>
          <w:highlight w:val="green"/>
          <w:u w:val="single"/>
        </w:rPr>
        <w:t>unions to defend</w:t>
      </w:r>
      <w:r w:rsidRPr="006B5001">
        <w:rPr>
          <w:b/>
          <w:bCs/>
          <w:u w:val="single"/>
        </w:rPr>
        <w:t xml:space="preserve"> the interests of </w:t>
      </w:r>
      <w:r w:rsidRPr="006B5001">
        <w:rPr>
          <w:b/>
          <w:bCs/>
          <w:highlight w:val="green"/>
          <w:u w:val="single"/>
        </w:rPr>
        <w:t>their members</w:t>
      </w:r>
      <w:r w:rsidRPr="006B5001">
        <w:rPr>
          <w:b/>
          <w:bCs/>
          <w:u w:val="single"/>
        </w:rPr>
        <w:t xml:space="preserve"> </w:t>
      </w:r>
      <w:r w:rsidRPr="00FA2C73">
        <w:rPr>
          <w:sz w:val="16"/>
        </w:rPr>
        <w:t>(ILO, 2006). The ILO Committee of Freedom of Association reaffirmed the right of workers to strike in its publication entitled “Freedom of Association- Digest of Principles of the Freedom of Association Committee of the Governing Body of ILO”. Paragraph 521 states that: “</w:t>
      </w:r>
      <w:r w:rsidRPr="006B5001">
        <w:rPr>
          <w:b/>
          <w:bCs/>
          <w:u w:val="single"/>
        </w:rPr>
        <w:t>The Committee has always recognized the right to strike by workers and their organizations as a legitimate means of defending their economic and social interests”.</w:t>
      </w:r>
      <w:r w:rsidRPr="00FA2C73">
        <w:rPr>
          <w:sz w:val="16"/>
        </w:rPr>
        <w:t xml:space="preserve"> While paragraph 522 adds that </w:t>
      </w:r>
      <w:r w:rsidRPr="006B5001">
        <w:rPr>
          <w:b/>
          <w:bCs/>
          <w:u w:val="single"/>
        </w:rPr>
        <w:t>“</w:t>
      </w:r>
      <w:r w:rsidRPr="00FA2C73">
        <w:rPr>
          <w:b/>
          <w:bCs/>
          <w:u w:val="single"/>
        </w:rPr>
        <w:t>The right to strike is one of the essential</w:t>
      </w:r>
      <w:r w:rsidRPr="006B5001">
        <w:rPr>
          <w:b/>
          <w:bCs/>
          <w:u w:val="single"/>
        </w:rPr>
        <w:t xml:space="preserve"> means through which workers and organizations may promote and defend their economic and social interests”.</w:t>
      </w:r>
      <w:r w:rsidRPr="00FA2C73">
        <w:rPr>
          <w:sz w:val="16"/>
        </w:rPr>
        <w:t xml:space="preserve"> Paragraph 523 reiterates that “The right to strike is an intrinsic corollary to the right to organize protected by Convention No. 87” (ILO, 2006, p109) The International Trade Union Council (ITUC) asserts that “</w:t>
      </w:r>
      <w:r w:rsidRPr="00FA2C73">
        <w:rPr>
          <w:b/>
          <w:bCs/>
          <w:highlight w:val="green"/>
          <w:u w:val="single"/>
        </w:rPr>
        <w:t>the right to strike is</w:t>
      </w:r>
      <w:r w:rsidRPr="006B5001">
        <w:rPr>
          <w:b/>
          <w:bCs/>
          <w:u w:val="single"/>
        </w:rPr>
        <w:t xml:space="preserve"> one of the </w:t>
      </w:r>
      <w:r w:rsidRPr="00FA2C73">
        <w:rPr>
          <w:b/>
          <w:bCs/>
          <w:highlight w:val="green"/>
          <w:u w:val="single"/>
        </w:rPr>
        <w:t>essential</w:t>
      </w:r>
      <w:r w:rsidRPr="006B5001">
        <w:rPr>
          <w:b/>
          <w:bCs/>
          <w:u w:val="single"/>
        </w:rPr>
        <w:t xml:space="preserve"> means available to workers and their </w:t>
      </w:r>
      <w:proofErr w:type="spellStart"/>
      <w:r w:rsidRPr="006B5001">
        <w:rPr>
          <w:b/>
          <w:bCs/>
          <w:u w:val="single"/>
        </w:rPr>
        <w:t>organisations</w:t>
      </w:r>
      <w:proofErr w:type="spellEnd"/>
      <w:r w:rsidRPr="006B5001">
        <w:rPr>
          <w:b/>
          <w:bCs/>
          <w:u w:val="single"/>
        </w:rPr>
        <w:t xml:space="preserve"> </w:t>
      </w:r>
      <w:r w:rsidRPr="00FA2C73">
        <w:rPr>
          <w:b/>
          <w:bCs/>
          <w:highlight w:val="green"/>
          <w:u w:val="single"/>
        </w:rPr>
        <w:t>for the</w:t>
      </w:r>
      <w:r w:rsidRPr="006B5001">
        <w:rPr>
          <w:b/>
          <w:bCs/>
          <w:u w:val="single"/>
        </w:rPr>
        <w:t xml:space="preserve"> promotion and </w:t>
      </w:r>
      <w:r w:rsidRPr="00FA2C73">
        <w:rPr>
          <w:b/>
          <w:bCs/>
          <w:highlight w:val="green"/>
          <w:u w:val="single"/>
        </w:rPr>
        <w:t>protection of</w:t>
      </w:r>
      <w:r w:rsidRPr="006B5001">
        <w:rPr>
          <w:b/>
          <w:bCs/>
          <w:u w:val="single"/>
        </w:rPr>
        <w:t xml:space="preserve"> their economic and </w:t>
      </w:r>
      <w:r w:rsidRPr="00FA2C73">
        <w:rPr>
          <w:b/>
          <w:bCs/>
          <w:highlight w:val="green"/>
          <w:u w:val="single"/>
        </w:rPr>
        <w:t>social interests</w:t>
      </w:r>
      <w:r w:rsidRPr="006B5001">
        <w:rPr>
          <w:b/>
          <w:bCs/>
          <w:u w:val="single"/>
        </w:rPr>
        <w:t>”</w:t>
      </w:r>
      <w:r w:rsidRPr="00FA2C73">
        <w:rPr>
          <w:sz w:val="16"/>
        </w:rPr>
        <w:t xml:space="preserve"> (ITUC, 2014, p19). </w:t>
      </w:r>
      <w:proofErr w:type="spellStart"/>
      <w:r w:rsidRPr="00FA2C73">
        <w:rPr>
          <w:sz w:val="16"/>
        </w:rPr>
        <w:t>Okene</w:t>
      </w:r>
      <w:proofErr w:type="spellEnd"/>
      <w:r w:rsidRPr="00FA2C73">
        <w:rPr>
          <w:sz w:val="16"/>
        </w:rPr>
        <w:t xml:space="preserve"> (2009) </w:t>
      </w:r>
      <w:r w:rsidRPr="006B5001">
        <w:rPr>
          <w:b/>
          <w:bCs/>
          <w:u w:val="single"/>
        </w:rPr>
        <w:t xml:space="preserve">contended that </w:t>
      </w:r>
      <w:r w:rsidRPr="00FA2C73">
        <w:rPr>
          <w:b/>
          <w:bCs/>
          <w:u w:val="single"/>
        </w:rPr>
        <w:t>denying employees the right to strike subjects th</w:t>
      </w:r>
      <w:r w:rsidRPr="006B5001">
        <w:rPr>
          <w:b/>
          <w:bCs/>
          <w:u w:val="single"/>
        </w:rPr>
        <w:t xml:space="preserve">em to work under conditions akin to enslavement. He claimed that strike action was a fundamental right of workers enabling them to participate in </w:t>
      </w:r>
      <w:proofErr w:type="spellStart"/>
      <w:r w:rsidRPr="006B5001">
        <w:rPr>
          <w:b/>
          <w:bCs/>
          <w:u w:val="single"/>
        </w:rPr>
        <w:t>labour</w:t>
      </w:r>
      <w:proofErr w:type="spellEnd"/>
      <w:r w:rsidRPr="006B5001">
        <w:rPr>
          <w:b/>
          <w:bCs/>
          <w:u w:val="single"/>
        </w:rPr>
        <w:t xml:space="preserve"> negotiations and collective bargaining for their entitlements. </w:t>
      </w:r>
      <w:r w:rsidRPr="00FA2C73">
        <w:rPr>
          <w:b/>
          <w:bCs/>
          <w:highlight w:val="green"/>
          <w:u w:val="single"/>
        </w:rPr>
        <w:t>Without the right to strike</w:t>
      </w:r>
      <w:r w:rsidRPr="006B5001">
        <w:rPr>
          <w:b/>
          <w:bCs/>
          <w:u w:val="single"/>
        </w:rPr>
        <w:t xml:space="preserve">, </w:t>
      </w:r>
      <w:proofErr w:type="spellStart"/>
      <w:r w:rsidRPr="006B5001">
        <w:rPr>
          <w:b/>
          <w:bCs/>
          <w:u w:val="single"/>
        </w:rPr>
        <w:t>Okene</w:t>
      </w:r>
      <w:proofErr w:type="spellEnd"/>
      <w:r w:rsidRPr="006B5001">
        <w:rPr>
          <w:b/>
          <w:bCs/>
          <w:u w:val="single"/>
        </w:rPr>
        <w:t xml:space="preserve"> stated, that </w:t>
      </w:r>
      <w:r w:rsidRPr="00FA2C73">
        <w:rPr>
          <w:b/>
          <w:bCs/>
          <w:highlight w:val="green"/>
          <w:u w:val="single"/>
        </w:rPr>
        <w:t>workers would be forced to work under any conditions</w:t>
      </w:r>
      <w:r w:rsidRPr="006B5001">
        <w:rPr>
          <w:b/>
          <w:bCs/>
          <w:u w:val="single"/>
        </w:rPr>
        <w:t xml:space="preserve"> that they are </w:t>
      </w:r>
      <w:r w:rsidRPr="00FA2C73">
        <w:rPr>
          <w:b/>
          <w:bCs/>
          <w:highlight w:val="green"/>
          <w:u w:val="single"/>
        </w:rPr>
        <w:t>subjected to</w:t>
      </w:r>
      <w:r w:rsidRPr="006B5001">
        <w:rPr>
          <w:b/>
          <w:bCs/>
          <w:u w:val="single"/>
        </w:rPr>
        <w:t>.</w:t>
      </w:r>
      <w:r w:rsidRPr="00FA2C73">
        <w:rPr>
          <w:sz w:val="16"/>
        </w:rPr>
        <w:t xml:space="preserve"> He added that such a situation was both morally and ethically indefensible (</w:t>
      </w:r>
      <w:proofErr w:type="spellStart"/>
      <w:r w:rsidRPr="00FA2C73">
        <w:rPr>
          <w:sz w:val="16"/>
        </w:rPr>
        <w:t>Okene</w:t>
      </w:r>
      <w:proofErr w:type="spellEnd"/>
      <w:r w:rsidRPr="00FA2C73">
        <w:rPr>
          <w:sz w:val="16"/>
        </w:rPr>
        <w:t xml:space="preserve">, 2009). Strikes are part of the process of advocating for employees‟ demands ranging from economic issues to those related to working conditions and other issues which affect their lives. Loewy (2000) </w:t>
      </w:r>
      <w:r w:rsidRPr="006B5001">
        <w:rPr>
          <w:b/>
          <w:bCs/>
          <w:u w:val="single"/>
        </w:rPr>
        <w:t xml:space="preserve">declared that strikes provided a mechanism for managing deadlocks in negotiations between employees and employers. He further claimed that the right to strike and the ability to do so are necessary for collective bargaining of </w:t>
      </w:r>
      <w:proofErr w:type="spellStart"/>
      <w:r w:rsidRPr="006B5001">
        <w:rPr>
          <w:b/>
          <w:bCs/>
          <w:u w:val="single"/>
        </w:rPr>
        <w:t>labour</w:t>
      </w:r>
      <w:proofErr w:type="spellEnd"/>
      <w:r w:rsidRPr="006B5001">
        <w:rPr>
          <w:b/>
          <w:bCs/>
          <w:u w:val="single"/>
        </w:rPr>
        <w:t xml:space="preserve"> movements to be effective</w:t>
      </w:r>
      <w:r w:rsidRPr="00FA2C73">
        <w:rPr>
          <w:sz w:val="16"/>
        </w:rPr>
        <w:t xml:space="preserve">. Yule Jr. (1982) argued that without the ability to strike, workers would be greatly </w:t>
      </w:r>
      <w:proofErr w:type="gramStart"/>
      <w:r w:rsidRPr="00FA2C73">
        <w:rPr>
          <w:sz w:val="16"/>
        </w:rPr>
        <w:t>handicapped</w:t>
      </w:r>
      <w:proofErr w:type="gramEnd"/>
      <w:r w:rsidRPr="00FA2C73">
        <w:rPr>
          <w:sz w:val="16"/>
        </w:rPr>
        <w:t xml:space="preserve"> and their collective bargaining would merely be collective begging. This sentiment is echoed by other commentators who argue that for democratic societies to function well, the workers‟ fundamental right to strike must be protected (</w:t>
      </w:r>
      <w:proofErr w:type="spellStart"/>
      <w:r w:rsidRPr="00FA2C73">
        <w:rPr>
          <w:sz w:val="16"/>
        </w:rPr>
        <w:t>Okene</w:t>
      </w:r>
      <w:proofErr w:type="spellEnd"/>
      <w:r w:rsidRPr="00FA2C73">
        <w:rPr>
          <w:sz w:val="16"/>
        </w:rPr>
        <w:t>, 2009).</w:t>
      </w:r>
    </w:p>
    <w:p w14:paraId="6531CB0F" w14:textId="0183E945" w:rsidR="00811092" w:rsidRPr="00FD797D" w:rsidRDefault="00811092" w:rsidP="00811092">
      <w:pPr>
        <w:pStyle w:val="Heading4"/>
        <w:numPr>
          <w:ilvl w:val="0"/>
          <w:numId w:val="14"/>
        </w:numPr>
      </w:pPr>
      <w:r w:rsidRPr="00FD797D">
        <w:t>Strikes prevent workers from being used as a means</w:t>
      </w:r>
    </w:p>
    <w:p w14:paraId="4247E4BA" w14:textId="77777777" w:rsidR="00811092" w:rsidRPr="00EA7B30" w:rsidRDefault="00811092" w:rsidP="00811092">
      <w:pPr>
        <w:spacing w:after="0" w:line="240" w:lineRule="auto"/>
        <w:rPr>
          <w:rFonts w:ascii="Times New Roman" w:eastAsia="Times New Roman" w:hAnsi="Times New Roman" w:cs="Times New Roman"/>
          <w:sz w:val="16"/>
        </w:rPr>
      </w:pPr>
      <w:proofErr w:type="spellStart"/>
      <w:r w:rsidRPr="00FD797D">
        <w:rPr>
          <w:rFonts w:ascii="Times New Roman" w:eastAsia="Times New Roman" w:hAnsi="Times New Roman" w:cs="Times New Roman"/>
          <w:b/>
          <w:bCs/>
          <w:sz w:val="24"/>
        </w:rPr>
        <w:t>Lofaso</w:t>
      </w:r>
      <w:proofErr w:type="spellEnd"/>
      <w:r w:rsidRPr="00FD797D">
        <w:rPr>
          <w:rFonts w:ascii="Times New Roman" w:eastAsia="Times New Roman" w:hAnsi="Times New Roman" w:cs="Times New Roman"/>
          <w:b/>
          <w:bCs/>
          <w:sz w:val="24"/>
        </w:rPr>
        <w:t xml:space="preserve"> 17</w:t>
      </w:r>
      <w:r w:rsidRPr="00FD797D">
        <w:rPr>
          <w:rFonts w:ascii="Times New Roman" w:eastAsia="Times New Roman" w:hAnsi="Times New Roman" w:cs="Times New Roman"/>
          <w:sz w:val="24"/>
        </w:rPr>
        <w:t xml:space="preserve"> </w:t>
      </w:r>
      <w:r w:rsidRPr="00FD797D">
        <w:rPr>
          <w:rFonts w:ascii="Times New Roman" w:eastAsia="Times New Roman" w:hAnsi="Times New Roman" w:cs="Times New Roman"/>
          <w:sz w:val="16"/>
        </w:rPr>
        <w:t xml:space="preserve">Anne Marie </w:t>
      </w:r>
      <w:proofErr w:type="spellStart"/>
      <w:r w:rsidRPr="00FD797D">
        <w:rPr>
          <w:rFonts w:ascii="Times New Roman" w:eastAsia="Times New Roman" w:hAnsi="Times New Roman" w:cs="Times New Roman"/>
          <w:sz w:val="16"/>
        </w:rPr>
        <w:t>Lofaso</w:t>
      </w:r>
      <w:proofErr w:type="spellEnd"/>
      <w:r w:rsidRPr="00FD797D">
        <w:rPr>
          <w:rFonts w:ascii="Times New Roman" w:eastAsia="Times New Roman" w:hAnsi="Times New Roman" w:cs="Times New Roman"/>
          <w:sz w:val="16"/>
        </w:rPr>
        <w:t xml:space="preserve">, Workers’ Rights as Natural Human Rights, 71 U. Miami L. Rev. 565 (2017) Available at: </w:t>
      </w:r>
      <w:proofErr w:type="gramStart"/>
      <w:r w:rsidRPr="00FD797D">
        <w:rPr>
          <w:rFonts w:ascii="Times New Roman" w:eastAsia="Times New Roman" w:hAnsi="Times New Roman" w:cs="Times New Roman"/>
          <w:sz w:val="16"/>
        </w:rPr>
        <w:t xml:space="preserve">https://repository.law.miami.edu/umlr/vol71/iss3/3 </w:t>
      </w:r>
      <w:r>
        <w:rPr>
          <w:rFonts w:ascii="Times New Roman" w:eastAsia="Times New Roman" w:hAnsi="Times New Roman" w:cs="Times New Roman"/>
          <w:sz w:val="16"/>
        </w:rPr>
        <w:t xml:space="preserve"> [</w:t>
      </w:r>
      <w:proofErr w:type="gramEnd"/>
      <w:r w:rsidRPr="00EA7B30">
        <w:rPr>
          <w:rFonts w:ascii="Times New Roman" w:eastAsia="Times New Roman" w:hAnsi="Times New Roman" w:cs="Times New Roman"/>
          <w:sz w:val="16"/>
        </w:rPr>
        <w:t xml:space="preserve">Anne Marie </w:t>
      </w:r>
      <w:proofErr w:type="spellStart"/>
      <w:r w:rsidRPr="00EA7B30">
        <w:rPr>
          <w:rFonts w:ascii="Times New Roman" w:eastAsia="Times New Roman" w:hAnsi="Times New Roman" w:cs="Times New Roman"/>
          <w:sz w:val="16"/>
        </w:rPr>
        <w:t>Lofaso</w:t>
      </w:r>
      <w:proofErr w:type="spellEnd"/>
      <w:r w:rsidRPr="00EA7B30">
        <w:rPr>
          <w:rFonts w:ascii="Times New Roman" w:eastAsia="Times New Roman" w:hAnsi="Times New Roman" w:cs="Times New Roman"/>
          <w:sz w:val="16"/>
        </w:rPr>
        <w:t xml:space="preserve"> is Associate Dean for Faculty Research and Development and a professor at the West Virginia University College of Law. In 2010, she was named WVU College of Law Professor of the Year.</w:t>
      </w:r>
      <w:r>
        <w:rPr>
          <w:rFonts w:ascii="Times New Roman" w:eastAsia="Times New Roman" w:hAnsi="Times New Roman" w:cs="Times New Roman"/>
          <w:sz w:val="16"/>
        </w:rPr>
        <w:t>]</w:t>
      </w:r>
    </w:p>
    <w:p w14:paraId="5B1E8B16" w14:textId="77777777" w:rsidR="00811092" w:rsidRPr="00FD797D" w:rsidRDefault="00811092" w:rsidP="00811092">
      <w:pPr>
        <w:spacing w:after="0" w:line="240" w:lineRule="auto"/>
        <w:rPr>
          <w:rFonts w:ascii="Times New Roman" w:eastAsia="Times New Roman" w:hAnsi="Times New Roman" w:cs="Times New Roman"/>
          <w:sz w:val="16"/>
        </w:rPr>
      </w:pPr>
    </w:p>
    <w:p w14:paraId="3DCAAAD3" w14:textId="77777777" w:rsidR="00811092" w:rsidRDefault="00811092" w:rsidP="00811092">
      <w:pPr>
        <w:spacing w:after="0" w:line="240" w:lineRule="auto"/>
        <w:rPr>
          <w:rFonts w:ascii="Arial" w:eastAsia="Times New Roman" w:hAnsi="Arial" w:cs="Arial"/>
          <w:color w:val="000000"/>
          <w:sz w:val="16"/>
          <w:szCs w:val="22"/>
        </w:rPr>
      </w:pPr>
      <w:r w:rsidRPr="00FD797D">
        <w:rPr>
          <w:rFonts w:ascii="Arial" w:eastAsia="Times New Roman" w:hAnsi="Arial" w:cs="Arial"/>
          <w:color w:val="000000"/>
          <w:sz w:val="16"/>
          <w:szCs w:val="22"/>
        </w:rPr>
        <w:t xml:space="preserve">It is the categorical imperative’s second formulation, known as the principle of ends, the principle of dignity, or the humanity principle, where Kant seems to add something more.202 </w:t>
      </w:r>
      <w:r w:rsidRPr="00FD797D">
        <w:rPr>
          <w:rStyle w:val="StyleUnderline"/>
        </w:rPr>
        <w:t xml:space="preserve">Kant’s humanity principle tells us to treat people as if each person has intrinsic value simply because each person is human: “Act so that you use humanity, as much in your own person as in the person of every other, always at the same time as an end and never merely as a means.”203 </w:t>
      </w:r>
      <w:r w:rsidRPr="00FD797D">
        <w:rPr>
          <w:rStyle w:val="StyleUnderline"/>
          <w:highlight w:val="yellow"/>
        </w:rPr>
        <w:t>The humanity principle forbids us to act in ways that exploit human beings or at least in ways that merely exploit human beings</w:t>
      </w:r>
      <w:r w:rsidRPr="00FD797D">
        <w:rPr>
          <w:rStyle w:val="StyleUnderline"/>
        </w:rPr>
        <w:t xml:space="preserve">.204 Presumably, hiring workers per se does not violate the CI even though the employer uses its workers in furtherance of its purposes. </w:t>
      </w:r>
      <w:r w:rsidRPr="00FD797D">
        <w:rPr>
          <w:rStyle w:val="StyleUnderline"/>
          <w:highlight w:val="yellow"/>
        </w:rPr>
        <w:t xml:space="preserve">The moral question inherent </w:t>
      </w:r>
      <w:r w:rsidRPr="00FD797D">
        <w:rPr>
          <w:rStyle w:val="StyleUnderline"/>
        </w:rPr>
        <w:t xml:space="preserve">in a natural human rights approach to workers’ rights </w:t>
      </w:r>
      <w:r w:rsidRPr="00FD797D">
        <w:rPr>
          <w:rStyle w:val="StyleUnderline"/>
          <w:highlight w:val="yellow"/>
        </w:rPr>
        <w:t xml:space="preserve">is whether </w:t>
      </w:r>
      <w:r w:rsidRPr="00FD797D">
        <w:rPr>
          <w:rStyle w:val="StyleUnderline"/>
        </w:rPr>
        <w:t xml:space="preserve">these </w:t>
      </w:r>
      <w:r w:rsidRPr="00FD797D">
        <w:rPr>
          <w:rStyle w:val="StyleUnderline"/>
          <w:highlight w:val="yellow"/>
        </w:rPr>
        <w:t>workers are being used merely as a means</w:t>
      </w:r>
      <w:r w:rsidRPr="00FD797D">
        <w:rPr>
          <w:rStyle w:val="StyleUnderline"/>
        </w:rPr>
        <w:t xml:space="preserve">. Those interested in workers’ rights must determine whether, as a matter of fact (as opposed to a matter of law), workers are </w:t>
      </w:r>
      <w:proofErr w:type="gramStart"/>
      <w:r w:rsidRPr="00FD797D">
        <w:rPr>
          <w:rStyle w:val="StyleUnderline"/>
        </w:rPr>
        <w:t>actually being</w:t>
      </w:r>
      <w:proofErr w:type="gramEnd"/>
      <w:r w:rsidRPr="00FD797D">
        <w:rPr>
          <w:rStyle w:val="StyleUnderline"/>
        </w:rPr>
        <w:t xml:space="preserve"> used in an exploitative manner. This is essentially an empirical assessment of the moral claim: Are institutions, which are designed to protect workers, doing their job? </w:t>
      </w:r>
      <w:r w:rsidRPr="00FD797D">
        <w:rPr>
          <w:rStyle w:val="StyleUnderline"/>
          <w:highlight w:val="yellow"/>
        </w:rPr>
        <w:t xml:space="preserve">It is also a </w:t>
      </w:r>
      <w:r w:rsidRPr="00FD797D">
        <w:rPr>
          <w:rStyle w:val="StyleUnderline"/>
        </w:rPr>
        <w:t xml:space="preserve">legal </w:t>
      </w:r>
      <w:r w:rsidRPr="00FD797D">
        <w:rPr>
          <w:rStyle w:val="StyleUnderline"/>
          <w:highlight w:val="yellow"/>
        </w:rPr>
        <w:t xml:space="preserve">strategy for developing positive labor standards, which reflect a particular conception of human dignity and autonomy </w:t>
      </w:r>
      <w:r w:rsidRPr="00FD797D">
        <w:rPr>
          <w:rStyle w:val="StyleUnderline"/>
        </w:rPr>
        <w:t>while minimizing the impact of state and business coercion of workers</w:t>
      </w:r>
      <w:r w:rsidRPr="00FD797D">
        <w:rPr>
          <w:rFonts w:ascii="Arial" w:eastAsia="Times New Roman" w:hAnsi="Arial" w:cs="Arial"/>
          <w:color w:val="000000"/>
          <w:sz w:val="16"/>
          <w:szCs w:val="22"/>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230846B5" w14:textId="5815C2FC" w:rsidR="00811092" w:rsidRPr="00FD797D" w:rsidRDefault="00811092" w:rsidP="00811092">
      <w:pPr>
        <w:pStyle w:val="Heading4"/>
        <w:numPr>
          <w:ilvl w:val="0"/>
          <w:numId w:val="14"/>
        </w:numPr>
      </w:pPr>
      <w:r w:rsidRPr="00FD797D">
        <w:t>Put away your turns: strikes are an omission of action</w:t>
      </w:r>
    </w:p>
    <w:p w14:paraId="0F8D505E" w14:textId="77777777" w:rsidR="00811092" w:rsidRPr="00EA7B30" w:rsidRDefault="00811092" w:rsidP="00811092">
      <w:pPr>
        <w:rPr>
          <w:rStyle w:val="Style13ptBold"/>
          <w:b w:val="0"/>
          <w:sz w:val="16"/>
        </w:rPr>
      </w:pPr>
      <w:r w:rsidRPr="00FD797D">
        <w:rPr>
          <w:b/>
          <w:bCs/>
        </w:rPr>
        <w:t>Benjamin 78</w:t>
      </w:r>
      <w:r w:rsidRPr="00FD797D">
        <w:t xml:space="preserve"> </w:t>
      </w:r>
      <w:r w:rsidRPr="00FD797D">
        <w:rPr>
          <w:sz w:val="16"/>
        </w:rPr>
        <w:t>Walter Benjamin, On Violence, Reflections: Essays, Aphorisms, Autobiographical Writings</w:t>
      </w:r>
      <w:r>
        <w:rPr>
          <w:sz w:val="16"/>
        </w:rPr>
        <w:t xml:space="preserve"> [</w:t>
      </w:r>
      <w:r w:rsidRPr="00EA7B30">
        <w:rPr>
          <w:sz w:val="16"/>
        </w:rPr>
        <w:t xml:space="preserve">Walter Bendix </w:t>
      </w:r>
      <w:proofErr w:type="spellStart"/>
      <w:r w:rsidRPr="00EA7B30">
        <w:rPr>
          <w:sz w:val="16"/>
        </w:rPr>
        <w:t>Schönflies</w:t>
      </w:r>
      <w:proofErr w:type="spellEnd"/>
      <w:r w:rsidRPr="00EA7B30">
        <w:rPr>
          <w:sz w:val="16"/>
        </w:rPr>
        <w:t xml:space="preserve"> Benjamin was a German Jewish philosopher, cultural </w:t>
      </w:r>
      <w:proofErr w:type="gramStart"/>
      <w:r w:rsidRPr="00EA7B30">
        <w:rPr>
          <w:sz w:val="16"/>
        </w:rPr>
        <w:t>critic</w:t>
      </w:r>
      <w:proofErr w:type="gramEnd"/>
      <w:r w:rsidRPr="00EA7B30">
        <w:rPr>
          <w:sz w:val="16"/>
        </w:rPr>
        <w:t xml:space="preserve"> and essayist</w:t>
      </w:r>
      <w:r>
        <w:rPr>
          <w:sz w:val="16"/>
        </w:rPr>
        <w:t>]</w:t>
      </w:r>
    </w:p>
    <w:p w14:paraId="3B50EBFB" w14:textId="77777777" w:rsidR="00811092" w:rsidRPr="00FD797D" w:rsidRDefault="00811092" w:rsidP="00811092">
      <w:pPr>
        <w:rPr>
          <w:sz w:val="16"/>
        </w:rPr>
      </w:pPr>
      <w:r w:rsidRPr="00FD797D">
        <w:rPr>
          <w:sz w:val="16"/>
        </w:rPr>
        <w:t xml:space="preserve">This is above all the case in the class struggle, in the form of the workers' guaranteed right to strike. </w:t>
      </w:r>
      <w:r w:rsidRPr="00FD797D">
        <w:rPr>
          <w:rStyle w:val="StyleUnderline"/>
        </w:rPr>
        <w:t xml:space="preserve">Organized labor is, apart from the state, probably today the only legal subject en­titled to exercise violence. Against this view there is certainly the objection that </w:t>
      </w:r>
      <w:r w:rsidRPr="00FD797D">
        <w:rPr>
          <w:rStyle w:val="StyleUnderline"/>
          <w:highlight w:val="yellow"/>
        </w:rPr>
        <w:t>an omission of actions</w:t>
      </w:r>
      <w:r w:rsidRPr="00FD797D">
        <w:rPr>
          <w:rStyle w:val="StyleUnderline"/>
        </w:rPr>
        <w:t xml:space="preserve">, a nonaction, </w:t>
      </w:r>
      <w:r w:rsidRPr="00FD797D">
        <w:rPr>
          <w:rStyle w:val="StyleUnderline"/>
          <w:highlight w:val="yellow"/>
        </w:rPr>
        <w:t>which a strike really is, cannot be described as violence</w:t>
      </w:r>
      <w:r w:rsidRPr="00FD797D">
        <w:rPr>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D797D">
        <w:rPr>
          <w:rStyle w:val="StyleUnderline"/>
        </w:rPr>
        <w:t xml:space="preserve">And as in the view of the state, or the law, </w:t>
      </w:r>
      <w:r w:rsidRPr="00FD797D">
        <w:rPr>
          <w:rStyle w:val="StyleUnderline"/>
          <w:highlight w:val="yellow"/>
        </w:rPr>
        <w:t>the right</w:t>
      </w:r>
      <w:r w:rsidRPr="00FD797D">
        <w:rPr>
          <w:rStyle w:val="StyleUnderline"/>
        </w:rPr>
        <w:t xml:space="preserve"> </w:t>
      </w:r>
      <w:r w:rsidRPr="00FD797D">
        <w:rPr>
          <w:rStyle w:val="StyleUnderline"/>
          <w:highlight w:val="yellow"/>
        </w:rPr>
        <w:t>to strike conceded to labor is certainly not a right to exercise violence but</w:t>
      </w:r>
      <w:r w:rsidRPr="00FD797D">
        <w:rPr>
          <w:rStyle w:val="StyleUnderline"/>
        </w:rPr>
        <w:t xml:space="preserve">, rather, </w:t>
      </w:r>
      <w:r w:rsidRPr="00FD797D">
        <w:rPr>
          <w:rStyle w:val="StyleUnderline"/>
          <w:highlight w:val="yellow"/>
        </w:rPr>
        <w:t>to escape from a violence indirectly exercised by the employer</w:t>
      </w:r>
      <w:r w:rsidRPr="00FD797D">
        <w:rPr>
          <w:sz w:val="16"/>
        </w:rPr>
        <w:t xml:space="preserve">, </w:t>
      </w:r>
      <w:r w:rsidRPr="00FD797D">
        <w:rPr>
          <w:rStyle w:val="StyleUnderline"/>
          <w:highlight w:val="yellow"/>
        </w:rPr>
        <w:t>strikes</w:t>
      </w:r>
      <w:r w:rsidRPr="00FD797D">
        <w:rPr>
          <w:rStyle w:val="StyleUnderline"/>
        </w:rPr>
        <w:t xml:space="preserve"> conforming to this </w:t>
      </w:r>
      <w:r w:rsidRPr="00FD797D">
        <w:rPr>
          <w:rStyle w:val="StyleUnderline"/>
          <w:highlight w:val="yellow"/>
        </w:rPr>
        <w:t>may undoubtedly occur from time to time and involve only a "withdrawal" or "estrangement" from the employer</w:t>
      </w:r>
      <w:r w:rsidRPr="00FD797D">
        <w:rPr>
          <w:rStyle w:val="StyleUnderline"/>
        </w:rPr>
        <w:t xml:space="preserve">. </w:t>
      </w:r>
      <w:r w:rsidRPr="00FD797D">
        <w:rPr>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49DE034F" w14:textId="77777777" w:rsidR="00811092" w:rsidRPr="00FA2C73" w:rsidRDefault="00811092" w:rsidP="00811092">
      <w:pPr>
        <w:rPr>
          <w:sz w:val="16"/>
        </w:rPr>
      </w:pPr>
    </w:p>
    <w:p w14:paraId="589DA10D" w14:textId="77777777" w:rsidR="00811092" w:rsidRDefault="00811092" w:rsidP="00811092">
      <w:pPr>
        <w:pStyle w:val="Heading3"/>
      </w:pPr>
      <w:proofErr w:type="spellStart"/>
      <w:r>
        <w:t>Underview</w:t>
      </w:r>
      <w:proofErr w:type="spellEnd"/>
    </w:p>
    <w:p w14:paraId="323867FC" w14:textId="4D2C82B2" w:rsidR="00811092" w:rsidRDefault="00811092" w:rsidP="00811092">
      <w:pPr>
        <w:pStyle w:val="Heading4"/>
      </w:pPr>
      <w:r w:rsidRPr="00361031">
        <w:t>1] 1AR theory</w:t>
      </w:r>
      <w:r>
        <w:t xml:space="preserve"> and RVIs</w:t>
      </w:r>
      <w:r w:rsidRPr="00361031">
        <w:t xml:space="preserve"> </w:t>
      </w:r>
      <w:r>
        <w:t>on NC theory are</w:t>
      </w:r>
      <w:r w:rsidRPr="00361031">
        <w:t xml:space="preserve"> legit – anything else means </w:t>
      </w:r>
      <w:r w:rsidRPr="00361031">
        <w:rPr>
          <w:u w:val="single"/>
        </w:rPr>
        <w:t>infinite abuse</w:t>
      </w:r>
      <w:r w:rsidRPr="00361031">
        <w:t xml:space="preserve"> – drop the debater, competing </w:t>
      </w:r>
      <w:proofErr w:type="spellStart"/>
      <w:r w:rsidRPr="00361031">
        <w:t>interps</w:t>
      </w:r>
      <w:proofErr w:type="spellEnd"/>
      <w:r>
        <w:t xml:space="preserve"> </w:t>
      </w:r>
      <w:r w:rsidRPr="00361031">
        <w:t xml:space="preserve">– 1AR are </w:t>
      </w:r>
      <w:r w:rsidRPr="00361031">
        <w:rPr>
          <w:u w:val="single"/>
        </w:rPr>
        <w:t>too short</w:t>
      </w:r>
      <w:r w:rsidRPr="00361031">
        <w:t xml:space="preserve"> to make up for the time trade-off</w:t>
      </w:r>
      <w:r>
        <w:t xml:space="preserve">- no RVIs on 1ar theory or 2n theory-the 2n can </w:t>
      </w:r>
      <w:proofErr w:type="spellStart"/>
      <w:r>
        <w:t>uplayer</w:t>
      </w:r>
      <w:proofErr w:type="spellEnd"/>
      <w:r>
        <w:t xml:space="preserve"> for 6 minutes and easily beat any theory 2ar-also key to check back against infinite abuse- </w:t>
      </w:r>
    </w:p>
    <w:p w14:paraId="38F9F67B" w14:textId="77777777" w:rsidR="00811092" w:rsidRDefault="00811092" w:rsidP="00811092"/>
    <w:p w14:paraId="68718E8B" w14:textId="77777777" w:rsidR="00811092" w:rsidRDefault="00811092" w:rsidP="00811092">
      <w:pPr>
        <w:pStyle w:val="Heading4"/>
      </w:pPr>
      <w:r>
        <w:t xml:space="preserve">2] Reasonability on 1NC theory with the </w:t>
      </w:r>
      <w:proofErr w:type="spellStart"/>
      <w:r>
        <w:t>brightline</w:t>
      </w:r>
      <w:proofErr w:type="spellEnd"/>
      <w:r>
        <w:t xml:space="preserve"> of link and impact turn ground – there are infinite bidirectional </w:t>
      </w:r>
      <w:proofErr w:type="spellStart"/>
      <w:r>
        <w:t>interps</w:t>
      </w:r>
      <w:proofErr w:type="spellEnd"/>
      <w:r>
        <w:t xml:space="preserve"> that I can never meet – the </w:t>
      </w:r>
      <w:proofErr w:type="gramStart"/>
      <w:r>
        <w:t>four minute</w:t>
      </w:r>
      <w:proofErr w:type="gramEnd"/>
      <w:r>
        <w:t xml:space="preserve"> 1AR doesn’t have enough time to line by line every argument, make offense, and go for substance.</w:t>
      </w:r>
    </w:p>
    <w:p w14:paraId="138BEB56" w14:textId="77777777" w:rsidR="00811092" w:rsidRDefault="00811092" w:rsidP="00811092">
      <w:pPr>
        <w:pStyle w:val="Heading4"/>
        <w:rPr>
          <w:rFonts w:asciiTheme="minorHAnsi" w:eastAsia="Calibri" w:hAnsiTheme="minorHAnsi" w:cstheme="minorHAnsi"/>
        </w:rPr>
      </w:pPr>
    </w:p>
    <w:p w14:paraId="79CFF604" w14:textId="77777777" w:rsidR="00811092" w:rsidRPr="00092AA8" w:rsidRDefault="00811092" w:rsidP="00811092">
      <w:pPr>
        <w:pStyle w:val="Heading4"/>
        <w:rPr>
          <w:rFonts w:asciiTheme="minorHAnsi" w:eastAsia="Calibri" w:hAnsiTheme="minorHAnsi" w:cstheme="minorHAnsi"/>
        </w:rPr>
      </w:pPr>
      <w:r w:rsidRPr="00092AA8">
        <w:rPr>
          <w:rFonts w:asciiTheme="minorHAnsi" w:eastAsia="Calibri" w:hAnsiTheme="minorHAnsi" w:cstheme="minorHAnsi"/>
        </w:rPr>
        <w:t xml:space="preserve">Resolved requires policy action </w:t>
      </w:r>
    </w:p>
    <w:p w14:paraId="3A1DE500" w14:textId="77777777" w:rsidR="00811092" w:rsidRPr="00092AA8" w:rsidRDefault="00811092" w:rsidP="00811092">
      <w:pPr>
        <w:rPr>
          <w:rFonts w:asciiTheme="minorHAnsi" w:hAnsiTheme="minorHAnsi" w:cstheme="minorHAnsi"/>
        </w:rPr>
      </w:pPr>
      <w:r w:rsidRPr="00092AA8">
        <w:rPr>
          <w:rStyle w:val="StyleDate"/>
          <w:rFonts w:asciiTheme="minorHAnsi" w:hAnsiTheme="minorHAnsi" w:cstheme="minorHAnsi"/>
        </w:rPr>
        <w:t>Louisiana State Legislature</w:t>
      </w:r>
      <w:r w:rsidRPr="00092AA8">
        <w:rPr>
          <w:rStyle w:val="Style13ptBold"/>
          <w:rFonts w:asciiTheme="minorHAnsi" w:hAnsiTheme="minorHAnsi" w:cstheme="minorHAnsi"/>
        </w:rPr>
        <w:t xml:space="preserve"> (</w:t>
      </w:r>
      <w:hyperlink r:id="rId11" w:history="1">
        <w:r w:rsidRPr="00092AA8">
          <w:rPr>
            <w:rStyle w:val="Hyperlink"/>
            <w:rFonts w:asciiTheme="minorHAnsi" w:hAnsiTheme="minorHAnsi" w:cstheme="minorHAnsi"/>
          </w:rPr>
          <w:t>https://www.legis.la.gov/legis/Glossary.aspx</w:t>
        </w:r>
      </w:hyperlink>
      <w:r w:rsidRPr="00092AA8">
        <w:rPr>
          <w:rStyle w:val="Hyperlink"/>
          <w:rFonts w:asciiTheme="minorHAnsi" w:hAnsiTheme="minorHAnsi" w:cstheme="minorHAnsi"/>
        </w:rPr>
        <w:t>)</w:t>
      </w:r>
      <w:r w:rsidRPr="00092AA8">
        <w:rPr>
          <w:rFonts w:asciiTheme="minorHAnsi" w:hAnsiTheme="minorHAnsi" w:cstheme="minorHAnsi"/>
        </w:rPr>
        <w:t xml:space="preserve"> Ngong</w:t>
      </w:r>
    </w:p>
    <w:p w14:paraId="27E6FA0F" w14:textId="77777777" w:rsidR="00811092" w:rsidRPr="00092AA8" w:rsidRDefault="00811092" w:rsidP="00811092">
      <w:pPr>
        <w:rPr>
          <w:rFonts w:asciiTheme="minorHAnsi" w:hAnsiTheme="minorHAnsi" w:cstheme="minorHAnsi"/>
          <w:b/>
          <w:highlight w:val="yellow"/>
          <w:u w:val="single"/>
          <w:shd w:val="clear" w:color="auto" w:fill="00FFFF"/>
        </w:rPr>
      </w:pPr>
      <w:r w:rsidRPr="00092AA8">
        <w:rPr>
          <w:rFonts w:asciiTheme="minorHAnsi" w:hAnsiTheme="minorHAnsi" w:cstheme="minorHAnsi"/>
          <w:b/>
          <w:highlight w:val="yellow"/>
          <w:u w:val="single"/>
          <w:shd w:val="clear" w:color="auto" w:fill="00FFFF"/>
        </w:rPr>
        <w:t xml:space="preserve">Resolution  </w:t>
      </w:r>
    </w:p>
    <w:p w14:paraId="6313C8BF" w14:textId="77777777" w:rsidR="00811092" w:rsidRPr="00092AA8" w:rsidRDefault="00811092" w:rsidP="00811092">
      <w:pPr>
        <w:rPr>
          <w:rFonts w:asciiTheme="minorHAnsi" w:hAnsiTheme="minorHAnsi" w:cstheme="minorHAnsi"/>
        </w:rPr>
      </w:pPr>
      <w:r w:rsidRPr="00092AA8">
        <w:rPr>
          <w:rFonts w:asciiTheme="minorHAnsi" w:hAnsiTheme="minorHAnsi" w:cstheme="minorHAnsi"/>
          <w:b/>
          <w:highlight w:val="yellow"/>
          <w:u w:val="single"/>
          <w:shd w:val="clear" w:color="auto" w:fill="00FFFF"/>
        </w:rPr>
        <w:t>A legislative instrument</w:t>
      </w:r>
      <w:r w:rsidRPr="00092AA8">
        <w:rPr>
          <w:rFonts w:asciiTheme="minorHAnsi" w:hAnsiTheme="minorHAnsi" w:cstheme="minorHAnsi"/>
          <w:u w:val="single"/>
        </w:rPr>
        <w:t xml:space="preserve"> </w:t>
      </w:r>
      <w:r w:rsidRPr="00092AA8">
        <w:rPr>
          <w:rFonts w:asciiTheme="minorHAnsi" w:hAnsiTheme="minorHAnsi" w:cstheme="minorHAnsi"/>
          <w:sz w:val="16"/>
        </w:rPr>
        <w:t xml:space="preserve">that generally is </w:t>
      </w:r>
      <w:r w:rsidRPr="00092AA8">
        <w:rPr>
          <w:rFonts w:asciiTheme="minorHAnsi" w:hAnsiTheme="minorHAnsi" w:cstheme="minorHAnsi"/>
          <w:b/>
          <w:highlight w:val="yellow"/>
          <w:u w:val="single"/>
          <w:shd w:val="clear" w:color="auto" w:fill="00FFFF"/>
        </w:rPr>
        <w:t>used for</w:t>
      </w:r>
      <w:r w:rsidRPr="00092AA8">
        <w:rPr>
          <w:rFonts w:asciiTheme="minorHAnsi" w:hAnsiTheme="minorHAnsi" w:cstheme="minorHAnsi"/>
          <w:sz w:val="16"/>
        </w:rPr>
        <w:t xml:space="preserve"> making </w:t>
      </w:r>
      <w:proofErr w:type="gramStart"/>
      <w:r w:rsidRPr="00092AA8">
        <w:rPr>
          <w:rFonts w:asciiTheme="minorHAnsi" w:hAnsiTheme="minorHAnsi" w:cstheme="minorHAnsi"/>
          <w:sz w:val="16"/>
        </w:rPr>
        <w:t xml:space="preserve">declarations,  </w:t>
      </w:r>
      <w:r w:rsidRPr="00092AA8">
        <w:rPr>
          <w:rFonts w:asciiTheme="minorHAnsi" w:hAnsiTheme="minorHAnsi" w:cstheme="minorHAnsi"/>
          <w:b/>
          <w:highlight w:val="yellow"/>
          <w:u w:val="single"/>
          <w:shd w:val="clear" w:color="auto" w:fill="00FFFF"/>
        </w:rPr>
        <w:t>stating</w:t>
      </w:r>
      <w:proofErr w:type="gramEnd"/>
      <w:r w:rsidRPr="00092AA8">
        <w:rPr>
          <w:rFonts w:asciiTheme="minorHAnsi" w:hAnsiTheme="minorHAnsi" w:cstheme="minorHAnsi"/>
          <w:b/>
          <w:highlight w:val="yellow"/>
          <w:u w:val="single"/>
          <w:shd w:val="clear" w:color="auto" w:fill="00FFFF"/>
        </w:rPr>
        <w:t xml:space="preserve"> policies</w:t>
      </w:r>
      <w:r w:rsidRPr="00092AA8">
        <w:rPr>
          <w:rFonts w:asciiTheme="minorHAnsi" w:hAnsiTheme="minorHAnsi" w:cstheme="minorHAnsi"/>
          <w:sz w:val="16"/>
          <w:highlight w:val="yellow"/>
        </w:rPr>
        <w:t>,</w:t>
      </w:r>
      <w:r w:rsidRPr="00092AA8">
        <w:rPr>
          <w:rFonts w:asciiTheme="minorHAnsi" w:hAnsiTheme="minorHAnsi" w:cstheme="minorHAnsi"/>
          <w:sz w:val="16"/>
        </w:rPr>
        <w:t xml:space="preserve"> and making decisions where some other form is not  required. A bill includes the constitutionally required enacting clause; </w:t>
      </w:r>
      <w:proofErr w:type="gramStart"/>
      <w:r w:rsidRPr="00092AA8">
        <w:rPr>
          <w:rFonts w:asciiTheme="minorHAnsi" w:hAnsiTheme="minorHAnsi" w:cstheme="minorHAnsi"/>
          <w:u w:val="single"/>
        </w:rPr>
        <w:t>a  resolution</w:t>
      </w:r>
      <w:proofErr w:type="gramEnd"/>
      <w:r w:rsidRPr="00092AA8">
        <w:rPr>
          <w:rFonts w:asciiTheme="minorHAnsi" w:hAnsiTheme="minorHAnsi" w:cstheme="minorHAnsi"/>
          <w:u w:val="single"/>
        </w:rPr>
        <w:t xml:space="preserve"> </w:t>
      </w:r>
      <w:r w:rsidRPr="00092AA8">
        <w:rPr>
          <w:rFonts w:asciiTheme="minorHAnsi" w:hAnsiTheme="minorHAnsi" w:cstheme="minorHAnsi"/>
          <w:b/>
          <w:highlight w:val="yellow"/>
          <w:u w:val="single"/>
          <w:shd w:val="clear" w:color="auto" w:fill="00FFFF"/>
        </w:rPr>
        <w:t>uses the term "resolved".</w:t>
      </w:r>
      <w:r w:rsidRPr="00092AA8">
        <w:rPr>
          <w:rFonts w:asciiTheme="minorHAnsi" w:hAnsiTheme="minorHAnsi" w:cstheme="minorHAnsi"/>
          <w:sz w:val="16"/>
        </w:rPr>
        <w:t xml:space="preserve"> Not subject to a time limit </w:t>
      </w:r>
      <w:proofErr w:type="gramStart"/>
      <w:r w:rsidRPr="00092AA8">
        <w:rPr>
          <w:rFonts w:asciiTheme="minorHAnsi" w:hAnsiTheme="minorHAnsi" w:cstheme="minorHAnsi"/>
          <w:sz w:val="16"/>
        </w:rPr>
        <w:t>for  introduction</w:t>
      </w:r>
      <w:proofErr w:type="gramEnd"/>
      <w:r w:rsidRPr="00092AA8">
        <w:rPr>
          <w:rFonts w:asciiTheme="minorHAnsi" w:hAnsiTheme="minorHAnsi" w:cstheme="minorHAnsi"/>
          <w:sz w:val="16"/>
        </w:rPr>
        <w:t xml:space="preserve"> nor to governor's veto. </w:t>
      </w:r>
      <w:proofErr w:type="gramStart"/>
      <w:r w:rsidRPr="00092AA8">
        <w:rPr>
          <w:rFonts w:asciiTheme="minorHAnsi" w:hAnsiTheme="minorHAnsi" w:cstheme="minorHAnsi"/>
          <w:sz w:val="16"/>
        </w:rPr>
        <w:t>( Const.</w:t>
      </w:r>
      <w:proofErr w:type="gramEnd"/>
      <w:r w:rsidRPr="00092AA8">
        <w:rPr>
          <w:rFonts w:asciiTheme="minorHAnsi" w:hAnsiTheme="minorHAnsi" w:cstheme="minorHAnsi"/>
          <w:sz w:val="16"/>
        </w:rPr>
        <w:t xml:space="preserve"> Art. III, §17(B) and House  Rules 8.11 , 13.1 , 6.8 , and 7.4</w:t>
      </w:r>
      <w:r w:rsidRPr="00092AA8">
        <w:rPr>
          <w:rFonts w:asciiTheme="minorHAnsi" w:hAnsiTheme="minorHAnsi" w:cstheme="minorHAnsi"/>
        </w:rPr>
        <w:t xml:space="preserve"> and Senate Rules 10.9, 13.5 and 15.1)</w:t>
      </w:r>
    </w:p>
    <w:p w14:paraId="0909232D" w14:textId="77777777" w:rsidR="00811092" w:rsidRDefault="00811092" w:rsidP="00811092">
      <w:pPr>
        <w:pStyle w:val="Heading4"/>
        <w:rPr>
          <w:bCs w:val="0"/>
        </w:rPr>
      </w:pPr>
      <w:r>
        <w:t xml:space="preserve">6] </w:t>
      </w:r>
      <w:r w:rsidRPr="00987ABD">
        <w:t xml:space="preserve">Procedural fairness is a voter and outweighs a] it’s an intrinsic good – debate is a game and equity is necessary to sustain the activity, b] probability – debate can’t alter subjectivity, but it can rectify skews, c] internal link turns every impact – a limited debate promotes research and engagement </w:t>
      </w:r>
      <w:r>
        <w:t xml:space="preserve">d] </w:t>
      </w:r>
      <w:r w:rsidRPr="00112C1A">
        <w:t xml:space="preserve">All your arguments concede fairness since you assume </w:t>
      </w:r>
      <w:r>
        <w:t xml:space="preserve">they will be </w:t>
      </w:r>
      <w:proofErr w:type="spellStart"/>
      <w:r w:rsidRPr="00112C1A">
        <w:t>e</w:t>
      </w:r>
      <w:r>
        <w:t>s</w:t>
      </w:r>
      <w:r w:rsidRPr="00112C1A">
        <w:t>valuated</w:t>
      </w:r>
      <w:proofErr w:type="spellEnd"/>
      <w:r w:rsidRPr="00112C1A">
        <w:t xml:space="preserve"> fairly</w:t>
      </w:r>
      <w:r>
        <w:t>.</w:t>
      </w:r>
    </w:p>
    <w:p w14:paraId="3E973C61" w14:textId="77777777" w:rsidR="00811092" w:rsidRDefault="00811092" w:rsidP="00811092">
      <w:pPr>
        <w:pStyle w:val="Heading4"/>
      </w:pPr>
    </w:p>
    <w:p w14:paraId="4AF43692" w14:textId="77777777" w:rsidR="00811092" w:rsidRPr="00361031" w:rsidRDefault="00811092" w:rsidP="00811092">
      <w:pPr>
        <w:pStyle w:val="Heading4"/>
        <w:rPr>
          <w:rFonts w:cs="Calibri"/>
        </w:rPr>
      </w:pPr>
      <w:r>
        <w:t>7]</w:t>
      </w:r>
      <w:r w:rsidRPr="00A2382D">
        <w:rPr>
          <w:rFonts w:cs="Calibri"/>
        </w:rPr>
        <w:t xml:space="preserve"> </w:t>
      </w:r>
      <w:r w:rsidRPr="00361031">
        <w:rPr>
          <w:rFonts w:cs="Calibri"/>
        </w:rPr>
        <w:t>Psychoanalysis is infinitely regressive, not falsifiable, and too abstract</w:t>
      </w:r>
    </w:p>
    <w:p w14:paraId="15DE5702" w14:textId="77777777" w:rsidR="00811092" w:rsidRPr="00361031" w:rsidRDefault="00811092" w:rsidP="00811092">
      <w:pPr>
        <w:rPr>
          <w:rFonts w:eastAsia="Calibri"/>
        </w:rPr>
      </w:pPr>
      <w:r w:rsidRPr="00361031">
        <w:rPr>
          <w:rStyle w:val="Style13ptBold"/>
        </w:rPr>
        <w:t>Gordon 1</w:t>
      </w:r>
      <w:r w:rsidRPr="00361031">
        <w:rPr>
          <w:rFonts w:eastAsia="Calibri"/>
        </w:rPr>
        <w:t xml:space="preserve"> – </w:t>
      </w:r>
      <w:r w:rsidRPr="00361031">
        <w:t>Paul Gordon, accomplished psychotherapist, “Psychoanalysis and Racism: The Politics of Defeat,” RACE &amp; CLASS v. 42 n. 4, 2001, pp. 17-34.</w:t>
      </w:r>
    </w:p>
    <w:p w14:paraId="0DBCA4A6" w14:textId="77777777" w:rsidR="00811092" w:rsidRPr="00361031" w:rsidRDefault="00811092" w:rsidP="00811092">
      <w:pPr>
        <w:rPr>
          <w:rFonts w:eastAsia="Calibri"/>
        </w:rPr>
      </w:pPr>
      <w:r w:rsidRPr="00361031">
        <w:rPr>
          <w:rFonts w:eastAsia="Calibri"/>
        </w:rPr>
        <w:t xml:space="preserve">But in the thirty years since </w:t>
      </w:r>
      <w:proofErr w:type="spellStart"/>
      <w:r w:rsidRPr="00361031">
        <w:rPr>
          <w:rFonts w:eastAsia="Calibri"/>
        </w:rPr>
        <w:t>Kovel</w:t>
      </w:r>
      <w:proofErr w:type="spellEnd"/>
      <w:r w:rsidRPr="00361031">
        <w:rPr>
          <w:rFonts w:eastAsia="Calibri"/>
        </w:rPr>
        <w:t xml:space="preserve"> wrote, that attempt to relate mind and society has been fractured by the advent of postmodernism, with its subsumption of the material/historical, of notions of cause and effect, to what is transitory, contingent, free-¯</w:t>
      </w:r>
      <w:proofErr w:type="spellStart"/>
      <w:r w:rsidRPr="00361031">
        <w:rPr>
          <w:rFonts w:eastAsia="Calibri"/>
        </w:rPr>
        <w:t>oating</w:t>
      </w:r>
      <w:proofErr w:type="spellEnd"/>
      <w:r w:rsidRPr="00361031">
        <w:rPr>
          <w:rFonts w:eastAsia="Calibri"/>
        </w:rPr>
        <w:t xml:space="preserve">, evanescent. Psychoanalysis, by stepping into the vacuum left by the abandonment of all </w:t>
      </w:r>
      <w:proofErr w:type="gramStart"/>
      <w:r w:rsidRPr="00361031">
        <w:rPr>
          <w:rFonts w:eastAsia="Calibri"/>
        </w:rPr>
        <w:t>metanarrative</w:t>
      </w:r>
      <w:proofErr w:type="gramEnd"/>
      <w:r w:rsidRPr="00361031">
        <w:rPr>
          <w:rFonts w:eastAsia="Calibri"/>
        </w:rPr>
        <w:t>, has tended to put mind over society. This is particularly noticeable in the work of the Centre for New Ethnicities Research at the University of East London, which purports to straddle the worlds of the academy and action by developing projects for the local community and within education generally.28 But</w:t>
      </w:r>
      <w:r w:rsidRPr="00361031">
        <w:rPr>
          <w:rFonts w:eastAsia="Calibri"/>
          <w:u w:val="single"/>
        </w:rPr>
        <w:t xml:space="preserve">, </w:t>
      </w:r>
      <w:r w:rsidRPr="00361031">
        <w:rPr>
          <w:rStyle w:val="StyleUnderline"/>
        </w:rPr>
        <w:t xml:space="preserve">in marrying </w:t>
      </w:r>
      <w:r w:rsidRPr="00361031">
        <w:rPr>
          <w:rStyle w:val="StyleUnderline"/>
          <w:highlight w:val="green"/>
        </w:rPr>
        <w:t>psychoanalysis</w:t>
      </w:r>
      <w:r w:rsidRPr="00361031">
        <w:rPr>
          <w:rStyle w:val="StyleUnderline"/>
        </w:rPr>
        <w:t xml:space="preserve"> and postmodernism, on the basis of claiming to be both scholarly and action oriented, it degrades scholarship and </w:t>
      </w:r>
      <w:r w:rsidRPr="00361031">
        <w:rPr>
          <w:rStyle w:val="StyleUnderline"/>
          <w:highlight w:val="green"/>
        </w:rPr>
        <w:t>undermines action</w:t>
      </w:r>
      <w:r w:rsidRPr="00361031">
        <w:rPr>
          <w:rStyle w:val="StyleUnderline"/>
        </w:rPr>
        <w:t xml:space="preserve">, and ends in </w:t>
      </w:r>
      <w:r w:rsidRPr="00361031">
        <w:rPr>
          <w:rStyle w:val="Emphasis"/>
        </w:rPr>
        <w:t>discourse analysis a language in</w:t>
      </w:r>
      <w:r w:rsidRPr="00361031">
        <w:rPr>
          <w:rStyle w:val="StyleUnderline"/>
        </w:rPr>
        <w:t xml:space="preserve"> which metaphor passes for reality</w:t>
      </w:r>
      <w:r w:rsidRPr="00361031">
        <w:rPr>
          <w:rFonts w:eastAsia="Calibri"/>
          <w:u w:val="single"/>
        </w:rPr>
        <w:t>.</w:t>
      </w:r>
      <w:r w:rsidRPr="00361031">
        <w:rPr>
          <w:rFonts w:eastAsia="Calibri"/>
        </w:rPr>
        <w:t xml:space="preserve"> Cohen's work unavoidably raises the question of the status of psycho- analysis as a social or political theory, as distinct from a clinical one. Can psychoanalysis, in other words, apply to the social world of groups, institutions, nations, states and cultures in the way that it does, or at least may do, to individuals? </w:t>
      </w:r>
      <w:proofErr w:type="gramStart"/>
      <w:r w:rsidRPr="00361031">
        <w:rPr>
          <w:rFonts w:eastAsia="Calibri"/>
        </w:rPr>
        <w:t>Certainly</w:t>
      </w:r>
      <w:proofErr w:type="gramEnd"/>
      <w:r w:rsidRPr="00361031">
        <w:rPr>
          <w:rFonts w:eastAsia="Calibri"/>
        </w:rPr>
        <w:t xml:space="preserve"> there is now a considerable body of literature and a plethora of academic courses, and so on, claim- </w:t>
      </w:r>
      <w:proofErr w:type="spellStart"/>
      <w:r w:rsidRPr="00361031">
        <w:rPr>
          <w:rFonts w:eastAsia="Calibri"/>
        </w:rPr>
        <w:t>ing</w:t>
      </w:r>
      <w:proofErr w:type="spellEnd"/>
      <w:r w:rsidRPr="00361031">
        <w:rPr>
          <w:rFonts w:eastAsia="Calibri"/>
        </w:rPr>
        <w:t xml:space="preserve"> that psychoanalysis is a social theory. And, of course, in popular discourse, it is now a commonplace to hear of nations and societies spoken of in </w:t>
      </w:r>
      <w:proofErr w:type="spellStart"/>
      <w:r w:rsidRPr="00361031">
        <w:rPr>
          <w:rFonts w:eastAsia="Calibri"/>
        </w:rPr>
        <w:t>personalised</w:t>
      </w:r>
      <w:proofErr w:type="spellEnd"/>
      <w:r w:rsidRPr="00361031">
        <w:rPr>
          <w:rFonts w:eastAsia="Calibri"/>
        </w:rPr>
        <w:t xml:space="preserve"> ways. Thus `truth </w:t>
      </w:r>
      <w:proofErr w:type="gramStart"/>
      <w:r w:rsidRPr="00361031">
        <w:rPr>
          <w:rFonts w:eastAsia="Calibri"/>
        </w:rPr>
        <w:t>commissions'</w:t>
      </w:r>
      <w:proofErr w:type="gramEnd"/>
      <w:r w:rsidRPr="00361031">
        <w:rPr>
          <w:rFonts w:eastAsia="Calibri"/>
        </w:rPr>
        <w:t xml:space="preserve"> and the like, which have become so common in the past decade in countries which have undergone turbulent change, are seen as forms of national therapy or catharsis, even if this is far from being their purpose. Nevertheless, the question remains: does it make sense, as Michael Ignatieff puts it, to speak of nations having psyches the way that individuals do? `Can a nation's past make people ill as we know repressed memories sometimes make individuals ill? . . . Can we speak of nations ``working through'' a civil war or an atrocity as we speak of individuals working through a traumatic memory or event?' 47 </w:t>
      </w:r>
      <w:r w:rsidRPr="00361031">
        <w:rPr>
          <w:rStyle w:val="StyleUnderline"/>
        </w:rPr>
        <w:t>The problem with</w:t>
      </w:r>
      <w:r w:rsidRPr="00361031">
        <w:rPr>
          <w:rFonts w:eastAsia="Calibri"/>
          <w:u w:val="single"/>
        </w:rPr>
        <w:t xml:space="preserve"> </w:t>
      </w:r>
      <w:r w:rsidRPr="00361031">
        <w:rPr>
          <w:rStyle w:val="StyleUnderline"/>
        </w:rPr>
        <w:t>the application of</w:t>
      </w:r>
      <w:r w:rsidRPr="00361031">
        <w:rPr>
          <w:rFonts w:eastAsia="Calibri"/>
          <w:u w:val="single"/>
        </w:rPr>
        <w:t xml:space="preserve"> </w:t>
      </w:r>
      <w:r w:rsidRPr="00361031">
        <w:rPr>
          <w:rStyle w:val="StyleUnderline"/>
        </w:rPr>
        <w:t>psychoanalysis to social institutions</w:t>
      </w:r>
      <w:r w:rsidRPr="00361031">
        <w:rPr>
          <w:rFonts w:eastAsia="Calibri"/>
          <w:u w:val="single"/>
        </w:rPr>
        <w:t xml:space="preserve"> </w:t>
      </w:r>
      <w:r w:rsidRPr="00361031">
        <w:rPr>
          <w:rStyle w:val="StyleUnderline"/>
        </w:rPr>
        <w:t>is that</w:t>
      </w:r>
      <w:r w:rsidRPr="00361031">
        <w:rPr>
          <w:rFonts w:eastAsia="Calibri"/>
          <w:u w:val="single"/>
        </w:rPr>
        <w:t xml:space="preserve"> </w:t>
      </w:r>
      <w:r w:rsidRPr="00361031">
        <w:rPr>
          <w:rStyle w:val="StyleUnderline"/>
        </w:rPr>
        <w:t xml:space="preserve">there can be </w:t>
      </w:r>
      <w:r w:rsidRPr="00361031">
        <w:rPr>
          <w:rStyle w:val="StyleUnderline"/>
          <w:highlight w:val="green"/>
        </w:rPr>
        <w:t>no testing of</w:t>
      </w:r>
      <w:r w:rsidRPr="00361031">
        <w:rPr>
          <w:rStyle w:val="StyleUnderline"/>
        </w:rPr>
        <w:t xml:space="preserve"> the </w:t>
      </w:r>
      <w:r w:rsidRPr="00361031">
        <w:rPr>
          <w:rStyle w:val="StyleUnderline"/>
          <w:highlight w:val="green"/>
        </w:rPr>
        <w:t>claims</w:t>
      </w:r>
      <w:r w:rsidRPr="00361031">
        <w:rPr>
          <w:rStyle w:val="StyleUnderline"/>
        </w:rPr>
        <w:t xml:space="preserve"> made.</w:t>
      </w:r>
      <w:r w:rsidRPr="00361031">
        <w:rPr>
          <w:rFonts w:eastAsia="Calibri"/>
        </w:rPr>
        <w:t xml:space="preserv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361031">
        <w:rPr>
          <w:rStyle w:val="StyleUnderline"/>
        </w:rPr>
        <w:t>The</w:t>
      </w:r>
      <w:r w:rsidRPr="00361031">
        <w:rPr>
          <w:rFonts w:eastAsia="Calibri"/>
          <w:u w:val="single"/>
        </w:rPr>
        <w:t xml:space="preserve"> </w:t>
      </w:r>
      <w:r w:rsidRPr="00361031">
        <w:rPr>
          <w:rStyle w:val="StyleUnderline"/>
          <w:highlight w:val="green"/>
        </w:rPr>
        <w:t xml:space="preserve">pioneers </w:t>
      </w:r>
      <w:r w:rsidRPr="00361031">
        <w:rPr>
          <w:rStyle w:val="StyleUnderline"/>
        </w:rPr>
        <w:t>of psychoanalysis,</w:t>
      </w:r>
      <w:r w:rsidRPr="00361031">
        <w:rPr>
          <w:rFonts w:eastAsia="Calibri"/>
        </w:rPr>
        <w:t xml:space="preserve"> from Freud onwards, </w:t>
      </w:r>
      <w:r w:rsidRPr="00361031">
        <w:rPr>
          <w:rStyle w:val="StyleUnderline"/>
        </w:rPr>
        <w:t>all</w:t>
      </w:r>
      <w:r w:rsidRPr="00361031">
        <w:rPr>
          <w:rFonts w:eastAsia="Calibri"/>
          <w:u w:val="single"/>
        </w:rPr>
        <w:t xml:space="preserve"> </w:t>
      </w:r>
      <w:r w:rsidRPr="00361031">
        <w:rPr>
          <w:rStyle w:val="StyleUnderline"/>
          <w:highlight w:val="green"/>
        </w:rPr>
        <w:t>derived</w:t>
      </w:r>
      <w:r w:rsidRPr="00361031">
        <w:rPr>
          <w:rFonts w:eastAsia="Calibri"/>
          <w:highlight w:val="green"/>
          <w:u w:val="single"/>
        </w:rPr>
        <w:t xml:space="preserve"> </w:t>
      </w:r>
      <w:r w:rsidRPr="00361031">
        <w:rPr>
          <w:rStyle w:val="StyleUnderline"/>
          <w:highlight w:val="green"/>
        </w:rPr>
        <w:t>their</w:t>
      </w:r>
      <w:r w:rsidRPr="00361031">
        <w:rPr>
          <w:rFonts w:eastAsia="Calibri"/>
          <w:highlight w:val="green"/>
          <w:u w:val="single"/>
        </w:rPr>
        <w:t xml:space="preserve"> </w:t>
      </w:r>
      <w:r w:rsidRPr="00361031">
        <w:rPr>
          <w:rStyle w:val="StyleUnderline"/>
          <w:highlight w:val="green"/>
        </w:rPr>
        <w:t xml:space="preserve">ideas in </w:t>
      </w:r>
      <w:r w:rsidRPr="00361031">
        <w:rPr>
          <w:rStyle w:val="StyleUnderline"/>
        </w:rPr>
        <w:t>the context of</w:t>
      </w:r>
      <w:r w:rsidRPr="00361031">
        <w:rPr>
          <w:rFonts w:eastAsia="Calibri"/>
          <w:u w:val="single"/>
        </w:rPr>
        <w:t xml:space="preserve"> </w:t>
      </w:r>
      <w:r w:rsidRPr="00361031">
        <w:rPr>
          <w:rStyle w:val="StyleUnderline"/>
        </w:rPr>
        <w:t>their</w:t>
      </w:r>
      <w:r w:rsidRPr="00361031">
        <w:rPr>
          <w:rFonts w:eastAsia="Calibri"/>
          <w:u w:val="single"/>
        </w:rPr>
        <w:t xml:space="preserve"> </w:t>
      </w:r>
      <w:r w:rsidRPr="00361031">
        <w:rPr>
          <w:rStyle w:val="StyleUnderline"/>
        </w:rPr>
        <w:t xml:space="preserve">work with </w:t>
      </w:r>
      <w:r w:rsidRPr="00361031">
        <w:rPr>
          <w:rStyle w:val="StyleUnderline"/>
          <w:highlight w:val="green"/>
        </w:rPr>
        <w:t>individual patients</w:t>
      </w:r>
      <w:r w:rsidRPr="00361031">
        <w:rPr>
          <w:rStyle w:val="StyleUnderline"/>
        </w:rPr>
        <w:t xml:space="preserve"> and their ideas can be examined in the everyday laboratory of the therapeutic encounter</w:t>
      </w:r>
      <w:r w:rsidRPr="00361031">
        <w:rPr>
          <w:rFonts w:eastAsia="Calibri"/>
        </w:rPr>
        <w:t xml:space="preserve"> where the validity of an interpretation, for example, is a matter for dialogue between therapist and patient</w:t>
      </w:r>
      <w:r w:rsidRPr="00361031">
        <w:rPr>
          <w:rFonts w:eastAsia="Calibri"/>
          <w:u w:val="single"/>
        </w:rPr>
        <w:t xml:space="preserve">. </w:t>
      </w:r>
      <w:r w:rsidRPr="00361031">
        <w:rPr>
          <w:rStyle w:val="StyleUnderline"/>
          <w:highlight w:val="green"/>
        </w:rPr>
        <w:t xml:space="preserve">Outside </w:t>
      </w:r>
      <w:r w:rsidRPr="00361031">
        <w:rPr>
          <w:rStyle w:val="StyleUnderline"/>
        </w:rPr>
        <w:t xml:space="preserve">of the consulting room, </w:t>
      </w:r>
      <w:r w:rsidRPr="00361031">
        <w:rPr>
          <w:rStyle w:val="StyleUnderline"/>
          <w:highlight w:val="green"/>
        </w:rPr>
        <w:t xml:space="preserve">there can </w:t>
      </w:r>
      <w:r w:rsidRPr="00361031">
        <w:rPr>
          <w:rStyle w:val="Emphasis"/>
          <w:highlight w:val="green"/>
        </w:rPr>
        <w:t xml:space="preserve">be no </w:t>
      </w:r>
      <w:r w:rsidRPr="00361031">
        <w:rPr>
          <w:rStyle w:val="Emphasis"/>
        </w:rPr>
        <w:t xml:space="preserve">such </w:t>
      </w:r>
      <w:r w:rsidRPr="00361031">
        <w:rPr>
          <w:rStyle w:val="Emphasis"/>
          <w:highlight w:val="green"/>
        </w:rPr>
        <w:t>verification</w:t>
      </w:r>
      <w:r w:rsidRPr="00361031">
        <w:rPr>
          <w:rStyle w:val="StyleUnderline"/>
          <w:highlight w:val="green"/>
        </w:rPr>
        <w:t xml:space="preserve"> </w:t>
      </w:r>
      <w:r w:rsidRPr="00361031">
        <w:rPr>
          <w:rStyle w:val="StyleUnderline"/>
        </w:rPr>
        <w:t xml:space="preserve">process, and </w:t>
      </w:r>
      <w:r w:rsidRPr="00361031">
        <w:rPr>
          <w:rStyle w:val="StyleUnderline"/>
          <w:highlight w:val="green"/>
        </w:rPr>
        <w:t>the further</w:t>
      </w:r>
      <w:r w:rsidRPr="00361031">
        <w:rPr>
          <w:rStyle w:val="StyleUnderline"/>
        </w:rPr>
        <w:t xml:space="preserve"> one moves </w:t>
      </w:r>
      <w:r w:rsidRPr="00361031">
        <w:rPr>
          <w:rStyle w:val="StyleUnderline"/>
          <w:highlight w:val="green"/>
        </w:rPr>
        <w:t xml:space="preserve">from </w:t>
      </w:r>
      <w:r w:rsidRPr="00361031">
        <w:rPr>
          <w:rStyle w:val="StyleUnderline"/>
        </w:rPr>
        <w:t xml:space="preserve">the </w:t>
      </w:r>
      <w:r w:rsidRPr="00361031">
        <w:rPr>
          <w:rStyle w:val="Emphasis"/>
          <w:highlight w:val="green"/>
        </w:rPr>
        <w:t xml:space="preserve">individual </w:t>
      </w:r>
      <w:r w:rsidRPr="00361031">
        <w:rPr>
          <w:rStyle w:val="Emphasis"/>
        </w:rPr>
        <w:t>patient,</w:t>
      </w:r>
      <w:r w:rsidRPr="00361031">
        <w:rPr>
          <w:rStyle w:val="Emphasis"/>
          <w:highlight w:val="green"/>
        </w:rPr>
        <w:t xml:space="preserve"> the less</w:t>
      </w:r>
      <w:r w:rsidRPr="00361031">
        <w:rPr>
          <w:rStyle w:val="StyleUnderline"/>
          <w:highlight w:val="green"/>
        </w:rPr>
        <w:t xml:space="preserve"> </w:t>
      </w:r>
      <w:r w:rsidRPr="00361031">
        <w:rPr>
          <w:rStyle w:val="StyleUnderline"/>
        </w:rPr>
        <w:t xml:space="preserve">purchase </w:t>
      </w:r>
      <w:r w:rsidRPr="00361031">
        <w:rPr>
          <w:rStyle w:val="StyleUnderline"/>
          <w:highlight w:val="green"/>
        </w:rPr>
        <w:t>psychoanalytic</w:t>
      </w:r>
      <w:r w:rsidRPr="00361031">
        <w:rPr>
          <w:rFonts w:eastAsia="Calibri"/>
          <w:highlight w:val="green"/>
          <w:u w:val="single"/>
        </w:rPr>
        <w:t xml:space="preserve"> </w:t>
      </w:r>
      <w:r w:rsidRPr="00361031">
        <w:rPr>
          <w:rStyle w:val="StyleUnderline"/>
          <w:highlight w:val="green"/>
        </w:rPr>
        <w:t xml:space="preserve">ideas </w:t>
      </w:r>
      <w:r w:rsidRPr="00361031">
        <w:rPr>
          <w:rStyle w:val="StyleUnderline"/>
        </w:rPr>
        <w:t>can</w:t>
      </w:r>
      <w:r w:rsidRPr="00361031">
        <w:rPr>
          <w:rFonts w:eastAsia="Calibri"/>
          <w:u w:val="single"/>
        </w:rPr>
        <w:t xml:space="preserve"> </w:t>
      </w:r>
      <w:r w:rsidRPr="00361031">
        <w:rPr>
          <w:rStyle w:val="StyleUnderline"/>
        </w:rPr>
        <w:t>have</w:t>
      </w:r>
      <w:r w:rsidRPr="00361031">
        <w:rPr>
          <w:rFonts w:eastAsia="Calibri"/>
          <w:u w:val="single"/>
        </w:rPr>
        <w:t xml:space="preserve">. </w:t>
      </w:r>
      <w:r w:rsidRPr="00361031">
        <w:rPr>
          <w:rStyle w:val="Emphasis"/>
        </w:rPr>
        <w:t>Outside the therapeutic encounter, anything and everything can be true, psychoanalytically speaking</w:t>
      </w:r>
      <w:r w:rsidRPr="00361031">
        <w:rPr>
          <w:rStyle w:val="StyleUnderline"/>
        </w:rPr>
        <w:t>. But</w:t>
      </w:r>
      <w:r w:rsidRPr="00361031">
        <w:rPr>
          <w:rFonts w:eastAsia="Calibri"/>
          <w:u w:val="single"/>
        </w:rPr>
        <w:t xml:space="preserve"> </w:t>
      </w:r>
      <w:r w:rsidRPr="00361031">
        <w:rPr>
          <w:rStyle w:val="StyleUnderline"/>
        </w:rPr>
        <w:t>if everything is true, then nothing can be false and therefore nothing can be true.</w:t>
      </w:r>
      <w:r w:rsidRPr="00361031">
        <w:rPr>
          <w:rFonts w:eastAsia="Calibri"/>
        </w:rPr>
        <w:t xml:space="preserve"> An example of Cohen's method is to be found in his 1993 working paper, `Home rules', subtitled `Some </w:t>
      </w:r>
      <w:proofErr w:type="spellStart"/>
      <w:r w:rsidRPr="00361031">
        <w:rPr>
          <w:rFonts w:eastAsia="Calibri"/>
        </w:rPr>
        <w:t>re¯ections</w:t>
      </w:r>
      <w:proofErr w:type="spellEnd"/>
      <w:r w:rsidRPr="00361031">
        <w:rPr>
          <w:rFonts w:eastAsia="Calibri"/>
        </w:rPr>
        <w:t xml:space="preserve"> on racism and nation- </w:t>
      </w:r>
      <w:proofErr w:type="spellStart"/>
      <w:r w:rsidRPr="00361031">
        <w:rPr>
          <w:rFonts w:eastAsia="Calibri"/>
        </w:rPr>
        <w:t>alism</w:t>
      </w:r>
      <w:proofErr w:type="spellEnd"/>
      <w:r w:rsidRPr="00361031">
        <w:rPr>
          <w:rFonts w:eastAsia="Calibri"/>
        </w:rPr>
        <w:t xml:space="preserve"> in everyday life'. Here Cohen talks about taking a `particular line of thought for a walk'. While there is nothing wrong with taking a line of thought for a walk, such an exercise is not necessarily the same as thinking. One of the problems with Cohen's approach is that </w:t>
      </w:r>
      <w:r w:rsidRPr="00361031">
        <w:rPr>
          <w:rStyle w:val="StyleUnderline"/>
        </w:rPr>
        <w:t>a kind of free association, mixed with deconstruction, leads not to analysis, not even to psychoanalysis, but to . . . well, just more free association, an endless, indeed one might say pointless, play on words. This approach</w:t>
      </w:r>
      <w:r w:rsidRPr="00361031">
        <w:rPr>
          <w:rFonts w:eastAsia="Calibri"/>
        </w:rPr>
        <w:t xml:space="preserve"> may well throw up some interesting associations along the way, connections one had never thought </w:t>
      </w:r>
      <w:proofErr w:type="gramStart"/>
      <w:r w:rsidRPr="00361031">
        <w:rPr>
          <w:rFonts w:eastAsia="Calibri"/>
        </w:rPr>
        <w:t>of</w:t>
      </w:r>
      <w:proofErr w:type="gramEnd"/>
      <w:r w:rsidRPr="00361031">
        <w:rPr>
          <w:rFonts w:eastAsia="Calibri"/>
        </w:rPr>
        <w:t xml:space="preserve"> but it </w:t>
      </w:r>
      <w:r w:rsidRPr="00361031">
        <w:rPr>
          <w:rStyle w:val="StyleUnderline"/>
        </w:rPr>
        <w:t xml:space="preserve">is </w:t>
      </w:r>
      <w:r w:rsidRPr="00361031">
        <w:rPr>
          <w:rStyle w:val="Emphasis"/>
        </w:rPr>
        <w:t>not to be confused with political analysis</w:t>
      </w:r>
      <w:r w:rsidRPr="00361031">
        <w:rPr>
          <w:rFonts w:eastAsia="Calibri"/>
        </w:rPr>
        <w:t xml:space="preserve">. In `Home rules', </w:t>
      </w:r>
      <w:proofErr w:type="gramStart"/>
      <w:r w:rsidRPr="00361031">
        <w:rPr>
          <w:rFonts w:eastAsia="Calibri"/>
        </w:rPr>
        <w:t>anything</w:t>
      </w:r>
      <w:proofErr w:type="gramEnd"/>
      <w:r w:rsidRPr="00361031">
        <w:rPr>
          <w:rFonts w:eastAsia="Calibri"/>
        </w:rPr>
        <w:t xml:space="preserve"> and everything to do with `home' can and does ®</w:t>
      </w:r>
      <w:proofErr w:type="spellStart"/>
      <w:r w:rsidRPr="00361031">
        <w:rPr>
          <w:rFonts w:eastAsia="Calibri"/>
        </w:rPr>
        <w:t>nd</w:t>
      </w:r>
      <w:proofErr w:type="spellEnd"/>
      <w:r w:rsidRPr="00361031">
        <w:rPr>
          <w:rFonts w:eastAsia="Calibri"/>
        </w:rPr>
        <w:t xml:space="preserve"> a place here and, as I indicated above, even the popular ®</w:t>
      </w:r>
      <w:proofErr w:type="spellStart"/>
      <w:r w:rsidRPr="00361031">
        <w:rPr>
          <w:rFonts w:eastAsia="Calibri"/>
        </w:rPr>
        <w:t>lm</w:t>
      </w:r>
      <w:proofErr w:type="spellEnd"/>
      <w:r w:rsidRPr="00361031">
        <w:rPr>
          <w:rFonts w:eastAsia="Calibri"/>
        </w:rPr>
        <w:t xml:space="preserve"> Home Alone is pressed into service as a story about `racial' invasion.</w:t>
      </w:r>
    </w:p>
    <w:p w14:paraId="19051B45" w14:textId="77777777" w:rsidR="00811092" w:rsidRDefault="00811092" w:rsidP="00811092"/>
    <w:p w14:paraId="6AA4822C" w14:textId="77777777" w:rsidR="00811092" w:rsidRDefault="00811092" w:rsidP="00811092"/>
    <w:p w14:paraId="4422B770" w14:textId="77777777" w:rsidR="00811092" w:rsidRPr="009F214B" w:rsidRDefault="00811092" w:rsidP="00811092">
      <w:pPr>
        <w:pStyle w:val="Heading4"/>
        <w:rPr>
          <w:rFonts w:cs="Calibri"/>
        </w:rPr>
      </w:pPr>
      <w:r>
        <w:rPr>
          <w:rFonts w:cs="Calibri"/>
        </w:rPr>
        <w:t xml:space="preserve">10] </w:t>
      </w:r>
      <w:r w:rsidRPr="009F214B">
        <w:rPr>
          <w:rFonts w:cs="Calibri"/>
        </w:rPr>
        <w:t xml:space="preserve">Apocalyptic images challenge dominant power structures to create futures of social justice </w:t>
      </w:r>
    </w:p>
    <w:p w14:paraId="02E41B48" w14:textId="77777777" w:rsidR="00811092" w:rsidRPr="009F214B" w:rsidRDefault="00811092" w:rsidP="00811092">
      <w:r w:rsidRPr="009F214B">
        <w:t xml:space="preserve">Jessica </w:t>
      </w:r>
      <w:r w:rsidRPr="009F214B">
        <w:rPr>
          <w:rStyle w:val="Style13ptBold"/>
        </w:rPr>
        <w:t>Hurley 17</w:t>
      </w:r>
      <w:r w:rsidRPr="009F214B">
        <w:t>, Assistant Professor in the Humanities at the University of Chicago, “Impossible Futures: Fictions of Risk in the Longue Durée”, Duke University Press, https://read.dukeupress.edu/american-literature/article/89/4/761/132823/Impossible-Futures-Fictions-of-Risk-in-the-Longue</w:t>
      </w:r>
    </w:p>
    <w:p w14:paraId="03F75999" w14:textId="77777777" w:rsidR="00811092" w:rsidRPr="009F214B" w:rsidRDefault="00811092" w:rsidP="00811092">
      <w:pPr>
        <w:rPr>
          <w:b/>
          <w:u w:val="single"/>
        </w:rPr>
      </w:pPr>
      <w:r w:rsidRPr="009F214B">
        <w:t xml:space="preserve">If contemporary ecocriticism has a shared premise about environmental </w:t>
      </w:r>
      <w:proofErr w:type="gramStart"/>
      <w:r w:rsidRPr="009F214B">
        <w:t>risk</w:t>
      </w:r>
      <w:proofErr w:type="gramEnd"/>
      <w:r w:rsidRPr="009F214B">
        <w:t xml:space="preserve">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9F214B">
        <w:rPr>
          <w:rStyle w:val="StyleUnderline"/>
        </w:rPr>
        <w:t>Buell offers his suggestion for the appropriate literary mode for life lived within a crisis that is both unceasing and inescapable: new voices, “if wise enough</w:t>
      </w:r>
      <w:proofErr w:type="gramStart"/>
      <w:r w:rsidRPr="009F214B">
        <w:rPr>
          <w:rStyle w:val="StyleUnderline"/>
        </w:rPr>
        <w:t>….will</w:t>
      </w:r>
      <w:proofErr w:type="gramEnd"/>
      <w:r w:rsidRPr="009F214B">
        <w:rPr>
          <w:rStyle w:val="StyleUnderline"/>
        </w:rPr>
        <w:t xml:space="preserve"> abandon apocalypse for a sadder realism that </w:t>
      </w:r>
      <w:r w:rsidRPr="009F214B">
        <w:t xml:space="preserve">looks closely at social and environmental changes in process and </w:t>
      </w:r>
      <w:r w:rsidRPr="009F214B">
        <w:rPr>
          <w:rStyle w:val="StyleUnderline"/>
        </w:rPr>
        <w:t>recognizes crisis as a place where people dwell</w:t>
      </w:r>
      <w:r w:rsidRPr="009F214B">
        <w:t xml:space="preserve">” (202-3). In a world of threat, Buell demands a realism that might help us see risks more clearly and aid our </w:t>
      </w:r>
      <w:proofErr w:type="gramStart"/>
      <w:r w:rsidRPr="009F214B">
        <w:t>survival.</w:t>
      </w:r>
      <w:r w:rsidRPr="009F214B">
        <w:rPr>
          <w:sz w:val="12"/>
        </w:rPr>
        <w:t>¶</w:t>
      </w:r>
      <w:proofErr w:type="gramEnd"/>
      <w:r w:rsidRPr="009F214B">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w:t>
      </w:r>
      <w:proofErr w:type="gramStart"/>
      <w:r w:rsidRPr="009F214B">
        <w:t>practice</w:t>
      </w:r>
      <w:proofErr w:type="gramEnd"/>
      <w:r w:rsidRPr="009F214B">
        <w:t xml:space="preserve"> and that apocalypse is not something that is happening now in places that we might not see, or cannot hear. </w:t>
      </w:r>
      <w:r w:rsidRPr="009F214B">
        <w:rPr>
          <w:rStyle w:val="StyleUnderline"/>
        </w:rPr>
        <w:t xml:space="preserve">This essay argues for </w:t>
      </w:r>
      <w:r w:rsidRPr="009F214B">
        <w:rPr>
          <w:rStyle w:val="StyleUnderline"/>
          <w:highlight w:val="green"/>
        </w:rPr>
        <w:t>the continuing importance of apocalyptic narrative forms</w:t>
      </w:r>
      <w:r w:rsidRPr="009F214B">
        <w:rPr>
          <w:rStyle w:val="StyleUnderline"/>
        </w:rPr>
        <w:t xml:space="preserve"> in representations of</w:t>
      </w:r>
      <w:r w:rsidRPr="009F214B">
        <w:t xml:space="preserve"> environmental </w:t>
      </w:r>
      <w:r w:rsidRPr="009F214B">
        <w:rPr>
          <w:rStyle w:val="StyleUnderline"/>
        </w:rPr>
        <w:t xml:space="preserve">risk </w:t>
      </w:r>
      <w:r w:rsidRPr="009F214B">
        <w:rPr>
          <w:rStyle w:val="StyleUnderline"/>
          <w:highlight w:val="green"/>
        </w:rPr>
        <w:t>to disrupt conservative realisms that maintain the status quo</w:t>
      </w:r>
      <w:r w:rsidRPr="009F214B">
        <w:rPr>
          <w:highlight w:val="green"/>
        </w:rPr>
        <w:t>.</w:t>
      </w:r>
      <w:r w:rsidRPr="009F214B">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9F214B">
        <w:rPr>
          <w:rStyle w:val="StyleUnderline"/>
          <w:highlight w:val="green"/>
        </w:rPr>
        <w:t xml:space="preserve">state logics of </w:t>
      </w:r>
      <w:r w:rsidRPr="009F214B">
        <w:rPr>
          <w:rStyle w:val="Emphasis"/>
          <w:highlight w:val="green"/>
        </w:rPr>
        <w:t>implausibility</w:t>
      </w:r>
      <w:r w:rsidRPr="009F214B">
        <w:rPr>
          <w:rStyle w:val="Emphasis"/>
        </w:rPr>
        <w:t xml:space="preserve"> </w:t>
      </w:r>
      <w:r w:rsidRPr="009F214B">
        <w:t xml:space="preserve">that </w:t>
      </w:r>
      <w:r w:rsidRPr="009F214B">
        <w:rPr>
          <w:rStyle w:val="StyleUnderline"/>
          <w:highlight w:val="green"/>
        </w:rPr>
        <w:t xml:space="preserve">have long undergirded </w:t>
      </w:r>
      <w:r w:rsidRPr="009F214B">
        <w:rPr>
          <w:rStyle w:val="StyleUnderline"/>
        </w:rPr>
        <w:t xml:space="preserve">settler colonialism in </w:t>
      </w:r>
      <w:r w:rsidRPr="009F214B">
        <w:rPr>
          <w:rStyle w:val="StyleUnderline"/>
          <w:highlight w:val="green"/>
        </w:rPr>
        <w:t>the United States</w:t>
      </w:r>
      <w:r w:rsidRPr="009F214B">
        <w:rPr>
          <w:highlight w:val="green"/>
        </w:rPr>
        <w:t>.</w:t>
      </w:r>
      <w:r w:rsidRPr="009F214B">
        <w:t xml:space="preserve"> In contrast, Leslie Marmon Silko’s contemporaneous novel Almanac of the Dead (1991) uses its </w:t>
      </w:r>
      <w:r w:rsidRPr="009F214B">
        <w:rPr>
          <w:rStyle w:val="StyleUnderline"/>
          <w:highlight w:val="green"/>
        </w:rPr>
        <w:t>apocalyptic form</w:t>
      </w:r>
      <w:r w:rsidRPr="009F214B">
        <w:t xml:space="preserve"> to </w:t>
      </w:r>
      <w:r w:rsidRPr="009F214B">
        <w:rPr>
          <w:rStyle w:val="StyleUnderline"/>
        </w:rPr>
        <w:t xml:space="preserve">deconstruct the claims to verisimilitude that undergird state realism, </w:t>
      </w:r>
      <w:r w:rsidRPr="009F214B">
        <w:rPr>
          <w:rStyle w:val="StyleUnderline"/>
          <w:highlight w:val="green"/>
        </w:rPr>
        <w:t>transformi</w:t>
      </w:r>
      <w:r w:rsidRPr="009F214B">
        <w:rPr>
          <w:rStyle w:val="StyleUnderline"/>
        </w:rPr>
        <w:t xml:space="preserve">ng </w:t>
      </w:r>
      <w:r w:rsidRPr="009F214B">
        <w:rPr>
          <w:rStyle w:val="StyleUnderline"/>
          <w:highlight w:val="green"/>
        </w:rPr>
        <w:t>nuclear waste into a prophecy of the end of the United States rather than a means for imagining its continuation</w:t>
      </w:r>
      <w:r w:rsidRPr="009F214B">
        <w:rPr>
          <w:rStyle w:val="StyleUnderline"/>
        </w:rPr>
        <w:t>.</w:t>
      </w:r>
      <w:r w:rsidRPr="009F214B">
        <w:t xml:space="preserve"> In Almanac of the Dead, the presence of nuclear waste introjects </w:t>
      </w:r>
      <w:r w:rsidRPr="009F214B">
        <w:rPr>
          <w:rStyle w:val="StyleUnderline"/>
        </w:rPr>
        <w:t xml:space="preserve">a deep-time </w:t>
      </w:r>
      <w:r w:rsidRPr="009F214B">
        <w:rPr>
          <w:rStyle w:val="StyleUnderline"/>
          <w:highlight w:val="green"/>
        </w:rPr>
        <w:t>perspective</w:t>
      </w:r>
      <w:r w:rsidRPr="009F214B">
        <w:rPr>
          <w:rStyle w:val="StyleUnderline"/>
        </w:rPr>
        <w:t xml:space="preserve"> into contemporary America</w:t>
      </w:r>
      <w:r w:rsidRPr="009F214B">
        <w:t xml:space="preserve">, </w:t>
      </w:r>
      <w:r w:rsidRPr="009F214B">
        <w:rPr>
          <w:rStyle w:val="StyleUnderline"/>
          <w:highlight w:val="green"/>
        </w:rPr>
        <w:t>transform</w:t>
      </w:r>
      <w:r w:rsidRPr="009F214B">
        <w:t xml:space="preserve">ing </w:t>
      </w:r>
      <w:r w:rsidRPr="009F214B">
        <w:rPr>
          <w:rStyle w:val="StyleUnderline"/>
        </w:rPr>
        <w:t>the</w:t>
      </w:r>
      <w:r w:rsidRPr="009F214B">
        <w:t xml:space="preserve"> </w:t>
      </w:r>
      <w:r w:rsidRPr="009F214B">
        <w:rPr>
          <w:rStyle w:val="StyleUnderline"/>
          <w:highlight w:val="green"/>
        </w:rPr>
        <w:t xml:space="preserve">present into a </w:t>
      </w:r>
      <w:r w:rsidRPr="009F214B">
        <w:rPr>
          <w:rStyle w:val="Emphasis"/>
          <w:highlight w:val="green"/>
        </w:rPr>
        <w:t>speculative space</w:t>
      </w:r>
      <w:r w:rsidRPr="009F214B">
        <w:rPr>
          <w:rStyle w:val="StyleUnderline"/>
          <w:highlight w:val="green"/>
        </w:rPr>
        <w:t xml:space="preserve"> where</w:t>
      </w:r>
      <w:r w:rsidRPr="009F214B">
        <w:t xml:space="preserve"> environmental </w:t>
      </w:r>
      <w:r w:rsidRPr="009F214B">
        <w:rPr>
          <w:rStyle w:val="StyleUnderline"/>
          <w:highlight w:val="green"/>
        </w:rPr>
        <w:t xml:space="preserve">catastrophe produces not only </w:t>
      </w:r>
      <w:r w:rsidRPr="009F214B">
        <w:rPr>
          <w:rStyle w:val="Emphasis"/>
          <w:highlight w:val="green"/>
        </w:rPr>
        <w:t>unevenly distributed damage</w:t>
      </w:r>
      <w:r w:rsidRPr="009F214B">
        <w:rPr>
          <w:highlight w:val="green"/>
        </w:rPr>
        <w:t xml:space="preserve"> </w:t>
      </w:r>
      <w:r w:rsidRPr="009F214B">
        <w:rPr>
          <w:rStyle w:val="StyleUnderline"/>
          <w:highlight w:val="green"/>
        </w:rPr>
        <w:t>but also revolutionary forms of social justice</w:t>
      </w:r>
      <w:r w:rsidRPr="009F214B">
        <w:rPr>
          <w:rStyle w:val="StyleUnderline"/>
        </w:rPr>
        <w:t xml:space="preserve"> that insist on a truth that probability modeling cannot contain: that </w:t>
      </w:r>
      <w:r w:rsidRPr="009F214B">
        <w:rPr>
          <w:rStyle w:val="StyleUnderline"/>
          <w:highlight w:val="green"/>
        </w:rPr>
        <w:t>the future will be</w:t>
      </w:r>
      <w:r w:rsidRPr="009F214B">
        <w:rPr>
          <w:highlight w:val="green"/>
        </w:rPr>
        <w:t xml:space="preserve"> </w:t>
      </w:r>
      <w:r w:rsidRPr="009F214B">
        <w:rPr>
          <w:rStyle w:val="Emphasis"/>
          <w:highlight w:val="green"/>
        </w:rPr>
        <w:t>unimaginably different</w:t>
      </w:r>
      <w:r w:rsidRPr="009F214B">
        <w:rPr>
          <w:rStyle w:val="StyleUnderline"/>
          <w:highlight w:val="green"/>
        </w:rPr>
        <w:t xml:space="preserve"> from the present</w:t>
      </w:r>
      <w:r w:rsidRPr="009F214B">
        <w:rPr>
          <w:rStyle w:val="StyleUnderline"/>
        </w:rPr>
        <w:t>, while the present, too, might yet be utterly different from the real that we think we know</w:t>
      </w:r>
      <w:r w:rsidRPr="009F214B">
        <w:t>.</w:t>
      </w:r>
      <w:r w:rsidRPr="009F214B">
        <w:rPr>
          <w:sz w:val="12"/>
        </w:rPr>
        <w:t>¶</w:t>
      </w:r>
      <w:r w:rsidRPr="009F214B">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t>
      </w:r>
      <w:proofErr w:type="spellStart"/>
      <w:r w:rsidRPr="009F214B">
        <w:t>Wyck</w:t>
      </w:r>
      <w:proofErr w:type="spellEnd"/>
      <w:r w:rsidRPr="009F214B">
        <w:t xml:space="preserve">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9F214B">
        <w:rPr>
          <w:rStyle w:val="StyleUnderline"/>
        </w:rPr>
        <w:t xml:space="preserve">the </w:t>
      </w:r>
      <w:r w:rsidRPr="009F214B">
        <w:rPr>
          <w:rStyle w:val="StyleUnderline"/>
          <w:highlight w:val="green"/>
        </w:rPr>
        <w:t>apocalyptic mode</w:t>
      </w:r>
      <w:r w:rsidRPr="009F214B">
        <w:t xml:space="preserve"> </w:t>
      </w:r>
      <w:r w:rsidRPr="009F214B">
        <w:rPr>
          <w:rStyle w:val="StyleUnderline"/>
        </w:rPr>
        <w:t>in deep time</w:t>
      </w:r>
      <w:r w:rsidRPr="009F214B">
        <w:t xml:space="preserve"> </w:t>
      </w:r>
      <w:r w:rsidRPr="009F214B">
        <w:rPr>
          <w:rStyle w:val="StyleUnderline"/>
          <w:highlight w:val="green"/>
        </w:rPr>
        <w:t>allows narratives</w:t>
      </w:r>
      <w:r w:rsidRPr="009F214B">
        <w:rPr>
          <w:rStyle w:val="StyleUnderline"/>
        </w:rPr>
        <w:t xml:space="preserve"> of</w:t>
      </w:r>
      <w:r w:rsidRPr="009F214B">
        <w:t xml:space="preserve"> environmental </w:t>
      </w:r>
      <w:r w:rsidRPr="009F214B">
        <w:rPr>
          <w:rStyle w:val="StyleUnderline"/>
        </w:rPr>
        <w:t xml:space="preserve">harm and danger </w:t>
      </w:r>
      <w:r w:rsidRPr="009F214B">
        <w:rPr>
          <w:rStyle w:val="StyleUnderline"/>
          <w:highlight w:val="green"/>
        </w:rPr>
        <w:t xml:space="preserve">to move beyond the </w:t>
      </w:r>
      <w:r w:rsidRPr="009F214B">
        <w:rPr>
          <w:rStyle w:val="StyleUnderline"/>
        </w:rPr>
        <w:t xml:space="preserve">paranoid </w:t>
      </w:r>
      <w:r w:rsidRPr="009F214B">
        <w:rPr>
          <w:rStyle w:val="StyleUnderline"/>
          <w:highlight w:val="green"/>
        </w:rPr>
        <w:t>logic of risk</w:t>
      </w:r>
      <w:r w:rsidRPr="009F214B">
        <w:rPr>
          <w:rStyle w:val="StyleUnderline"/>
        </w:rPr>
        <w:t>. In the world of deep time</w:t>
      </w:r>
      <w:r w:rsidRPr="009F214B">
        <w:t xml:space="preserve">, all that might come to pass will come to pass, sooner or later. </w:t>
      </w:r>
      <w:r w:rsidRPr="009F214B">
        <w:rPr>
          <w:rStyle w:val="StyleUnderline"/>
        </w:rPr>
        <w:t>The endless maybes of risk become certainties. Th</w:t>
      </w:r>
      <w:r w:rsidRPr="009F214B">
        <w:rPr>
          <w:rStyle w:val="StyleUnderline"/>
          <w:highlight w:val="green"/>
        </w:rPr>
        <w:t>e impossibilities of our own deaths and the deaths of everything else will come.</w:t>
      </w:r>
      <w:r w:rsidRPr="009F214B">
        <w:rPr>
          <w:highlight w:val="green"/>
        </w:rPr>
        <w:t xml:space="preserve"> </w:t>
      </w:r>
      <w:r w:rsidRPr="009F214B">
        <w:rPr>
          <w:rStyle w:val="StyleUnderline"/>
          <w:highlight w:val="green"/>
        </w:rPr>
        <w:t>But so too will other impossibilities</w:t>
      </w:r>
      <w:r w:rsidRPr="009F214B">
        <w:t xml:space="preserve">: talking macaws and alien visitors; </w:t>
      </w:r>
      <w:r w:rsidRPr="009F214B">
        <w:rPr>
          <w:rStyle w:val="StyleUnderline"/>
        </w:rPr>
        <w:t xml:space="preserve">the end of the colonial occupation of North America, perhaps, or </w:t>
      </w:r>
      <w:r w:rsidRPr="009F214B">
        <w:rPr>
          <w:rStyle w:val="StyleUnderline"/>
          <w:highlight w:val="green"/>
        </w:rPr>
        <w:t>a</w:t>
      </w:r>
      <w:r w:rsidRPr="009F214B">
        <w:rPr>
          <w:rStyle w:val="StyleUnderline"/>
        </w:rPr>
        <w:t xml:space="preserve"> </w:t>
      </w:r>
      <w:r w:rsidRPr="009F214B">
        <w:rPr>
          <w:rStyle w:val="Emphasis"/>
        </w:rPr>
        <w:t xml:space="preserve">sudden </w:t>
      </w:r>
      <w:r w:rsidRPr="009F214B">
        <w:rPr>
          <w:rStyle w:val="Emphasis"/>
          <w:highlight w:val="green"/>
        </w:rPr>
        <w:t>human determination</w:t>
      </w:r>
      <w:r w:rsidRPr="009F214B">
        <w:rPr>
          <w:rStyle w:val="StyleUnderline"/>
          <w:highlight w:val="green"/>
        </w:rPr>
        <w:t xml:space="preserve"> to let the world live</w:t>
      </w:r>
      <w:r w:rsidRPr="009F214B">
        <w:t xml:space="preserve">. The end of capitalism may yet become more thinkable than the end of the world. Just wait long enough. Stranger things will </w:t>
      </w:r>
      <w:proofErr w:type="gramStart"/>
      <w:r w:rsidRPr="009F214B">
        <w:t>happen.</w:t>
      </w:r>
      <w:r w:rsidRPr="009F214B">
        <w:rPr>
          <w:sz w:val="12"/>
        </w:rPr>
        <w:t>¶</w:t>
      </w:r>
      <w:proofErr w:type="gramEnd"/>
      <w:r w:rsidRPr="009F214B">
        <w:rPr>
          <w:sz w:val="12"/>
        </w:rPr>
        <w:t xml:space="preserve"> </w:t>
      </w:r>
    </w:p>
    <w:p w14:paraId="647F774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Roboto">
    <w:panose1 w:val="020B0604020202020204"/>
    <w:charset w:val="00"/>
    <w:family w:val="auto"/>
    <w:pitch w:val="variable"/>
    <w:sig w:usb0="E00002FF"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926199"/>
    <w:multiLevelType w:val="hybridMultilevel"/>
    <w:tmpl w:val="8654EB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446F61"/>
    <w:multiLevelType w:val="hybridMultilevel"/>
    <w:tmpl w:val="9AAA1710"/>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531A9C"/>
    <w:multiLevelType w:val="hybridMultilevel"/>
    <w:tmpl w:val="604E2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10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61461"/>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1092"/>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913"/>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4462"/>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A0CF06"/>
  <w14:defaultImageDpi w14:val="300"/>
  <w15:docId w15:val="{27EDD725-C338-0F4A-876F-0A56A351A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6146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614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14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4614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46146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614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1461"/>
  </w:style>
  <w:style w:type="character" w:customStyle="1" w:styleId="Heading1Char">
    <w:name w:val="Heading 1 Char"/>
    <w:aliases w:val="Pocket Char"/>
    <w:basedOn w:val="DefaultParagraphFont"/>
    <w:link w:val="Heading1"/>
    <w:uiPriority w:val="9"/>
    <w:rsid w:val="0046146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61461"/>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461461"/>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46146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61461"/>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461461"/>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textbold"/>
    <w:uiPriority w:val="20"/>
    <w:qFormat/>
    <w:rsid w:val="0046146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6146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link w:val="Card"/>
    <w:uiPriority w:val="99"/>
    <w:unhideWhenUsed/>
    <w:rsid w:val="00461461"/>
    <w:rPr>
      <w:color w:val="auto"/>
      <w:u w:val="none"/>
    </w:rPr>
  </w:style>
  <w:style w:type="paragraph" w:styleId="DocumentMap">
    <w:name w:val="Document Map"/>
    <w:basedOn w:val="Normal"/>
    <w:link w:val="DocumentMapChar"/>
    <w:uiPriority w:val="99"/>
    <w:semiHidden/>
    <w:unhideWhenUsed/>
    <w:rsid w:val="0046146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1461"/>
    <w:rPr>
      <w:rFonts w:ascii="Lucida Grande" w:hAnsi="Lucida Grande" w:cs="Lucida Grande"/>
    </w:rPr>
  </w:style>
  <w:style w:type="paragraph" w:customStyle="1" w:styleId="textbold">
    <w:name w:val="text bold"/>
    <w:basedOn w:val="Normal"/>
    <w:link w:val="Emphasis"/>
    <w:autoRedefine/>
    <w:uiPriority w:val="20"/>
    <w:qFormat/>
    <w:rsid w:val="00811092"/>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1109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StyleDate">
    <w:name w:val="Style Date"/>
    <w:aliases w:val="Author"/>
    <w:basedOn w:val="DefaultParagraphFont"/>
    <w:uiPriority w:val="1"/>
    <w:qFormat/>
    <w:rsid w:val="00811092"/>
    <w:rPr>
      <w:rFonts w:ascii="Georgia" w:hAnsi="Georgia"/>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s.la.gov/legis/Glossary.aspx" TargetMode="External"/><Relationship Id="rId5" Type="http://schemas.openxmlformats.org/officeDocument/2006/relationships/numbering" Target="numbering.xml"/><Relationship Id="rId10" Type="http://schemas.openxmlformats.org/officeDocument/2006/relationships/hyperlink" Target="https://wiredspace.wits.ac.za/jspui/bitstream/10539/23188/1/Research%20Report%20Stephen%20Muhudhia%20887305%20January,%202017.pdf" TargetMode="External"/><Relationship Id="rId4" Type="http://schemas.openxmlformats.org/officeDocument/2006/relationships/customXml" Target="../customXml/item4.xml"/><Relationship Id="rId9" Type="http://schemas.openxmlformats.org/officeDocument/2006/relationships/hyperlink" Target="https://play.google.com/store/books/details?id=7o1tA__v4xwC&amp;rdid=book-7o1tA__v4xwC&amp;rdot=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Pages>
  <Words>5210</Words>
  <Characters>29701</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34842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2</cp:revision>
  <dcterms:created xsi:type="dcterms:W3CDTF">2021-10-29T20:10:00Z</dcterms:created>
  <dcterms:modified xsi:type="dcterms:W3CDTF">2021-10-29T21:14:00Z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