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8542" w14:textId="77777777" w:rsidR="00486276" w:rsidRDefault="00486276" w:rsidP="00486276">
      <w:pPr>
        <w:pStyle w:val="Heading2"/>
      </w:pPr>
      <w:r>
        <w:t>1</w:t>
      </w:r>
    </w:p>
    <w:p w14:paraId="3BA102AE" w14:textId="77777777" w:rsidR="00486276" w:rsidRDefault="00486276" w:rsidP="00486276">
      <w:pPr>
        <w:pStyle w:val="Heading4"/>
      </w:pPr>
      <w:r>
        <w:t xml:space="preserve">CP Text: A nation appointed international panel of scientists including National Academies and corresponding organizations should </w:t>
      </w:r>
      <w:r w:rsidRPr="002016AE">
        <w:t>reduce intellectual property protections</w:t>
      </w:r>
      <w:r>
        <w:t xml:space="preserve"> and manage similar conflicts of interest between intellectual property.</w:t>
      </w:r>
    </w:p>
    <w:p w14:paraId="2AF08E8D" w14:textId="77777777" w:rsidR="00486276" w:rsidRPr="00E4626A" w:rsidRDefault="00486276" w:rsidP="00486276"/>
    <w:p w14:paraId="699979AF" w14:textId="77777777" w:rsidR="00486276" w:rsidRDefault="00486276" w:rsidP="00486276">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3FDE0CD6" w14:textId="77777777" w:rsidR="00486276" w:rsidRPr="007B0628" w:rsidRDefault="00486276" w:rsidP="00486276">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sidRPr="007B0628">
          <w:t>https://americandiplomacy.web.unc.edu/2018/09/leveraging-diplomacy-for-managing-scientific-challenges-an-opportunity-to-navigate-the-future-of-science/</w:t>
        </w:r>
      </w:hyperlink>
      <w:r w:rsidRPr="007B0628">
        <w:t>] Justin</w:t>
      </w:r>
    </w:p>
    <w:p w14:paraId="449F348D" w14:textId="77777777" w:rsidR="00486276" w:rsidRPr="00EE77AE" w:rsidRDefault="00486276" w:rsidP="00486276">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2AAFD1A7" w14:textId="77777777" w:rsidR="00486276" w:rsidRPr="00EE77AE" w:rsidRDefault="00486276" w:rsidP="00486276">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360AB1A2" w14:textId="77777777" w:rsidR="00486276" w:rsidRPr="00EE77AE" w:rsidRDefault="00486276" w:rsidP="00486276">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534D7602" w14:textId="77777777" w:rsidR="00486276" w:rsidRPr="00EE77AE" w:rsidRDefault="00486276" w:rsidP="00486276">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5DB5029E" w14:textId="77777777" w:rsidR="00486276" w:rsidRPr="00EE77AE" w:rsidRDefault="00486276" w:rsidP="00486276">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043243B7" w14:textId="77777777" w:rsidR="00486276" w:rsidRPr="00EE77AE" w:rsidRDefault="00486276" w:rsidP="00486276">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175C6E91" w14:textId="77777777" w:rsidR="00486276" w:rsidRPr="00EE77AE" w:rsidRDefault="00486276" w:rsidP="00486276">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500A7529" w14:textId="77777777" w:rsidR="00486276" w:rsidRPr="00EE77AE" w:rsidRDefault="00486276" w:rsidP="00486276">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3C3D807C" w14:textId="77777777" w:rsidR="00486276" w:rsidRPr="00EE77AE" w:rsidRDefault="00486276" w:rsidP="00486276">
      <w:pPr>
        <w:rPr>
          <w:sz w:val="16"/>
        </w:rPr>
      </w:pPr>
      <w:r w:rsidRPr="00EE77AE">
        <w:rPr>
          <w:sz w:val="16"/>
        </w:rPr>
        <w:lastRenderedPageBreak/>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E76DFAE" w14:textId="77777777" w:rsidR="00486276" w:rsidRPr="00EE77AE" w:rsidRDefault="00486276" w:rsidP="00486276">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16FC664" w14:textId="77777777" w:rsidR="00486276" w:rsidRDefault="00486276" w:rsidP="00486276"/>
    <w:p w14:paraId="481ABC4D" w14:textId="77777777" w:rsidR="00486276" w:rsidRPr="00E4626A" w:rsidRDefault="00486276" w:rsidP="00486276">
      <w:pPr>
        <w:pStyle w:val="Heading4"/>
      </w:pPr>
      <w:r>
        <w:t xml:space="preserve">Solves every </w:t>
      </w:r>
      <w:r>
        <w:rPr>
          <w:u w:val="single"/>
        </w:rPr>
        <w:t>existential threat</w:t>
      </w:r>
      <w:r>
        <w:t>.</w:t>
      </w:r>
    </w:p>
    <w:p w14:paraId="44B6A4DF" w14:textId="77777777" w:rsidR="00486276" w:rsidRDefault="00486276" w:rsidP="00486276">
      <w:r w:rsidRPr="004350A1">
        <w:rPr>
          <w:rStyle w:val="Style13ptBold"/>
        </w:rPr>
        <w:t>Haynes 18</w:t>
      </w:r>
      <w:r>
        <w:t xml:space="preserve">—research associate in the Neurobiology Department at Harvard Medical School (Trevor, “Science Diplomacy: Collaboration in a rapidly changing world,” </w:t>
      </w:r>
      <w:hyperlink r:id="rId10" w:history="1">
        <w:r w:rsidRPr="0027362A">
          <w:rPr>
            <w:rStyle w:val="Hyperlink"/>
          </w:rPr>
          <w:t>http://sitn.hms.harvard.edu/flash/2018/science-diplomacy-collaboration-rapidly-changing-world/</w:t>
        </w:r>
      </w:hyperlink>
      <w:r>
        <w:t>, dml) // Re-Cut Justin</w:t>
      </w:r>
    </w:p>
    <w:p w14:paraId="2DDFE31E" w14:textId="77777777" w:rsidR="00486276" w:rsidRPr="004350A1" w:rsidRDefault="00486276" w:rsidP="00486276">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lastRenderedPageBreak/>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0118C327" w14:textId="77777777" w:rsidR="00486276" w:rsidRPr="004350A1" w:rsidRDefault="00486276" w:rsidP="00486276">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2E036D0F" w14:textId="77777777" w:rsidR="00486276" w:rsidRPr="004350A1" w:rsidRDefault="00486276" w:rsidP="00486276">
      <w:pPr>
        <w:rPr>
          <w:sz w:val="16"/>
        </w:rPr>
      </w:pPr>
      <w:r w:rsidRPr="004350A1">
        <w:rPr>
          <w:sz w:val="16"/>
        </w:rPr>
        <w:t>What is science diplomacy?</w:t>
      </w:r>
    </w:p>
    <w:p w14:paraId="547BB3A3" w14:textId="77777777" w:rsidR="00486276" w:rsidRPr="004350A1" w:rsidRDefault="00486276" w:rsidP="00486276">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28A75BBB" w14:textId="77777777" w:rsidR="00486276" w:rsidRPr="004350A1" w:rsidRDefault="00486276" w:rsidP="00486276">
      <w:pPr>
        <w:rPr>
          <w:sz w:val="16"/>
        </w:rPr>
      </w:pPr>
      <w:r w:rsidRPr="004350A1">
        <w:rPr>
          <w:sz w:val="16"/>
        </w:rPr>
        <w:t>Natural disasters don’t respect national boundaries (and neither does the aftermath)</w:t>
      </w:r>
    </w:p>
    <w:p w14:paraId="3776D91F" w14:textId="77777777" w:rsidR="00486276" w:rsidRPr="004350A1" w:rsidRDefault="00486276" w:rsidP="00486276">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657438FA" w14:textId="77777777" w:rsidR="00486276" w:rsidRPr="004350A1" w:rsidRDefault="00486276" w:rsidP="00486276">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36BAA9EF" w14:textId="77777777" w:rsidR="00486276" w:rsidRPr="00902253" w:rsidRDefault="00486276" w:rsidP="00486276">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w:t>
      </w:r>
      <w:r w:rsidRPr="004350A1">
        <w:rPr>
          <w:sz w:val="16"/>
        </w:rPr>
        <w:lastRenderedPageBreak/>
        <w:t xml:space="preserve">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32160ADE" w14:textId="77777777" w:rsidR="00486276" w:rsidRPr="00902253" w:rsidRDefault="00486276" w:rsidP="00486276">
      <w:pPr>
        <w:rPr>
          <w:sz w:val="16"/>
        </w:rPr>
      </w:pPr>
      <w:r w:rsidRPr="00902253">
        <w:rPr>
          <w:sz w:val="16"/>
        </w:rPr>
        <w:t>Explore or Exploit? Managing international spaces</w:t>
      </w:r>
    </w:p>
    <w:p w14:paraId="12ABC6B6" w14:textId="77777777" w:rsidR="00486276" w:rsidRPr="004350A1" w:rsidRDefault="00486276" w:rsidP="00486276">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62F2E259" w14:textId="77777777" w:rsidR="00486276" w:rsidRPr="004350A1" w:rsidRDefault="00486276" w:rsidP="00486276">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1AE24CF2" w14:textId="77777777" w:rsidR="00486276" w:rsidRPr="004350A1" w:rsidRDefault="00486276" w:rsidP="00486276">
      <w:pPr>
        <w:rPr>
          <w:sz w:val="16"/>
        </w:rPr>
      </w:pPr>
      <w:r w:rsidRPr="004350A1">
        <w:rPr>
          <w:sz w:val="16"/>
        </w:rPr>
        <w:t>Science diplomacy going forward</w:t>
      </w:r>
    </w:p>
    <w:p w14:paraId="76AEA6DE" w14:textId="77777777" w:rsidR="00486276" w:rsidRPr="005F1D82" w:rsidRDefault="00486276" w:rsidP="00486276">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25449361" w14:textId="77777777" w:rsidR="00486276" w:rsidRPr="004350A1" w:rsidRDefault="00486276" w:rsidP="00486276">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52D6A61C" w14:textId="77777777" w:rsidR="00486276" w:rsidRDefault="00486276" w:rsidP="00486276">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w:t>
      </w:r>
      <w:r w:rsidRPr="004350A1">
        <w:rPr>
          <w:rStyle w:val="StyleUnderline"/>
        </w:rPr>
        <w:lastRenderedPageBreak/>
        <w:t>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0FAF7104" w14:textId="77777777" w:rsidR="00486276" w:rsidRDefault="00486276" w:rsidP="00486276"/>
    <w:p w14:paraId="789C6C8B" w14:textId="128E5026" w:rsidR="00971BBE" w:rsidRPr="002016AE" w:rsidRDefault="00486276" w:rsidP="00486276">
      <w:r>
        <w:t>Negates – 1] no explanation of how it permits an exception 2] proves an opportunity cost to their actor and disproves its desirability</w:t>
      </w:r>
      <w:r w:rsidR="00971BBE">
        <w:t xml:space="preserve"> 3] solves the aff –</w:t>
      </w:r>
    </w:p>
    <w:p w14:paraId="11A46CAB" w14:textId="77777777" w:rsidR="00486276" w:rsidRDefault="00486276" w:rsidP="00486276">
      <w:pPr>
        <w:pStyle w:val="Heading2"/>
      </w:pPr>
      <w:r>
        <w:lastRenderedPageBreak/>
        <w:t>2</w:t>
      </w:r>
    </w:p>
    <w:p w14:paraId="044BFEA4" w14:textId="77777777" w:rsidR="00F3089A" w:rsidRPr="00E75985" w:rsidRDefault="00F3089A" w:rsidP="00F3089A">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72747D04" w14:textId="77777777" w:rsidR="00F3089A" w:rsidRPr="00CA3F84" w:rsidRDefault="00F3089A" w:rsidP="00F3089A">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79ECFF6E" w14:textId="77777777" w:rsidR="00F3089A" w:rsidRPr="00A43E4F" w:rsidRDefault="00F3089A" w:rsidP="00F3089A">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101E44" w14:textId="77777777" w:rsidR="00F3089A" w:rsidRPr="00941301" w:rsidRDefault="00F3089A" w:rsidP="00F3089A">
      <w:pPr>
        <w:pStyle w:val="Heading4"/>
      </w:pPr>
      <w:r w:rsidRPr="00941301">
        <w:t>The standard is maximizing expected well-being. Prefer:</w:t>
      </w:r>
    </w:p>
    <w:p w14:paraId="4965E18E" w14:textId="77777777" w:rsidR="00F3089A" w:rsidRPr="00190618" w:rsidRDefault="00F3089A" w:rsidP="00F3089A">
      <w:pPr>
        <w:pStyle w:val="Heading4"/>
      </w:pPr>
      <w:r w:rsidRPr="00941301">
        <w:t>[</w:t>
      </w:r>
      <w:r>
        <w:t>1</w:t>
      </w:r>
      <w:r w:rsidRPr="00941301">
        <w:t>] Actor spec: util is the best for governments, which is the actor in the rez – multiple warrants</w:t>
      </w:r>
      <w:r>
        <w:t xml:space="preserve"> – </w:t>
      </w:r>
      <w:r w:rsidRPr="00941301">
        <w:t>a] Governments must aggregate since every policy benefits some and harms others, which also means side constraints freeze action b] No intent-foresight distinction – the actions we take are inevitably informed by predictions from certain mental states, meaning consequences are a collective part of the will</w:t>
      </w:r>
      <w:r>
        <w:t xml:space="preserve"> </w:t>
      </w:r>
      <w:r w:rsidRPr="00941301">
        <w:t>c] No act omission distinction</w:t>
      </w:r>
      <w:r>
        <w:t xml:space="preserve"> –</w:t>
      </w:r>
      <w:r w:rsidRPr="00941301">
        <w:t xml:space="preserve"> governments are responsible for everything in the public sphere so inaction is an implicit authorization of action</w:t>
      </w:r>
      <w:r>
        <w:t xml:space="preserve"> </w:t>
      </w:r>
      <w:r w:rsidRPr="00941301">
        <w:rPr>
          <w:shd w:val="clear" w:color="auto" w:fill="FFFFFF"/>
        </w:rPr>
        <w:t>d] Actor-spec</w:t>
      </w:r>
      <w:r>
        <w:rPr>
          <w:shd w:val="clear" w:color="auto" w:fill="FFFFFF"/>
        </w:rPr>
        <w:t xml:space="preserve"> </w:t>
      </w:r>
      <w:r w:rsidRPr="00941301">
        <w:rPr>
          <w:shd w:val="clear" w:color="auto" w:fill="FFFFFF"/>
        </w:rPr>
        <w:t>comes first since different agents have different ethical standings. Takes out util calc indicts since they’re empirically denied and link turns them because the alt would be no action.</w:t>
      </w:r>
    </w:p>
    <w:p w14:paraId="648AF008" w14:textId="77777777" w:rsidR="00F3089A" w:rsidRPr="00563C12" w:rsidRDefault="00F3089A" w:rsidP="00F3089A"/>
    <w:p w14:paraId="41274EE1" w14:textId="77777777" w:rsidR="00F3089A" w:rsidRDefault="00F3089A" w:rsidP="00F3089A">
      <w:pPr>
        <w:pStyle w:val="Heading4"/>
        <w:rPr>
          <w:rFonts w:asciiTheme="majorHAnsi" w:hAnsiTheme="majorHAnsi"/>
        </w:rPr>
      </w:pPr>
      <w:r>
        <w:rPr>
          <w:rFonts w:asciiTheme="majorHAnsi" w:hAnsiTheme="majorHAnsi"/>
        </w:rPr>
        <w:t xml:space="preserve">[2]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b</w:t>
      </w:r>
      <w:r>
        <w:rPr>
          <w:rFonts w:asciiTheme="majorHAnsi" w:hAnsiTheme="majorHAnsi"/>
        </w:rPr>
        <w:t xml:space="preserve">] </w:t>
      </w:r>
      <w:r w:rsidRPr="00E75985">
        <w:rPr>
          <w:rFonts w:asciiTheme="majorHAnsi" w:hAnsiTheme="majorHAnsi"/>
        </w:rPr>
        <w:t xml:space="preserve">they’re blippy nibs that set </w:t>
      </w:r>
      <w:r>
        <w:rPr>
          <w:rFonts w:asciiTheme="majorHAnsi" w:hAnsiTheme="majorHAnsi"/>
        </w:rPr>
        <w:t xml:space="preserve">us </w:t>
      </w:r>
      <w:r w:rsidRPr="00E75985">
        <w:rPr>
          <w:rFonts w:asciiTheme="majorHAnsi" w:hAnsiTheme="majorHAnsi"/>
        </w:rPr>
        <w:t xml:space="preserve">at </w:t>
      </w:r>
      <w:r>
        <w:rPr>
          <w:rFonts w:asciiTheme="majorHAnsi" w:hAnsiTheme="majorHAnsi"/>
        </w:rPr>
        <w:t>a disadvantage</w:t>
      </w:r>
      <w:r w:rsidRPr="00E75985">
        <w:rPr>
          <w:rFonts w:asciiTheme="majorHAnsi" w:hAnsiTheme="majorHAnsi"/>
        </w:rPr>
        <w:t xml:space="preserve"> since they only have to win one while we have to beat them all – </w:t>
      </w:r>
      <w:r>
        <w:rPr>
          <w:rFonts w:asciiTheme="majorHAnsi" w:hAnsiTheme="majorHAnsi"/>
        </w:rPr>
        <w:t>kills</w:t>
      </w:r>
      <w:r w:rsidRPr="00E75985">
        <w:rPr>
          <w:rFonts w:asciiTheme="majorHAnsi" w:hAnsiTheme="majorHAnsi"/>
        </w:rPr>
        <w:t xml:space="preserve"> fairness</w:t>
      </w:r>
      <w:r>
        <w:rPr>
          <w:rFonts w:asciiTheme="majorHAnsi" w:hAnsiTheme="majorHAnsi"/>
        </w:rPr>
        <w:t xml:space="preserve"> c] </w:t>
      </w:r>
      <w:r w:rsidRPr="00E75985">
        <w:rPr>
          <w:rFonts w:asciiTheme="majorHAnsi" w:hAnsiTheme="majorHAnsi"/>
        </w:rPr>
        <w:t xml:space="preserve">winning hedonism proves we’re the only one with impacts to it </w:t>
      </w:r>
      <w:r>
        <w:rPr>
          <w:rFonts w:asciiTheme="majorHAnsi" w:hAnsiTheme="majorHAnsi"/>
        </w:rPr>
        <w:t xml:space="preserve">so a </w:t>
      </w:r>
      <w:r w:rsidRPr="00E75985">
        <w:rPr>
          <w:rFonts w:asciiTheme="majorHAnsi" w:hAnsiTheme="majorHAnsi"/>
        </w:rPr>
        <w:t xml:space="preserve"> risk of offense is sufficient</w:t>
      </w:r>
    </w:p>
    <w:p w14:paraId="1C09DDC4" w14:textId="77777777" w:rsidR="00F3089A" w:rsidRDefault="00F3089A" w:rsidP="00F3089A"/>
    <w:p w14:paraId="418D5B61" w14:textId="77777777" w:rsidR="00F3089A" w:rsidRPr="00941301" w:rsidRDefault="00F3089A" w:rsidP="00F3089A">
      <w:pPr>
        <w:pStyle w:val="Heading4"/>
      </w:pPr>
      <w:r w:rsidRPr="00941301">
        <w:t>[</w:t>
      </w:r>
      <w:r>
        <w:t>3</w:t>
      </w:r>
      <w:r w:rsidRPr="00941301">
        <w:t>] Extinction outweighs under any framework</w:t>
      </w:r>
    </w:p>
    <w:p w14:paraId="66F77466" w14:textId="77777777" w:rsidR="00F3089A" w:rsidRPr="00941301" w:rsidRDefault="00F3089A" w:rsidP="00F3089A">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3E3956EE" w14:textId="77777777" w:rsidR="00F3089A" w:rsidRPr="006B677E" w:rsidRDefault="00F3089A" w:rsidP="00F3089A">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w:t>
      </w:r>
      <w:r w:rsidRPr="006B677E">
        <w:rPr>
          <w:rFonts w:asciiTheme="majorHAnsi" w:hAnsiTheme="majorHAnsi" w:cstheme="majorHAnsi"/>
          <w:sz w:val="16"/>
        </w:rPr>
        <w:lastRenderedPageBreak/>
        <w:t xml:space="preserve">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w:t>
      </w:r>
      <w:r w:rsidRPr="00941301">
        <w:rPr>
          <w:rStyle w:val="StyleUnderline"/>
          <w:rFonts w:cstheme="majorHAnsi"/>
        </w:rPr>
        <w:lastRenderedPageBreak/>
        <w:t xml:space="preserve">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38C8B530" w14:textId="77777777" w:rsidR="00F3089A" w:rsidRPr="005D165D" w:rsidRDefault="00F3089A" w:rsidP="00F3089A"/>
    <w:p w14:paraId="06DBCC48" w14:textId="77777777" w:rsidR="00F3089A" w:rsidRPr="008F12DC" w:rsidRDefault="00F3089A" w:rsidP="00F3089A">
      <w:pPr>
        <w:pStyle w:val="Heading4"/>
      </w:pPr>
      <w:r>
        <w:t xml:space="preserve">[4] </w:t>
      </w:r>
      <w:r w:rsidRPr="005D165D">
        <w:t>Weighability – only consequentialism can explain the ethical difference in breaking a promise to take someone to the hospital and breaking a promise to take someone to lunch – there’s no way to weigh between competing offense under their fw which means their fw can’t guide action – it also proves their fw is counter intuitive</w:t>
      </w:r>
    </w:p>
    <w:p w14:paraId="12079DF8" w14:textId="18DC21D4" w:rsidR="00486276" w:rsidRDefault="00486276" w:rsidP="00486276">
      <w:pPr>
        <w:pStyle w:val="Heading2"/>
      </w:pPr>
      <w:r>
        <w:lastRenderedPageBreak/>
        <w:t>Case</w:t>
      </w:r>
    </w:p>
    <w:p w14:paraId="273299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3C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AD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27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B45"/>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1CD4"/>
    <w:rsid w:val="00674A78"/>
    <w:rsid w:val="00696A16"/>
    <w:rsid w:val="006A4840"/>
    <w:rsid w:val="006A52A0"/>
    <w:rsid w:val="006A7E1D"/>
    <w:rsid w:val="006C3A56"/>
    <w:rsid w:val="006D13F4"/>
    <w:rsid w:val="006D48DD"/>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D55"/>
    <w:rsid w:val="009509D5"/>
    <w:rsid w:val="009538F5"/>
    <w:rsid w:val="00957187"/>
    <w:rsid w:val="00960255"/>
    <w:rsid w:val="009603E1"/>
    <w:rsid w:val="00961C9D"/>
    <w:rsid w:val="00963065"/>
    <w:rsid w:val="0097151F"/>
    <w:rsid w:val="00971BBE"/>
    <w:rsid w:val="00973777"/>
    <w:rsid w:val="00976E78"/>
    <w:rsid w:val="009775C0"/>
    <w:rsid w:val="00981F23"/>
    <w:rsid w:val="00990634"/>
    <w:rsid w:val="00991733"/>
    <w:rsid w:val="00992078"/>
    <w:rsid w:val="00992BE3"/>
    <w:rsid w:val="009A1467"/>
    <w:rsid w:val="009A6464"/>
    <w:rsid w:val="009B25B7"/>
    <w:rsid w:val="009B69F5"/>
    <w:rsid w:val="009C5FF7"/>
    <w:rsid w:val="009C6292"/>
    <w:rsid w:val="009C635A"/>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B6E"/>
    <w:rsid w:val="00B12933"/>
    <w:rsid w:val="00B12B88"/>
    <w:rsid w:val="00B137E0"/>
    <w:rsid w:val="00B13BC8"/>
    <w:rsid w:val="00B24662"/>
    <w:rsid w:val="00B3569C"/>
    <w:rsid w:val="00B43676"/>
    <w:rsid w:val="00B5602D"/>
    <w:rsid w:val="00B60125"/>
    <w:rsid w:val="00B6442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CF1EC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CC9"/>
    <w:rsid w:val="00D61A4E"/>
    <w:rsid w:val="00D634EA"/>
    <w:rsid w:val="00D713A1"/>
    <w:rsid w:val="00D77956"/>
    <w:rsid w:val="00D77CB9"/>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7FE"/>
    <w:rsid w:val="00EF2B5C"/>
    <w:rsid w:val="00EF7794"/>
    <w:rsid w:val="00F02046"/>
    <w:rsid w:val="00F053D8"/>
    <w:rsid w:val="00F07888"/>
    <w:rsid w:val="00F1313D"/>
    <w:rsid w:val="00F201E7"/>
    <w:rsid w:val="00F204E0"/>
    <w:rsid w:val="00F20B16"/>
    <w:rsid w:val="00F21C79"/>
    <w:rsid w:val="00F238C9"/>
    <w:rsid w:val="00F23CA5"/>
    <w:rsid w:val="00F277AA"/>
    <w:rsid w:val="00F3089A"/>
    <w:rsid w:val="00F31955"/>
    <w:rsid w:val="00F34C06"/>
    <w:rsid w:val="00F43EA3"/>
    <w:rsid w:val="00F50C55"/>
    <w:rsid w:val="00F57FFB"/>
    <w:rsid w:val="00F601E6"/>
    <w:rsid w:val="00F72B7F"/>
    <w:rsid w:val="00F73954"/>
    <w:rsid w:val="00F90BA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78CD5"/>
  <w14:defaultImageDpi w14:val="300"/>
  <w15:docId w15:val="{D6A885D9-F281-BB4E-9B12-B46FDD8AF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2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3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3C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53C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D53CC9"/>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D53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CC9"/>
  </w:style>
  <w:style w:type="character" w:customStyle="1" w:styleId="Heading1Char">
    <w:name w:val="Heading 1 Char"/>
    <w:aliases w:val="Pocket Char"/>
    <w:basedOn w:val="DefaultParagraphFont"/>
    <w:link w:val="Heading1"/>
    <w:uiPriority w:val="9"/>
    <w:rsid w:val="00D53C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3CC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53CC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D53CC9"/>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3CC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53CC9"/>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D53C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3CC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D53CC9"/>
    <w:rPr>
      <w:color w:val="auto"/>
      <w:u w:val="none"/>
    </w:rPr>
  </w:style>
  <w:style w:type="paragraph" w:styleId="DocumentMap">
    <w:name w:val="Document Map"/>
    <w:basedOn w:val="Normal"/>
    <w:link w:val="DocumentMapChar"/>
    <w:uiPriority w:val="99"/>
    <w:semiHidden/>
    <w:unhideWhenUsed/>
    <w:rsid w:val="00D53C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3CC9"/>
    <w:rPr>
      <w:rFonts w:ascii="Lucida Grande" w:hAnsi="Lucida Grande" w:cs="Lucida Grande"/>
    </w:rPr>
  </w:style>
  <w:style w:type="paragraph" w:customStyle="1" w:styleId="textbold">
    <w:name w:val="text bold"/>
    <w:basedOn w:val="Normal"/>
    <w:link w:val="Emphasis"/>
    <w:uiPriority w:val="20"/>
    <w:qFormat/>
    <w:rsid w:val="0048627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862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itn.hms.harvard.edu/flash/2018/science-diplomacy-collaboration-rapidly-changing-world/" TargetMode="Externa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8068</Words>
  <Characters>45988</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19</cp:revision>
  <dcterms:created xsi:type="dcterms:W3CDTF">2021-09-18T20:34:00Z</dcterms:created>
  <dcterms:modified xsi:type="dcterms:W3CDTF">2021-09-18T22:09:00Z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