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7674F" w14:textId="183C732F" w:rsidR="002A567F" w:rsidRDefault="002A567F" w:rsidP="002A567F">
      <w:pPr>
        <w:pStyle w:val="Heading2"/>
      </w:pPr>
      <w:r>
        <w:t>1</w:t>
      </w:r>
    </w:p>
    <w:p w14:paraId="25DF3D1B" w14:textId="77777777" w:rsidR="002A567F" w:rsidRPr="002677ED" w:rsidRDefault="002A567F" w:rsidP="002A567F">
      <w:pPr>
        <w:pStyle w:val="Heading4"/>
        <w:rPr>
          <w:i/>
          <w:iCs/>
        </w:rPr>
      </w:pPr>
      <w:r w:rsidRPr="002677ED">
        <w:rPr>
          <w:i/>
        </w:rPr>
        <w:t xml:space="preserve">Ethics must begin </w:t>
      </w:r>
      <w:proofErr w:type="gramStart"/>
      <w:r w:rsidRPr="002677ED">
        <w:rPr>
          <w:i/>
        </w:rPr>
        <w:t>a priori</w:t>
      </w:r>
      <w:proofErr w:type="gramEnd"/>
      <w:r>
        <w:rPr>
          <w:i/>
        </w:rPr>
        <w:t xml:space="preserve"> and the meta-ethic is bindingness</w:t>
      </w:r>
    </w:p>
    <w:p w14:paraId="0037F95F" w14:textId="77777777" w:rsidR="002A567F" w:rsidRPr="003E4733" w:rsidRDefault="002A567F" w:rsidP="002A567F">
      <w:pPr>
        <w:pStyle w:val="Heading4"/>
      </w:pPr>
      <w:r w:rsidRPr="00A22B8C">
        <w:rPr>
          <w:u w:val="single"/>
        </w:rPr>
        <w:t>[</w:t>
      </w:r>
      <w:r>
        <w:rPr>
          <w:u w:val="single"/>
        </w:rPr>
        <w:t>A</w:t>
      </w:r>
      <w:r w:rsidRPr="00A22B8C">
        <w:rPr>
          <w:u w:val="single"/>
        </w:rPr>
        <w:t xml:space="preserve">] </w:t>
      </w:r>
      <w:r>
        <w:rPr>
          <w:u w:val="single"/>
        </w:rPr>
        <w:t>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7E666CB4" w14:textId="77777777" w:rsidR="002A567F" w:rsidRDefault="002A567F" w:rsidP="002A567F">
      <w:pPr>
        <w:pStyle w:val="Heading4"/>
      </w:pPr>
      <w:r w:rsidRPr="00A22B8C">
        <w:rPr>
          <w:u w:val="single"/>
        </w:rPr>
        <w:t>[</w:t>
      </w:r>
      <w:r>
        <w:rPr>
          <w:u w:val="single"/>
        </w:rPr>
        <w:t>B</w:t>
      </w:r>
      <w:r w:rsidRPr="00A22B8C">
        <w:rPr>
          <w:u w:val="single"/>
        </w:rPr>
        <w:t xml:space="preserve">] </w:t>
      </w:r>
      <w:r>
        <w:rPr>
          <w:u w:val="single"/>
        </w:rPr>
        <w:t>Unity</w:t>
      </w:r>
      <w:r w:rsidRPr="00F73615">
        <w:t xml:space="preserve"> –</w:t>
      </w:r>
      <w:r>
        <w:t xml:space="preserve"> </w:t>
      </w:r>
      <w:r w:rsidRPr="00F73615">
        <w:t xml:space="preserve">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 Meta-ethics outweigh because they determine how do derive ethics in the first place, their description of injustices only tells us what exists, not how to properly fix it or act with it which leaves all harms unresolved.</w:t>
      </w:r>
    </w:p>
    <w:p w14:paraId="3A652243" w14:textId="77777777" w:rsidR="002A567F" w:rsidRPr="00CD3AAA" w:rsidRDefault="002A567F" w:rsidP="002A567F">
      <w:pPr>
        <w:pStyle w:val="Heading4"/>
      </w:pPr>
      <w:r>
        <w:rPr>
          <w:u w:val="single"/>
        </w:rPr>
        <w:t xml:space="preserve">Normativity </w:t>
      </w:r>
      <w:proofErr w:type="gramStart"/>
      <w:r>
        <w:rPr>
          <w:u w:val="single"/>
        </w:rPr>
        <w:t>outweighs</w:t>
      </w:r>
      <w:r w:rsidRPr="00B3103A">
        <w:rPr>
          <w:u w:val="single"/>
        </w:rPr>
        <w:t>:</w:t>
      </w:r>
      <w:proofErr w:type="gramEnd"/>
      <w:r w:rsidRPr="001273B4">
        <w:t xml:space="preserve"> a]</w:t>
      </w:r>
      <w:r>
        <w:t xml:space="preserve"> Obligations –</w:t>
      </w:r>
      <w:r w:rsidRPr="001273B4">
        <w:t xml:space="preserve"> </w:t>
      </w:r>
      <w:r>
        <w:t xml:space="preserve">lack of it </w:t>
      </w:r>
      <w:r w:rsidRPr="001273B4">
        <w:t xml:space="preserve">doesn’t generate </w:t>
      </w:r>
      <w:r>
        <w:t>stable ethics</w:t>
      </w:r>
      <w:r w:rsidRPr="001273B4">
        <w:t xml:space="preserve"> so it permits anything except the one thing it condemns b] Collapses – injustices need universal ideal principles to ground them and explain why they are wrong</w:t>
      </w:r>
      <w:r>
        <w:t xml:space="preserve"> which otherwise justifies skep since no external reason to follow a code that justifies badness in all instances. </w:t>
      </w:r>
    </w:p>
    <w:p w14:paraId="54E049B8" w14:textId="57BBD039" w:rsidR="002A567F" w:rsidRDefault="002A567F" w:rsidP="002A567F">
      <w:pPr>
        <w:pStyle w:val="Heading4"/>
      </w:pPr>
      <w:r w:rsidRPr="00F279F1">
        <w:rPr>
          <w:u w:val="single"/>
        </w:rPr>
        <w:t>That justifies universality</w:t>
      </w:r>
      <w:r>
        <w:rPr>
          <w:u w:val="single"/>
        </w:rPr>
        <w:t xml:space="preserve"> </w:t>
      </w:r>
      <w:r w:rsidRPr="00CE11B7">
        <w:t xml:space="preserve">– </w:t>
      </w:r>
      <w:r>
        <w:t xml:space="preserve">a] </w:t>
      </w:r>
      <w:r w:rsidRPr="00CE11B7">
        <w:t xml:space="preserve">a priori principles like reason apply to everyone since they are independent of human experience and any non-universalizable norm justifies someone’s ability to impede on your </w:t>
      </w:r>
      <w:proofErr w:type="gramStart"/>
      <w:r w:rsidRPr="00CE11B7">
        <w:t xml:space="preserve">ends </w:t>
      </w:r>
      <w:r>
        <w:t xml:space="preserve"> b</w:t>
      </w:r>
      <w:proofErr w:type="gramEnd"/>
      <w:r>
        <w:t>] rational deliberation of educational concepts is necessary to interpret other arguments since it’s a prerequisite to interpreting epistemological concepts – outweighs since it’s the terminal impact of debate.</w:t>
      </w:r>
      <w:r w:rsidR="007B4861">
        <w:t xml:space="preserve"> c] communication being bad isn’t </w:t>
      </w:r>
      <w:proofErr w:type="spellStart"/>
      <w:r w:rsidR="007B4861">
        <w:t>instrinsic</w:t>
      </w:r>
      <w:proofErr w:type="spellEnd"/>
      <w:r w:rsidR="007B4861">
        <w:t xml:space="preserve"> to agency which means they can’t weigh it against us.</w:t>
      </w:r>
    </w:p>
    <w:p w14:paraId="3B78E878" w14:textId="77777777" w:rsidR="002A567F" w:rsidRPr="004C38DA" w:rsidRDefault="002A567F" w:rsidP="002A567F">
      <w:pPr>
        <w:pStyle w:val="Heading4"/>
      </w:pPr>
      <w:r>
        <w:t xml:space="preserve">Additionally, even if the concept of dignity has been used to exclude marginalized groups, reframing it through universal reason applies principles that don’t exclude for arbitrary cause – </w:t>
      </w:r>
      <w:r w:rsidRPr="00CE11B7">
        <w:t>that’s the best method for combatting oppression</w:t>
      </w:r>
      <w:r>
        <w:t>.</w:t>
      </w:r>
    </w:p>
    <w:p w14:paraId="287B0828" w14:textId="77777777" w:rsidR="002A567F" w:rsidRPr="00426666" w:rsidRDefault="002A567F" w:rsidP="002A567F">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12F4A1BA" w14:textId="77777777" w:rsidR="002A567F" w:rsidRPr="00753A4F" w:rsidRDefault="002A567F" w:rsidP="002A567F">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w:t>
      </w:r>
      <w:r w:rsidRPr="00CE11B7">
        <w:rPr>
          <w:rFonts w:asciiTheme="majorHAnsi" w:hAnsiTheme="majorHAnsi" w:cstheme="majorHAnsi"/>
          <w:sz w:val="16"/>
        </w:rPr>
        <w:lastRenderedPageBreak/>
        <w:t xml:space="preserve">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DED2314" w14:textId="77777777" w:rsidR="002A567F" w:rsidRPr="00E80998" w:rsidRDefault="002A567F" w:rsidP="002A567F">
      <w:pPr>
        <w:pStyle w:val="Heading4"/>
      </w:pPr>
      <w:r w:rsidRPr="00E80998">
        <w:lastRenderedPageBreak/>
        <w:t xml:space="preserve">Thus, the standard is consistency with the categorical imperative. </w:t>
      </w:r>
    </w:p>
    <w:p w14:paraId="28A01287" w14:textId="51E3C4DC" w:rsidR="002A567F" w:rsidRDefault="002A567F" w:rsidP="002A567F">
      <w:pPr>
        <w:pStyle w:val="Heading4"/>
      </w:pPr>
      <w:r w:rsidRPr="00C423B9">
        <w:rPr>
          <w:u w:val="single"/>
        </w:rPr>
        <w:t>[</w:t>
      </w:r>
      <w:r>
        <w:rPr>
          <w:u w:val="single"/>
        </w:rPr>
        <w:t>1</w:t>
      </w:r>
      <w:r w:rsidRPr="00C423B9">
        <w:rPr>
          <w:u w:val="single"/>
        </w:rPr>
        <w:t>] Consequences Fail:</w:t>
      </w:r>
      <w:r w:rsidRPr="00C423B9">
        <w:t xml:space="preserve"> a] Every action has infinite stemming consequences, because every consequence can cause another consequence so we can’t predict. b] </w:t>
      </w:r>
      <w:r>
        <w:t>Future determination based on experience is unreliable since it</w:t>
      </w:r>
      <w:r w:rsidRPr="00C423B9">
        <w:t xml:space="preserve"> relies on </w:t>
      </w:r>
      <w:r>
        <w:t xml:space="preserve">an </w:t>
      </w:r>
      <w:r w:rsidRPr="00C423B9">
        <w:t xml:space="preserve">assumption that </w:t>
      </w:r>
      <w:r>
        <w:t xml:space="preserve">human positionality will stay the same which is – 1] </w:t>
      </w:r>
      <w:r w:rsidRPr="00C423B9">
        <w:t>only reach</w:t>
      </w:r>
      <w:r>
        <w:t>ed</w:t>
      </w:r>
      <w:r w:rsidRPr="00C423B9">
        <w:t xml:space="preserve"> </w:t>
      </w:r>
      <w:r>
        <w:t>through</w:t>
      </w:r>
      <w:r w:rsidRPr="00C423B9">
        <w:t xml:space="preserve"> observation of past events</w:t>
      </w:r>
      <w:r>
        <w:t xml:space="preserve"> which is circular and – 2] incorrect in believing subjectivity is stuck to particular </w:t>
      </w:r>
      <w:proofErr w:type="gramStart"/>
      <w:r>
        <w:t xml:space="preserve">desires </w:t>
      </w:r>
      <w:r w:rsidRPr="00C423B9">
        <w:t xml:space="preserve"> c</w:t>
      </w:r>
      <w:proofErr w:type="gramEnd"/>
      <w:r w:rsidRPr="00C423B9">
        <w:t xml:space="preserve">] Every action is infinitely divisible, only intents unify because we </w:t>
      </w:r>
      <w:r>
        <w:t>commit</w:t>
      </w:r>
      <w:r w:rsidRPr="00C423B9">
        <w:t xml:space="preserve"> the end point of an action – but consequences cannot determine what step of action is moral </w:t>
      </w:r>
    </w:p>
    <w:p w14:paraId="7758DB5E" w14:textId="77777777" w:rsidR="002A567F" w:rsidRDefault="002A567F" w:rsidP="002A567F">
      <w:pPr>
        <w:pStyle w:val="Heading4"/>
      </w:pPr>
      <w:r>
        <w:t>Negate:</w:t>
      </w:r>
    </w:p>
    <w:p w14:paraId="26E4A02F" w14:textId="77777777" w:rsidR="002A567F" w:rsidRDefault="002A567F" w:rsidP="002A567F">
      <w:pPr>
        <w:pStyle w:val="Heading4"/>
        <w:rPr>
          <w:b w:val="0"/>
          <w:bCs w:val="0"/>
        </w:rPr>
      </w:pPr>
      <w:r>
        <w:rPr>
          <w:b w:val="0"/>
        </w:rPr>
        <w:t xml:space="preserve">[1] </w:t>
      </w:r>
      <w:r>
        <w:t>A model of freedom mandates a market-oriented approach to space—that negates</w:t>
      </w:r>
    </w:p>
    <w:p w14:paraId="2BE1E871" w14:textId="77777777" w:rsidR="002A567F" w:rsidRPr="006C5A71" w:rsidRDefault="002A567F" w:rsidP="002A567F">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9" w:history="1">
        <w:r w:rsidRPr="006C5A71">
          <w:rPr>
            <w:rStyle w:val="Hyperlink"/>
          </w:rPr>
          <w:t>https://abovethelaw.com/2020/01/space-law-can-only-be-libertarian-minded/</w:t>
        </w:r>
      </w:hyperlink>
      <w:r w:rsidRPr="006C5A71">
        <w:t>] TDI</w:t>
      </w:r>
    </w:p>
    <w:p w14:paraId="149F07D4" w14:textId="77777777" w:rsidR="002A567F" w:rsidRPr="00A93110" w:rsidRDefault="002A567F" w:rsidP="002A567F">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t>
      </w:r>
      <w:r w:rsidRPr="00A93110">
        <w:rPr>
          <w:sz w:val="16"/>
        </w:rPr>
        <w:lastRenderedPageBreak/>
        <w:t xml:space="preserve">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33FBFC26" w14:textId="77777777" w:rsidR="002A567F" w:rsidRDefault="002A567F" w:rsidP="002A567F"/>
    <w:p w14:paraId="6505171E" w14:textId="77777777" w:rsidR="002A567F" w:rsidRDefault="002A567F" w:rsidP="002A567F">
      <w:pPr>
        <w:pStyle w:val="Heading4"/>
        <w:spacing w:line="240" w:lineRule="auto"/>
      </w:pPr>
      <w:r>
        <w:t>[2] Banning private space appropriation inhibits the sale and use of spacecraft and fuel- that’s a form of restricting the free economic choices of individuals</w:t>
      </w:r>
    </w:p>
    <w:p w14:paraId="0F54C786" w14:textId="77777777" w:rsidR="002A567F" w:rsidRPr="00023E75" w:rsidRDefault="002A567F" w:rsidP="002A567F">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42770931" w14:textId="097940EB" w:rsidR="002A567F" w:rsidRDefault="002A567F" w:rsidP="002A567F">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B33B10">
        <w:rPr>
          <w:b/>
          <w:sz w:val="26"/>
          <w:szCs w:val="26"/>
          <w:highlight w:val="green"/>
          <w:u w:val="single"/>
        </w:rPr>
        <w:t>to</w:t>
      </w:r>
      <w:proofErr w:type="gramEnd"/>
      <w:r w:rsidRPr="00B33B10">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24B181B1" w14:textId="59043718" w:rsidR="00C913AF" w:rsidRDefault="00C913AF" w:rsidP="00C913AF">
      <w:pPr>
        <w:pStyle w:val="Heading2"/>
      </w:pPr>
      <w:r>
        <w:lastRenderedPageBreak/>
        <w:t>2</w:t>
      </w:r>
    </w:p>
    <w:p w14:paraId="6CC383AB" w14:textId="4F4F5AC3" w:rsidR="009362E2" w:rsidRPr="00932813" w:rsidRDefault="009362E2" w:rsidP="009362E2">
      <w:pPr>
        <w:pStyle w:val="Heading4"/>
        <w:rPr>
          <w:rFonts w:asciiTheme="majorHAnsi" w:hAnsiTheme="majorHAnsi"/>
        </w:rPr>
      </w:pPr>
      <w:r w:rsidRPr="00932813">
        <w:rPr>
          <w:rFonts w:asciiTheme="majorHAnsi" w:hAnsiTheme="majorHAnsi"/>
        </w:rPr>
        <w:t>Interp</w:t>
      </w:r>
      <w:r>
        <w:rPr>
          <w:rFonts w:asciiTheme="majorHAnsi" w:hAnsiTheme="majorHAnsi"/>
        </w:rPr>
        <w:t>retation</w:t>
      </w:r>
      <w:r w:rsidRPr="00932813">
        <w:rPr>
          <w:rFonts w:asciiTheme="majorHAnsi" w:hAnsiTheme="majorHAnsi"/>
        </w:rPr>
        <w:t xml:space="preserve">: The affirmative must define “outer space” in a delimited text in the 1AC.  </w:t>
      </w:r>
    </w:p>
    <w:p w14:paraId="239F2771" w14:textId="77777777" w:rsidR="009362E2" w:rsidRPr="00932813" w:rsidRDefault="009362E2" w:rsidP="009362E2">
      <w:pPr>
        <w:pStyle w:val="Heading4"/>
        <w:rPr>
          <w:rFonts w:asciiTheme="majorHAnsi" w:hAnsiTheme="majorHAnsi"/>
        </w:rPr>
      </w:pPr>
      <w:r w:rsidRPr="00932813">
        <w:rPr>
          <w:rFonts w:asciiTheme="majorHAnsi" w:hAnsiTheme="majorHAnsi"/>
        </w:rPr>
        <w:t xml:space="preserve">“Outer Space” is flexible and has too many </w:t>
      </w:r>
      <w:proofErr w:type="spellStart"/>
      <w:r w:rsidRPr="00932813">
        <w:rPr>
          <w:rFonts w:asciiTheme="majorHAnsi" w:hAnsiTheme="majorHAnsi"/>
        </w:rPr>
        <w:t>interps</w:t>
      </w:r>
      <w:proofErr w:type="spellEnd"/>
      <w:r w:rsidRPr="00932813">
        <w:rPr>
          <w:rFonts w:asciiTheme="majorHAnsi" w:hAnsiTheme="majorHAnsi"/>
        </w:rPr>
        <w:t xml:space="preserve"> – normal means shows no consensus </w:t>
      </w:r>
    </w:p>
    <w:p w14:paraId="2BB8D851" w14:textId="77777777" w:rsidR="009362E2" w:rsidRPr="00932813" w:rsidRDefault="009362E2" w:rsidP="009362E2">
      <w:pPr>
        <w:rPr>
          <w:rFonts w:asciiTheme="majorHAnsi" w:hAnsiTheme="majorHAnsi" w:cstheme="majorHAnsi"/>
        </w:rPr>
      </w:pPr>
      <w:proofErr w:type="spellStart"/>
      <w:r w:rsidRPr="00932813">
        <w:rPr>
          <w:rStyle w:val="Style13ptBold"/>
          <w:rFonts w:asciiTheme="majorHAnsi" w:hAnsiTheme="majorHAnsi" w:cstheme="majorHAnsi"/>
        </w:rPr>
        <w:t>Leepuengtham</w:t>
      </w:r>
      <w:proofErr w:type="spellEnd"/>
      <w:r w:rsidRPr="00932813">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932813">
        <w:rPr>
          <w:rFonts w:asciiTheme="majorHAnsi" w:hAnsiTheme="majorHAnsi" w:cstheme="majorHAnsi"/>
        </w:rPr>
        <w:t>duongie</w:t>
      </w:r>
      <w:proofErr w:type="spellEnd"/>
    </w:p>
    <w:p w14:paraId="6D4F7317" w14:textId="77777777" w:rsidR="009362E2" w:rsidRPr="00932813" w:rsidRDefault="009362E2" w:rsidP="009362E2">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w:t>
      </w:r>
      <w:proofErr w:type="gramStart"/>
      <w:r w:rsidRPr="00932813">
        <w:rPr>
          <w:rFonts w:asciiTheme="majorHAnsi" w:hAnsiTheme="majorHAnsi" w:cstheme="majorHAnsi"/>
          <w:u w:val="single"/>
        </w:rPr>
        <w:t xml:space="preserve">particular </w:t>
      </w:r>
      <w:r w:rsidRPr="00932813">
        <w:rPr>
          <w:rFonts w:asciiTheme="majorHAnsi" w:hAnsiTheme="majorHAnsi" w:cstheme="majorHAnsi"/>
          <w:highlight w:val="green"/>
          <w:u w:val="single"/>
        </w:rPr>
        <w:t>areas</w:t>
      </w:r>
      <w:proofErr w:type="gramEnd"/>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w:t>
      </w:r>
      <w:proofErr w:type="gramStart"/>
      <w:r w:rsidRPr="00932813">
        <w:rPr>
          <w:rFonts w:asciiTheme="majorHAnsi" w:hAnsiTheme="majorHAnsi" w:cstheme="majorHAnsi"/>
          <w:sz w:val="16"/>
        </w:rPr>
        <w:t>occur</w:t>
      </w:r>
      <w:proofErr w:type="gramEnd"/>
      <w:r w:rsidRPr="00932813">
        <w:rPr>
          <w:rFonts w:asciiTheme="majorHAnsi" w:hAnsiTheme="majorHAnsi" w:cstheme="majorHAnsi"/>
          <w:sz w:val="16"/>
        </w:rPr>
        <w:t xml:space="preserve">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1BFF2721" w14:textId="77777777" w:rsidR="009362E2" w:rsidRPr="00932813" w:rsidRDefault="009362E2" w:rsidP="009362E2">
      <w:pPr>
        <w:pStyle w:val="Heading4"/>
        <w:rPr>
          <w:rFonts w:asciiTheme="majorHAnsi" w:hAnsiTheme="majorHAnsi"/>
        </w:rPr>
      </w:pPr>
      <w:r w:rsidRPr="00932813">
        <w:rPr>
          <w:rFonts w:asciiTheme="majorHAnsi" w:hAnsiTheme="majorHAnsi"/>
        </w:rPr>
        <w:lastRenderedPageBreak/>
        <w:t>Violation – you don’t.</w:t>
      </w:r>
    </w:p>
    <w:p w14:paraId="268CD483" w14:textId="77777777" w:rsidR="009362E2" w:rsidRPr="00932813" w:rsidRDefault="009362E2" w:rsidP="009362E2">
      <w:pPr>
        <w:pStyle w:val="Heading4"/>
        <w:spacing w:line="240" w:lineRule="auto"/>
        <w:rPr>
          <w:rFonts w:asciiTheme="majorHAnsi" w:hAnsiTheme="majorHAnsi"/>
        </w:rPr>
      </w:pPr>
      <w:r w:rsidRPr="00932813">
        <w:rPr>
          <w:rFonts w:asciiTheme="majorHAnsi" w:hAnsiTheme="majorHAnsi"/>
        </w:rPr>
        <w:t xml:space="preserve">Prefer – </w:t>
      </w:r>
    </w:p>
    <w:p w14:paraId="03C16FEC" w14:textId="7642589D" w:rsidR="009362E2" w:rsidRPr="00932813" w:rsidRDefault="009362E2" w:rsidP="009362E2">
      <w:pPr>
        <w:pStyle w:val="Heading4"/>
        <w:rPr>
          <w:rFonts w:asciiTheme="majorHAnsi" w:hAnsiTheme="majorHAnsi"/>
        </w:rPr>
      </w:pPr>
      <w:r w:rsidRPr="00932813">
        <w:rPr>
          <w:rFonts w:asciiTheme="majorHAnsi" w:hAnsiTheme="majorHAnsi"/>
        </w:rPr>
        <w:t xml:space="preserve">1] </w:t>
      </w:r>
      <w:r w:rsidRPr="00932813">
        <w:rPr>
          <w:rFonts w:asciiTheme="majorHAnsi" w:hAnsiTheme="majorHAnsi"/>
          <w:u w:val="single"/>
        </w:rPr>
        <w:t>Stable Advocacy</w:t>
      </w:r>
      <w:r w:rsidRPr="00932813">
        <w:rPr>
          <w:rFonts w:asciiTheme="majorHAnsi" w:hAnsiTheme="majorHAnsi"/>
        </w:rPr>
        <w:t xml:space="preserve"> – they can redefine in the 1AR to wriggle out of DA’s which </w:t>
      </w:r>
      <w:r w:rsidRPr="00932813">
        <w:rPr>
          <w:rFonts w:asciiTheme="majorHAnsi" w:eastAsia="SimSun" w:hAnsiTheme="majorHAnsi"/>
        </w:rPr>
        <w:t>kills high-quality engagement and becomes two ships passing in the night –</w:t>
      </w:r>
      <w:r w:rsidRPr="00932813">
        <w:rPr>
          <w:rFonts w:asciiTheme="majorHAnsi" w:hAnsiTheme="majorHAnsi"/>
        </w:rPr>
        <w:t>We lose access to Tech Race DA’s, Asteroid DA’s, basic case turns, and core process counter plans that have different definitions and 1NC pre-round prep.</w:t>
      </w:r>
      <w:r>
        <w:rPr>
          <w:rFonts w:asciiTheme="majorHAnsi" w:hAnsiTheme="majorHAnsi"/>
        </w:rPr>
        <w:t xml:space="preserve"> Specifically true in this instance since the affirmative claims to strike against the internals of debate which means they can define space as the debate space.</w:t>
      </w:r>
    </w:p>
    <w:p w14:paraId="2EEF6B68" w14:textId="28C3B72C" w:rsidR="009362E2" w:rsidRDefault="009362E2" w:rsidP="009362E2">
      <w:pPr>
        <w:pStyle w:val="Heading4"/>
        <w:spacing w:line="240" w:lineRule="auto"/>
        <w:rPr>
          <w:rFonts w:asciiTheme="majorHAnsi" w:hAnsiTheme="majorHAnsi"/>
        </w:rPr>
      </w:pPr>
      <w:r w:rsidRPr="00932813">
        <w:rPr>
          <w:rFonts w:asciiTheme="majorHAnsi" w:eastAsia="SimSun" w:hAnsiTheme="majorHAnsi"/>
        </w:rPr>
        <w:t xml:space="preserve">2] </w:t>
      </w:r>
      <w:r w:rsidRPr="00932813">
        <w:rPr>
          <w:rFonts w:asciiTheme="majorHAnsi" w:hAnsiTheme="majorHAnsi"/>
          <w:u w:val="single"/>
        </w:rPr>
        <w:t>Real World</w:t>
      </w:r>
      <w:r w:rsidRPr="00932813">
        <w:rPr>
          <w:rFonts w:asciiTheme="majorHAnsi" w:hAnsiTheme="majorHAnsi"/>
        </w:rPr>
        <w:t xml:space="preserve"> – Policy makers will always define the entity that they are recognizing. It also means zero solvency, absent spec, private entities can circumvent since there is no delineated way to enforce the </w:t>
      </w:r>
      <w:proofErr w:type="spellStart"/>
      <w:r w:rsidRPr="00932813">
        <w:rPr>
          <w:rFonts w:asciiTheme="majorHAnsi" w:hAnsiTheme="majorHAnsi"/>
        </w:rPr>
        <w:t>aff</w:t>
      </w:r>
      <w:proofErr w:type="spellEnd"/>
      <w:r w:rsidRPr="00932813">
        <w:rPr>
          <w:rFonts w:asciiTheme="majorHAnsi" w:hAnsiTheme="majorHAnsi"/>
        </w:rPr>
        <w:t xml:space="preserve"> and means their solvency can’t actualize. </w:t>
      </w:r>
    </w:p>
    <w:p w14:paraId="5CD68BAD" w14:textId="77777777" w:rsidR="009362E2" w:rsidRPr="00977589" w:rsidRDefault="009362E2" w:rsidP="009362E2">
      <w:pPr>
        <w:pStyle w:val="Heading4"/>
      </w:pPr>
      <w:r w:rsidRPr="00941301">
        <w:t>Drop the debater – a] deter future abuse and b] set better norms.</w:t>
      </w:r>
    </w:p>
    <w:p w14:paraId="489A03FB" w14:textId="64712D3C" w:rsidR="007C2730" w:rsidRDefault="007C2730" w:rsidP="009362E2">
      <w:pPr>
        <w:pStyle w:val="Heading4"/>
      </w:pPr>
      <w:r w:rsidRPr="00941301">
        <w:t>Fairness is a voter, debate is a competitive activity</w:t>
      </w:r>
      <w:r>
        <w:t xml:space="preserve"> – </w:t>
      </w:r>
      <w:r w:rsidRPr="00941301">
        <w:t xml:space="preserve">a] </w:t>
      </w:r>
      <w:r>
        <w:t xml:space="preserve">it </w:t>
      </w:r>
      <w:r w:rsidRPr="00941301">
        <w:t>determines engagement in your method</w:t>
      </w:r>
      <w:r>
        <w:t xml:space="preserve"> which turns your ROTB</w:t>
      </w:r>
      <w:r w:rsidRPr="00941301">
        <w:t xml:space="preserve"> b] </w:t>
      </w:r>
      <w:r>
        <w:t>The AC wasn’t in</w:t>
      </w:r>
      <w:r w:rsidRPr="00941301">
        <w:t xml:space="preserve"> the scope of my research burden so </w:t>
      </w:r>
      <w:r>
        <w:t xml:space="preserve">presume their </w:t>
      </w:r>
      <w:proofErr w:type="spellStart"/>
      <w:r>
        <w:t>args</w:t>
      </w:r>
      <w:proofErr w:type="spellEnd"/>
      <w:r>
        <w:t xml:space="preserve"> false</w:t>
      </w:r>
      <w:r w:rsidRPr="00941301">
        <w:t xml:space="preserve"> c] </w:t>
      </w:r>
      <w:r>
        <w:t xml:space="preserve">A ballot won’t </w:t>
      </w:r>
      <w:r w:rsidRPr="00941301">
        <w:t xml:space="preserve">actualize their method since </w:t>
      </w:r>
      <w:r>
        <w:t>what</w:t>
      </w:r>
      <w:r w:rsidRPr="00941301">
        <w:t xml:space="preserve"> we read </w:t>
      </w:r>
      <w:r>
        <w:t>doesn’t change subjectivity</w:t>
      </w:r>
      <w:r w:rsidRPr="00941301">
        <w:t xml:space="preserve"> but </w:t>
      </w:r>
      <w:r>
        <w:t>it</w:t>
      </w:r>
      <w:r w:rsidRPr="00941301">
        <w:t xml:space="preserve"> can determine the direction of good norms </w:t>
      </w:r>
      <w:r>
        <w:t xml:space="preserve">so a risk of T outweighs any of the </w:t>
      </w:r>
      <w:proofErr w:type="spellStart"/>
      <w:r>
        <w:t>Aff</w:t>
      </w:r>
      <w:proofErr w:type="spellEnd"/>
      <w:r>
        <w:t xml:space="preserve"> d] Every argument presupposes fairness and it being evaluated fairly. I</w:t>
      </w:r>
      <w:r w:rsidRPr="00941301">
        <w:t>f they deny fairness hack against them – that’s the most unfair</w:t>
      </w:r>
      <w:r>
        <w:t xml:space="preserve"> e] Procedurals outweigh – </w:t>
      </w:r>
      <w:r w:rsidRPr="004D010E">
        <w:t>structural fairness can be compensated for in different substantive ways while procedural fairness denies access to the space entirely</w:t>
      </w:r>
      <w:r>
        <w:t>.</w:t>
      </w:r>
    </w:p>
    <w:p w14:paraId="3A4E249B" w14:textId="3E75CF2F" w:rsidR="009362E2" w:rsidRPr="00941301" w:rsidRDefault="009362E2" w:rsidP="009362E2">
      <w:pPr>
        <w:pStyle w:val="Heading4"/>
      </w:pPr>
      <w:r w:rsidRPr="00941301">
        <w:t xml:space="preserve">Competing </w:t>
      </w:r>
      <w:proofErr w:type="spellStart"/>
      <w:r w:rsidRPr="00941301">
        <w:t>interps</w:t>
      </w:r>
      <w:proofErr w:type="spellEnd"/>
      <w:r w:rsidRPr="00941301">
        <w:t xml:space="preserve"> – a] reasonability is arbitrary and encourages judge intervention since there’s no clear norm b] it creates a race to the top where we create the best possible norms for debate.</w:t>
      </w:r>
      <w:r>
        <w:t xml:space="preserve"> Norming outweighs – it’s the goal of theory debate and ensures more fairness and education in the long run.</w:t>
      </w:r>
    </w:p>
    <w:p w14:paraId="62DF2AB2" w14:textId="77777777" w:rsidR="009362E2" w:rsidRDefault="009362E2" w:rsidP="009362E2">
      <w:pPr>
        <w:pStyle w:val="Heading4"/>
      </w:pPr>
      <w:r w:rsidRPr="00941301">
        <w:lastRenderedPageBreak/>
        <w:t>No RVIs – a] illogical, you don’t win for proving that you meet the burden of being fair, logic outweighs since it’s a prerequisite for evaluating any other argument, b] RVIs incentivize baiting theory and prepping it out which leads to maximally abusive practices</w:t>
      </w:r>
      <w:r>
        <w:t xml:space="preserve"> c] </w:t>
      </w:r>
      <w:r w:rsidRPr="00772C2C">
        <w:t xml:space="preserve">topic ed – prevents 1AR blip storm scripts and allows us to get back to </w:t>
      </w:r>
      <w:r w:rsidRPr="00FF6447">
        <w:t>substance after resolving theory</w:t>
      </w:r>
      <w:r w:rsidRPr="00772C2C">
        <w:t xml:space="preserve"> </w:t>
      </w:r>
      <w:r>
        <w:t>d]</w:t>
      </w:r>
      <w:r w:rsidRPr="00772C2C">
        <w:t xml:space="preserve"> </w:t>
      </w:r>
      <w:r>
        <w:t xml:space="preserve">chilling effect – </w:t>
      </w:r>
      <w:r w:rsidRPr="00772C2C">
        <w:t xml:space="preserve">forces you to split your 2AR so you can’t collapse and misconstrue the 2NR, </w:t>
      </w:r>
      <w:r>
        <w:t>e]</w:t>
      </w:r>
      <w:r w:rsidRPr="00967D22">
        <w:t xml:space="preserve"> </w:t>
      </w:r>
      <w:r w:rsidRPr="00772C2C">
        <w:t xml:space="preserve">norming – I can’t concede the </w:t>
      </w:r>
      <w:proofErr w:type="spellStart"/>
      <w:r w:rsidRPr="00772C2C">
        <w:t>counterinterp</w:t>
      </w:r>
      <w:proofErr w:type="spellEnd"/>
      <w:r w:rsidRPr="00772C2C">
        <w:t xml:space="preserve"> if I realize I’m wrong which forces me to argue for bad norms </w:t>
      </w:r>
      <w:r>
        <w:t>f]</w:t>
      </w:r>
      <w:r w:rsidRPr="00FF6447">
        <w:t xml:space="preserve"> Double Bind – either </w:t>
      </w:r>
      <w:r>
        <w:t>1]</w:t>
      </w:r>
      <w:r w:rsidRPr="00FF6447">
        <w:t xml:space="preserve"> my Theory shell is unwarranted in which case you shouldn’t have any problem answering it or </w:t>
      </w:r>
      <w:r>
        <w:t>2]</w:t>
      </w:r>
      <w:r w:rsidRPr="00FF6447">
        <w:t xml:space="preserve"> you’re actually abusive in which case </w:t>
      </w:r>
      <w:r>
        <w:t xml:space="preserve">it </w:t>
      </w:r>
      <w:r w:rsidRPr="00FF6447">
        <w:t>outweighs.</w:t>
      </w:r>
    </w:p>
    <w:p w14:paraId="2675C715" w14:textId="77777777" w:rsidR="009362E2" w:rsidRPr="00EB5613" w:rsidRDefault="009362E2" w:rsidP="009362E2">
      <w:pPr>
        <w:pStyle w:val="Heading4"/>
      </w:pPr>
      <w:r w:rsidRPr="00941301">
        <w:t xml:space="preserve">1NC theory first a] </w:t>
      </w:r>
      <w:r>
        <w:t xml:space="preserve">If I was </w:t>
      </w:r>
      <w:proofErr w:type="gramStart"/>
      <w:r>
        <w:t>abusive</w:t>
      </w:r>
      <w:proofErr w:type="gramEnd"/>
      <w:r>
        <w:t xml:space="preserve"> it was because the 1AC was</w:t>
      </w:r>
      <w:r w:rsidRPr="00941301">
        <w:t xml:space="preserve"> b] We have more speeches to norm over whether it’s a good idea </w:t>
      </w:r>
    </w:p>
    <w:p w14:paraId="7756ED32" w14:textId="77777777" w:rsidR="009362E2" w:rsidRPr="009362E2" w:rsidRDefault="009362E2" w:rsidP="009362E2"/>
    <w:p w14:paraId="11C279B3" w14:textId="77777777" w:rsidR="009362E2" w:rsidRPr="009362E2" w:rsidRDefault="009362E2" w:rsidP="009362E2"/>
    <w:p w14:paraId="4D2933FA" w14:textId="1D6DEDC7" w:rsidR="00C913AF" w:rsidRDefault="00C913AF" w:rsidP="00C913AF">
      <w:pPr>
        <w:pStyle w:val="Heading2"/>
      </w:pPr>
      <w:r>
        <w:lastRenderedPageBreak/>
        <w:t>Case</w:t>
      </w:r>
    </w:p>
    <w:p w14:paraId="32560A7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EF7366"/>
    <w:multiLevelType w:val="hybridMultilevel"/>
    <w:tmpl w:val="299240BA"/>
    <w:lvl w:ilvl="0" w:tplc="1968F18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56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159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A567F"/>
    <w:rsid w:val="002B5511"/>
    <w:rsid w:val="002B7ACF"/>
    <w:rsid w:val="002C0FF0"/>
    <w:rsid w:val="002C16A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68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773D3"/>
    <w:rsid w:val="0048047E"/>
    <w:rsid w:val="00482AF9"/>
    <w:rsid w:val="0049279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F4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4861"/>
    <w:rsid w:val="007B53D8"/>
    <w:rsid w:val="007C22C5"/>
    <w:rsid w:val="007C2730"/>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587"/>
    <w:rsid w:val="008C0FA2"/>
    <w:rsid w:val="008C2342"/>
    <w:rsid w:val="008C77B6"/>
    <w:rsid w:val="008D1B91"/>
    <w:rsid w:val="008D724A"/>
    <w:rsid w:val="008E7A3E"/>
    <w:rsid w:val="008F41FD"/>
    <w:rsid w:val="008F4479"/>
    <w:rsid w:val="008F4BA0"/>
    <w:rsid w:val="00901726"/>
    <w:rsid w:val="00920E6A"/>
    <w:rsid w:val="00931816"/>
    <w:rsid w:val="00932C71"/>
    <w:rsid w:val="009362E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86A3F"/>
    <w:rsid w:val="00A96E24"/>
    <w:rsid w:val="00AA6F6E"/>
    <w:rsid w:val="00AB122B"/>
    <w:rsid w:val="00AB21B0"/>
    <w:rsid w:val="00AB48D3"/>
    <w:rsid w:val="00AE0243"/>
    <w:rsid w:val="00AE1BAD"/>
    <w:rsid w:val="00AE2124"/>
    <w:rsid w:val="00AE24BC"/>
    <w:rsid w:val="00AE3E3F"/>
    <w:rsid w:val="00AF2516"/>
    <w:rsid w:val="00AF4760"/>
    <w:rsid w:val="00AF55D4"/>
    <w:rsid w:val="00B02C1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2C40"/>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913AF"/>
    <w:rsid w:val="00CA013C"/>
    <w:rsid w:val="00CA618D"/>
    <w:rsid w:val="00CA6D6D"/>
    <w:rsid w:val="00CC7A4E"/>
    <w:rsid w:val="00CD1359"/>
    <w:rsid w:val="00CD4C83"/>
    <w:rsid w:val="00D01EDC"/>
    <w:rsid w:val="00D078AA"/>
    <w:rsid w:val="00D10058"/>
    <w:rsid w:val="00D11944"/>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9A6"/>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209CB7"/>
  <w14:defaultImageDpi w14:val="300"/>
  <w15:docId w15:val="{AF4A29F7-4172-FC48-B2F1-A35C764E9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56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56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56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A56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2A567F"/>
    <w:pPr>
      <w:keepNext/>
      <w:keepLines/>
      <w:spacing w:before="40" w:after="0"/>
      <w:outlineLvl w:val="3"/>
    </w:pPr>
    <w:rPr>
      <w:rFonts w:eastAsiaTheme="majorEastAsia" w:cstheme="majorHAnsi"/>
      <w:b/>
      <w:bCs/>
      <w:color w:val="000000" w:themeColor="text1"/>
      <w:sz w:val="28"/>
      <w:szCs w:val="28"/>
    </w:rPr>
  </w:style>
  <w:style w:type="paragraph" w:styleId="Heading5">
    <w:name w:val="heading 5"/>
    <w:basedOn w:val="Normal"/>
    <w:next w:val="Normal"/>
    <w:link w:val="Heading5Char"/>
    <w:uiPriority w:val="9"/>
    <w:unhideWhenUsed/>
    <w:qFormat/>
    <w:rsid w:val="00D1194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rsid w:val="002A56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567F"/>
  </w:style>
  <w:style w:type="character" w:customStyle="1" w:styleId="Heading1Char">
    <w:name w:val="Heading 1 Char"/>
    <w:aliases w:val="Pocket Char"/>
    <w:basedOn w:val="DefaultParagraphFont"/>
    <w:link w:val="Heading1"/>
    <w:uiPriority w:val="9"/>
    <w:rsid w:val="002A56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567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A567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2A567F"/>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567F"/>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2A567F"/>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20"/>
    <w:qFormat/>
    <w:rsid w:val="002A56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567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C"/>
    <w:basedOn w:val="DefaultParagraphFont"/>
    <w:link w:val="Card"/>
    <w:uiPriority w:val="99"/>
    <w:unhideWhenUsed/>
    <w:rsid w:val="002A567F"/>
    <w:rPr>
      <w:color w:val="auto"/>
      <w:u w:val="none"/>
    </w:rPr>
  </w:style>
  <w:style w:type="paragraph" w:styleId="DocumentMap">
    <w:name w:val="Document Map"/>
    <w:basedOn w:val="Normal"/>
    <w:link w:val="DocumentMapChar"/>
    <w:uiPriority w:val="99"/>
    <w:semiHidden/>
    <w:unhideWhenUsed/>
    <w:rsid w:val="002A56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567F"/>
    <w:rPr>
      <w:rFonts w:ascii="Lucida Grande" w:hAnsi="Lucida Grande" w:cs="Lucida Grande"/>
    </w:rPr>
  </w:style>
  <w:style w:type="paragraph" w:customStyle="1" w:styleId="textbold">
    <w:name w:val="text bold"/>
    <w:basedOn w:val="Normal"/>
    <w:link w:val="Emphasis"/>
    <w:uiPriority w:val="20"/>
    <w:qFormat/>
    <w:rsid w:val="002A567F"/>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Tag and Cite,nonunderlined,Small Text,tag,No Spacing11211,Debate Text,No Spacing11,No Spacing111,No Spacing2,Read stuff,No Spacing31,No Spacing22,No Spacing3"/>
    <w:basedOn w:val="Heading1"/>
    <w:link w:val="Hyperlink"/>
    <w:autoRedefine/>
    <w:uiPriority w:val="99"/>
    <w:qFormat/>
    <w:rsid w:val="002A56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C913AF"/>
    <w:pPr>
      <w:ind w:left="720"/>
      <w:contextualSpacing/>
    </w:pPr>
  </w:style>
  <w:style w:type="character" w:customStyle="1" w:styleId="Heading5Char">
    <w:name w:val="Heading 5 Char"/>
    <w:basedOn w:val="DefaultParagraphFont"/>
    <w:link w:val="Heading5"/>
    <w:uiPriority w:val="9"/>
    <w:rsid w:val="00D11944"/>
    <w:rPr>
      <w:rFonts w:asciiTheme="majorHAnsi" w:eastAsiaTheme="majorEastAsia" w:hAnsiTheme="majorHAnsi" w:cstheme="majorBidi"/>
      <w:color w:val="365F91" w:themeColor="accent1" w:themeShade="BF"/>
      <w:sz w:val="22"/>
    </w:rPr>
  </w:style>
  <w:style w:type="paragraph" w:styleId="BodyText">
    <w:name w:val="Body Text"/>
    <w:basedOn w:val="Normal"/>
    <w:link w:val="BodyTextChar"/>
    <w:rsid w:val="00A86A3F"/>
    <w:pPr>
      <w:jc w:val="both"/>
    </w:pPr>
    <w:rPr>
      <w:color w:val="000000"/>
    </w:rPr>
  </w:style>
  <w:style w:type="character" w:customStyle="1" w:styleId="BodyTextChar">
    <w:name w:val="Body Text Char"/>
    <w:basedOn w:val="DefaultParagraphFont"/>
    <w:link w:val="BodyText"/>
    <w:rsid w:val="00A86A3F"/>
    <w:rPr>
      <w:rFonts w:ascii="Calibri" w:hAnsi="Calibri"/>
      <w:color w:val="000000"/>
      <w:sz w:val="22"/>
    </w:rPr>
  </w:style>
  <w:style w:type="character" w:styleId="UnresolvedMention">
    <w:name w:val="Unresolved Mention"/>
    <w:basedOn w:val="DefaultParagraphFont"/>
    <w:uiPriority w:val="99"/>
    <w:semiHidden/>
    <w:unhideWhenUsed/>
    <w:rsid w:val="002C0F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310678">
      <w:bodyDiv w:val="1"/>
      <w:marLeft w:val="0"/>
      <w:marRight w:val="0"/>
      <w:marTop w:val="0"/>
      <w:marBottom w:val="0"/>
      <w:divBdr>
        <w:top w:val="none" w:sz="0" w:space="0" w:color="auto"/>
        <w:left w:val="none" w:sz="0" w:space="0" w:color="auto"/>
        <w:bottom w:val="none" w:sz="0" w:space="0" w:color="auto"/>
        <w:right w:val="none" w:sz="0" w:space="0" w:color="auto"/>
      </w:divBdr>
    </w:div>
    <w:div w:id="544099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8</Pages>
  <Words>2809</Words>
  <Characters>15369</Characters>
  <Application>Microsoft Office Word</Application>
  <DocSecurity>0</DocSecurity>
  <Lines>197</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18</cp:revision>
  <dcterms:created xsi:type="dcterms:W3CDTF">2022-01-08T16:34:00Z</dcterms:created>
  <dcterms:modified xsi:type="dcterms:W3CDTF">2022-01-08T17:37:00Z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