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A1AC8" w14:textId="4FAD4601" w:rsidR="00532D75" w:rsidRDefault="00E67A6E" w:rsidP="00532D75">
      <w:pPr>
        <w:pStyle w:val="Heading2"/>
      </w:pPr>
      <w:r>
        <w:t>1</w:t>
      </w:r>
    </w:p>
    <w:p w14:paraId="15CEECCD" w14:textId="29937943" w:rsidR="00C71E98" w:rsidRPr="00E75985" w:rsidRDefault="00C71E98" w:rsidP="00C71E98">
      <w:pPr>
        <w:pStyle w:val="Heading4"/>
        <w:rPr>
          <w:rFonts w:asciiTheme="majorHAnsi" w:hAnsiTheme="majorHAnsi"/>
          <w:bCs w:val="0"/>
          <w:u w:val="single"/>
        </w:rPr>
      </w:pPr>
      <w:r>
        <w:rPr>
          <w:rFonts w:asciiTheme="majorHAnsi" w:hAnsiTheme="majorHAnsi"/>
        </w:rPr>
        <w:t xml:space="preserve">The meta-ethic is Naturalism. </w:t>
      </w: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3E5F3FC7" w14:textId="77777777" w:rsidR="00C71E98" w:rsidRPr="00CA3F84" w:rsidRDefault="00C71E98" w:rsidP="00C71E98">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w:t>
      </w:r>
      <w:proofErr w:type="spellStart"/>
      <w:r w:rsidRPr="00E75985">
        <w:rPr>
          <w:rFonts w:asciiTheme="majorHAnsi" w:hAnsiTheme="majorHAnsi" w:cstheme="majorHAnsi"/>
          <w:sz w:val="16"/>
          <w:szCs w:val="16"/>
        </w:rPr>
        <w:t>Boonshoft</w:t>
      </w:r>
      <w:proofErr w:type="spellEnd"/>
      <w:r w:rsidRPr="00E75985">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75985">
        <w:rPr>
          <w:rFonts w:asciiTheme="majorHAnsi" w:hAnsiTheme="majorHAnsi" w:cstheme="majorHAnsi"/>
          <w:sz w:val="16"/>
          <w:szCs w:val="16"/>
        </w:rPr>
        <w:t>Geneus</w:t>
      </w:r>
      <w:proofErr w:type="spellEnd"/>
      <w:r w:rsidRPr="00E75985">
        <w:rPr>
          <w:rFonts w:asciiTheme="majorHAnsi" w:hAnsiTheme="majorHAnsi" w:cstheme="majorHAnsi"/>
          <w:sz w:val="16"/>
          <w:szCs w:val="16"/>
        </w:rPr>
        <w:t xml:space="preserve"> Health LLC, San Antonio, TX, USA 6Department of Addiction Research &amp; Therapy, </w:t>
      </w:r>
      <w:proofErr w:type="spellStart"/>
      <w:r w:rsidRPr="00E75985">
        <w:rPr>
          <w:rFonts w:asciiTheme="majorHAnsi" w:hAnsiTheme="majorHAnsi" w:cstheme="majorHAnsi"/>
          <w:sz w:val="16"/>
          <w:szCs w:val="16"/>
        </w:rPr>
        <w:t>Nupathways</w:t>
      </w:r>
      <w:proofErr w:type="spellEnd"/>
      <w:r w:rsidRPr="00E75985">
        <w:rPr>
          <w:rFonts w:asciiTheme="majorHAnsi" w:hAnsiTheme="majorHAnsi" w:cstheme="majorHAnsi"/>
          <w:sz w:val="16"/>
          <w:szCs w:val="16"/>
        </w:rPr>
        <w:t xml:space="preserve"> Inc., </w:t>
      </w:r>
      <w:proofErr w:type="spellStart"/>
      <w:r w:rsidRPr="00E75985">
        <w:rPr>
          <w:rFonts w:asciiTheme="majorHAnsi" w:hAnsiTheme="majorHAnsi" w:cstheme="majorHAnsi"/>
          <w:sz w:val="16"/>
          <w:szCs w:val="16"/>
        </w:rPr>
        <w:t>Innsbrook</w:t>
      </w:r>
      <w:proofErr w:type="spellEnd"/>
      <w:r w:rsidRPr="00E75985">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75985">
        <w:rPr>
          <w:rFonts w:asciiTheme="majorHAnsi" w:hAnsiTheme="majorHAnsi" w:cstheme="majorHAnsi"/>
          <w:sz w:val="16"/>
          <w:szCs w:val="16"/>
        </w:rPr>
        <w:t>Eötvös</w:t>
      </w:r>
      <w:proofErr w:type="spellEnd"/>
      <w:r w:rsidRPr="00E75985">
        <w:rPr>
          <w:rFonts w:asciiTheme="majorHAnsi" w:hAnsiTheme="majorHAnsi" w:cstheme="majorHAnsi"/>
          <w:sz w:val="16"/>
          <w:szCs w:val="16"/>
        </w:rPr>
        <w:t xml:space="preserve"> </w:t>
      </w:r>
      <w:proofErr w:type="spellStart"/>
      <w:r w:rsidRPr="00E75985">
        <w:rPr>
          <w:rFonts w:asciiTheme="majorHAnsi" w:hAnsiTheme="majorHAnsi" w:cstheme="majorHAnsi"/>
          <w:sz w:val="16"/>
          <w:szCs w:val="16"/>
        </w:rPr>
        <w:t>Loránd</w:t>
      </w:r>
      <w:proofErr w:type="spellEnd"/>
      <w:r w:rsidRPr="00E75985">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E75985">
        <w:rPr>
          <w:rFonts w:asciiTheme="majorHAnsi" w:hAnsiTheme="majorHAnsi" w:cstheme="majorHAnsi"/>
          <w:sz w:val="16"/>
          <w:szCs w:val="16"/>
        </w:rPr>
        <w:t>Lederach</w:t>
      </w:r>
      <w:proofErr w:type="spellEnd"/>
      <w:r w:rsidRPr="00E75985">
        <w:rPr>
          <w:rFonts w:asciiTheme="majorHAnsi" w:hAnsiTheme="majorHAnsi" w:cstheme="majorHAnsi"/>
          <w:sz w:val="16"/>
          <w:szCs w:val="16"/>
        </w:rPr>
        <w:t xml:space="preserve">, PA., USA 12National Human Genome Center at Howard University, Washington, DC., USA, Marjorie </w:t>
      </w:r>
      <w:proofErr w:type="spellStart"/>
      <w:r w:rsidRPr="00E75985">
        <w:rPr>
          <w:rFonts w:asciiTheme="majorHAnsi" w:hAnsiTheme="majorHAnsi" w:cstheme="majorHAnsi"/>
          <w:sz w:val="16"/>
          <w:szCs w:val="16"/>
        </w:rPr>
        <w:t>Gondré</w:t>
      </w:r>
      <w:proofErr w:type="spellEnd"/>
      <w:r w:rsidRPr="00E75985">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75985">
        <w:rPr>
          <w:rFonts w:asciiTheme="majorHAnsi" w:hAnsiTheme="majorHAnsi" w:cstheme="majorHAnsi"/>
          <w:sz w:val="16"/>
          <w:szCs w:val="16"/>
        </w:rPr>
        <w:t>Modestino</w:t>
      </w:r>
      <w:proofErr w:type="spellEnd"/>
      <w:r w:rsidRPr="00E75985">
        <w:rPr>
          <w:rFonts w:asciiTheme="majorHAnsi" w:hAnsiTheme="majorHAnsi" w:cstheme="majorHAnsi"/>
          <w:sz w:val="16"/>
          <w:szCs w:val="16"/>
        </w:rPr>
        <w:t xml:space="preserve">, 14Department of Psychology, Curry College, Milton, MA, USA, Rajendra D </w:t>
      </w:r>
      <w:proofErr w:type="spellStart"/>
      <w:r w:rsidRPr="00E75985">
        <w:rPr>
          <w:rFonts w:asciiTheme="majorHAnsi" w:hAnsiTheme="majorHAnsi" w:cstheme="majorHAnsi"/>
          <w:sz w:val="16"/>
          <w:szCs w:val="16"/>
        </w:rPr>
        <w:t>Badgaiyan</w:t>
      </w:r>
      <w:proofErr w:type="spellEnd"/>
      <w:r w:rsidRPr="00E75985">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671E7DD2" w14:textId="77777777" w:rsidR="00C71E98" w:rsidRPr="00A43E4F" w:rsidRDefault="00C71E98" w:rsidP="00C71E98">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 xml:space="preserve">primary reward </w:t>
      </w:r>
      <w:proofErr w:type="gramStart"/>
      <w:r w:rsidRPr="00E75985">
        <w:rPr>
          <w:rFonts w:asciiTheme="majorHAnsi" w:hAnsiTheme="majorHAnsi" w:cstheme="majorHAnsi"/>
          <w:u w:val="single"/>
        </w:rPr>
        <w:t>functions</w:t>
      </w:r>
      <w:proofErr w:type="gramEnd"/>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w:t>
      </w:r>
      <w:proofErr w:type="gramStart"/>
      <w:r w:rsidRPr="00A43E4F">
        <w:rPr>
          <w:rFonts w:asciiTheme="majorHAnsi" w:hAnsiTheme="majorHAnsi" w:cstheme="majorHAnsi"/>
          <w:sz w:val="10"/>
        </w:rPr>
        <w:t>first of all</w:t>
      </w:r>
      <w:proofErr w:type="gramEnd"/>
      <w:r w:rsidRPr="00A43E4F">
        <w:rPr>
          <w:rFonts w:asciiTheme="majorHAnsi" w:hAnsiTheme="majorHAnsi" w:cstheme="majorHAnsi"/>
          <w:sz w:val="10"/>
        </w:rPr>
        <w:t xml:space="preserve">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w:t>
      </w:r>
      <w:r w:rsidRPr="00A43E4F">
        <w:rPr>
          <w:rFonts w:asciiTheme="majorHAnsi" w:hAnsiTheme="majorHAnsi" w:cstheme="majorHAnsi"/>
          <w:sz w:val="10"/>
        </w:rPr>
        <w:lastRenderedPageBreak/>
        <w:t xml:space="preserve">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any small edge will 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75985">
        <w:rPr>
          <w:rFonts w:asciiTheme="majorHAnsi" w:hAnsiTheme="majorHAnsi" w:cstheme="majorHAnsi"/>
          <w:u w:val="single"/>
        </w:rPr>
        <w:t>Thus</w:t>
      </w:r>
      <w:proofErr w:type="gramEnd"/>
      <w:r w:rsidRPr="00E75985">
        <w:rPr>
          <w:rFonts w:asciiTheme="majorHAnsi" w:hAnsiTheme="majorHAnsi" w:cstheme="majorHAnsi"/>
          <w:u w:val="single"/>
        </w:rPr>
        <w:t xml:space="preserve">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w:t>
      </w:r>
      <w:proofErr w:type="spellStart"/>
      <w:r w:rsidRPr="00A43E4F">
        <w:rPr>
          <w:rFonts w:asciiTheme="majorHAnsi" w:hAnsiTheme="majorHAnsi" w:cstheme="majorHAnsi"/>
          <w:sz w:val="10"/>
        </w:rPr>
        <w:t>salutogenesis</w:t>
      </w:r>
      <w:proofErr w:type="spellEnd"/>
      <w:r w:rsidRPr="00A43E4F">
        <w:rPr>
          <w:rFonts w:asciiTheme="majorHAnsi" w:hAnsiTheme="majorHAnsi" w:cstheme="majorHAnsi"/>
          <w:sz w:val="10"/>
        </w:rPr>
        <w:t>, (</w:t>
      </w:r>
      <w:proofErr w:type="spellStart"/>
      <w:r w:rsidRPr="00A43E4F">
        <w:rPr>
          <w:rFonts w:asciiTheme="majorHAnsi" w:hAnsiTheme="majorHAnsi" w:cstheme="majorHAnsi"/>
          <w:sz w:val="10"/>
        </w:rPr>
        <w:t>salugenesis</w:t>
      </w:r>
      <w:proofErr w:type="spellEnd"/>
      <w:r w:rsidRPr="00A43E4F">
        <w:rPr>
          <w:rFonts w:asciiTheme="majorHAnsi" w:hAnsiTheme="majorHAnsi" w:cstheme="majorHAnsi"/>
          <w:sz w:val="10"/>
        </w:rPr>
        <w:t xml:space="preserve">).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43E4F">
        <w:rPr>
          <w:rFonts w:asciiTheme="majorHAnsi" w:hAnsiTheme="majorHAnsi" w:cstheme="majorHAnsi"/>
          <w:sz w:val="10"/>
        </w:rPr>
        <w:t>morphinergic</w:t>
      </w:r>
      <w:proofErr w:type="spellEnd"/>
      <w:r w:rsidRPr="00A43E4F">
        <w:rPr>
          <w:rFonts w:asciiTheme="majorHAnsi" w:hAnsiTheme="majorHAnsi" w:cstheme="maj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[24]. Most would agree that pleasurable activities can stimulate personal growth and may help to induce healthy behavioral changes, including stress management [25]. The work of </w:t>
      </w:r>
      <w:proofErr w:type="spellStart"/>
      <w:r w:rsidRPr="00A43E4F">
        <w:rPr>
          <w:rFonts w:asciiTheme="majorHAnsi" w:hAnsiTheme="majorHAnsi" w:cstheme="majorHAnsi"/>
          <w:sz w:val="10"/>
        </w:rPr>
        <w:t>Esch</w:t>
      </w:r>
      <w:proofErr w:type="spellEnd"/>
      <w:r w:rsidRPr="00A43E4F">
        <w:rPr>
          <w:rFonts w:asciiTheme="majorHAnsi" w:hAnsiTheme="majorHAnsi" w:cstheme="maj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43E4F">
        <w:rPr>
          <w:rFonts w:asciiTheme="majorHAnsi" w:hAnsiTheme="majorHAnsi" w:cstheme="majorHAnsi"/>
          <w:sz w:val="10"/>
        </w:rPr>
        <w:t>As</w:t>
      </w:r>
      <w:proofErr w:type="gramEnd"/>
      <w:r w:rsidRPr="00A43E4F">
        <w:rPr>
          <w:rFonts w:asciiTheme="majorHAnsi" w:hAnsiTheme="majorHAnsi" w:cstheme="maj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43E4F">
        <w:rPr>
          <w:rFonts w:asciiTheme="majorHAnsi" w:hAnsiTheme="majorHAnsi" w:cstheme="majorHAnsi"/>
          <w:sz w:val="10"/>
        </w:rPr>
        <w:t>all of</w:t>
      </w:r>
      <w:proofErr w:type="gramEnd"/>
      <w:r w:rsidRPr="00A43E4F">
        <w:rPr>
          <w:rFonts w:asciiTheme="majorHAnsi" w:hAnsiTheme="majorHAnsi" w:cstheme="maj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 xml:space="preserve">is organized like a computer keyboard, with </w:t>
      </w:r>
      <w:proofErr w:type="gramStart"/>
      <w:r w:rsidRPr="00E75985">
        <w:rPr>
          <w:rFonts w:asciiTheme="majorHAnsi" w:hAnsiTheme="majorHAnsi" w:cstheme="majorHAnsi"/>
          <w:u w:val="single"/>
        </w:rPr>
        <w:t>particular stimulus</w:t>
      </w:r>
      <w:proofErr w:type="gramEnd"/>
      <w:r w:rsidRPr="00E75985">
        <w:rPr>
          <w:rFonts w:asciiTheme="majorHAnsi" w:hAnsiTheme="majorHAnsi" w:cstheme="majorHAnsi"/>
          <w:u w:val="single"/>
        </w:rPr>
        <w:t xml:space="preserve">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w:t>
      </w:r>
      <w:proofErr w:type="gramStart"/>
      <w:r w:rsidRPr="00A43E4F">
        <w:rPr>
          <w:rFonts w:asciiTheme="majorHAnsi" w:hAnsiTheme="majorHAnsi" w:cstheme="majorHAnsi"/>
          <w:sz w:val="10"/>
        </w:rPr>
        <w:t>is</w:t>
      </w:r>
      <w:proofErr w:type="gramEnd"/>
      <w:r w:rsidRPr="00A43E4F">
        <w:rPr>
          <w:rFonts w:asciiTheme="majorHAnsi" w:hAnsiTheme="majorHAnsi" w:cstheme="majorHAnsi"/>
          <w:sz w:val="10"/>
        </w:rPr>
        <w:t xml:space="preserve"> surprising that many different sources of pleasure activate the same circuits between the </w:t>
      </w:r>
      <w:proofErr w:type="spellStart"/>
      <w:r w:rsidRPr="00A43E4F">
        <w:rPr>
          <w:rFonts w:asciiTheme="majorHAnsi" w:hAnsiTheme="majorHAnsi" w:cstheme="majorHAnsi"/>
          <w:sz w:val="10"/>
        </w:rPr>
        <w:t>mesocorticolimbic</w:t>
      </w:r>
      <w:proofErr w:type="spellEnd"/>
      <w:r w:rsidRPr="00A43E4F">
        <w:rPr>
          <w:rFonts w:asciiTheme="majorHAnsi" w:hAnsiTheme="majorHAnsi" w:cstheme="maj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(Figure 2). It is the cornerstone target to all addictions. The VTA is encompassed with neurons using glutamate, GABA, and dopamine.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is located within the ventral striatum and is divided into two sub-regions—the motor and limbic regions associated with its core and shell, respectively.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has spiny neurons that receive dopamine from the VTA and glutamate (a dopamine driver) from the hippocampus, </w:t>
      </w:r>
      <w:proofErr w:type="gramStart"/>
      <w:r w:rsidRPr="00A43E4F">
        <w:rPr>
          <w:rFonts w:asciiTheme="majorHAnsi" w:hAnsiTheme="majorHAnsi" w:cstheme="majorHAnsi"/>
          <w:sz w:val="10"/>
        </w:rPr>
        <w:t>amygdala</w:t>
      </w:r>
      <w:proofErr w:type="gramEnd"/>
      <w:r w:rsidRPr="00A43E4F">
        <w:rPr>
          <w:rFonts w:asciiTheme="majorHAnsi" w:hAnsiTheme="majorHAnsi" w:cstheme="majorHAnsi"/>
          <w:sz w:val="10"/>
        </w:rPr>
        <w:t xml:space="preserve"> and medial prefrontal cortex. Subsequently,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w:t>
      </w:r>
      <w:proofErr w:type="spellStart"/>
      <w:r w:rsidRPr="00A43E4F">
        <w:rPr>
          <w:rFonts w:asciiTheme="majorHAnsi" w:hAnsiTheme="majorHAnsi" w:cstheme="majorHAnsi"/>
          <w:sz w:val="10"/>
        </w:rPr>
        <w:t>hedus</w:t>
      </w:r>
      <w:proofErr w:type="spellEnd"/>
      <w:r w:rsidRPr="00A43E4F">
        <w:rPr>
          <w:rFonts w:asciiTheme="majorHAnsi" w:hAnsiTheme="majorHAnsi" w:cstheme="majorHAnsi"/>
          <w:sz w:val="10"/>
        </w:rPr>
        <w:t xml:space="preserve"> is the term for “sweet”; and in Greek, </w:t>
      </w:r>
      <w:proofErr w:type="spellStart"/>
      <w:r w:rsidRPr="00A43E4F">
        <w:rPr>
          <w:rFonts w:asciiTheme="majorHAnsi" w:hAnsiTheme="majorHAnsi" w:cstheme="majorHAnsi"/>
          <w:sz w:val="10"/>
        </w:rPr>
        <w:t>hodone</w:t>
      </w:r>
      <w:proofErr w:type="spellEnd"/>
      <w:r w:rsidRPr="00A43E4F">
        <w:rPr>
          <w:rFonts w:asciiTheme="majorHAnsi" w:hAnsiTheme="majorHAnsi" w:cstheme="maj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43E4F">
        <w:rPr>
          <w:rFonts w:asciiTheme="majorHAnsi" w:hAnsiTheme="majorHAnsi" w:cstheme="majorHAnsi"/>
          <w:sz w:val="10"/>
        </w:rPr>
        <w:t>In an attempt to</w:t>
      </w:r>
      <w:proofErr w:type="gramEnd"/>
      <w:r w:rsidRPr="00A43E4F">
        <w:rPr>
          <w:rFonts w:asciiTheme="majorHAnsi" w:hAnsiTheme="majorHAnsi" w:cstheme="maj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43E4F">
        <w:rPr>
          <w:rFonts w:asciiTheme="majorHAnsi" w:hAnsiTheme="majorHAnsi" w:cstheme="majorHAnsi"/>
          <w:sz w:val="10"/>
        </w:rPr>
        <w:t>a majority of</w:t>
      </w:r>
      <w:proofErr w:type="gramEnd"/>
      <w:r w:rsidRPr="00A43E4F">
        <w:rPr>
          <w:rFonts w:asciiTheme="majorHAnsi" w:hAnsiTheme="majorHAnsi" w:cstheme="maj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A43E4F">
        <w:rPr>
          <w:rFonts w:asciiTheme="majorHAnsi" w:hAnsiTheme="majorHAnsi" w:cstheme="majorHAnsi"/>
          <w:sz w:val="10"/>
        </w:rPr>
        <w:t>networks, and</w:t>
      </w:r>
      <w:proofErr w:type="gramEnd"/>
      <w:r w:rsidRPr="00A43E4F">
        <w:rPr>
          <w:rFonts w:asciiTheme="majorHAnsi" w:hAnsiTheme="majorHAnsi" w:cstheme="maj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This activation of the brain reward networks (producing the ecstatic “high” that users seek). Although these circuits were initially thought to encode a set point of hedonic tone, it is now </w:t>
      </w:r>
      <w:proofErr w:type="gramStart"/>
      <w:r w:rsidRPr="00A43E4F">
        <w:rPr>
          <w:rFonts w:asciiTheme="majorHAnsi" w:hAnsiTheme="majorHAnsi" w:cstheme="majorHAnsi"/>
          <w:sz w:val="10"/>
        </w:rPr>
        <w:t>being considered to be</w:t>
      </w:r>
      <w:proofErr w:type="gramEnd"/>
      <w:r w:rsidRPr="00A43E4F">
        <w:rPr>
          <w:rFonts w:asciiTheme="majorHAnsi" w:hAnsiTheme="majorHAnsi" w:cstheme="maj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43E4F">
        <w:rPr>
          <w:rFonts w:asciiTheme="majorHAnsi" w:hAnsiTheme="majorHAnsi" w:cstheme="majorHAnsi"/>
          <w:sz w:val="10"/>
        </w:rPr>
        <w:t>), and</w:t>
      </w:r>
      <w:proofErr w:type="gramEnd"/>
      <w:r w:rsidRPr="00A43E4F">
        <w:rPr>
          <w:rFonts w:asciiTheme="majorHAnsi" w:hAnsiTheme="majorHAnsi" w:cstheme="majorHAnsi"/>
          <w:sz w:val="10"/>
        </w:rPr>
        <w:t xml:space="preserve"> may have an additive effect on vulnerability to various addictions [48]. In this regard, </w:t>
      </w:r>
      <w:proofErr w:type="spellStart"/>
      <w:r w:rsidRPr="00A43E4F">
        <w:rPr>
          <w:rFonts w:asciiTheme="majorHAnsi" w:hAnsiTheme="majorHAnsi" w:cstheme="majorHAnsi"/>
          <w:sz w:val="10"/>
        </w:rPr>
        <w:t>Vanyukov</w:t>
      </w:r>
      <w:proofErr w:type="spellEnd"/>
      <w:r w:rsidRPr="00A43E4F">
        <w:rPr>
          <w:rFonts w:asciiTheme="majorHAnsi" w:hAnsiTheme="majorHAnsi" w:cstheme="maj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43E4F">
        <w:rPr>
          <w:rFonts w:asciiTheme="majorHAnsi" w:hAnsiTheme="majorHAnsi" w:cstheme="majorHAnsi"/>
          <w:sz w:val="10"/>
        </w:rPr>
        <w:t>similar to</w:t>
      </w:r>
      <w:proofErr w:type="gramEnd"/>
      <w:r w:rsidRPr="00A43E4F">
        <w:rPr>
          <w:rFonts w:asciiTheme="majorHAnsi" w:hAnsiTheme="majorHAnsi" w:cstheme="majorHAnsi"/>
          <w:sz w:val="10"/>
        </w:rPr>
        <w:t xml:space="preserve">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43E4F">
        <w:rPr>
          <w:rFonts w:asciiTheme="majorHAnsi" w:hAnsiTheme="majorHAnsi" w:cstheme="majorHAnsi"/>
          <w:sz w:val="10"/>
        </w:rPr>
        <w:t>Nenad</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 xml:space="preserve">tyrosine hydroxylase (TH) for the enzyme, responsible </w:t>
      </w:r>
      <w:proofErr w:type="gramStart"/>
      <w:r w:rsidRPr="00E75985">
        <w:rPr>
          <w:rFonts w:asciiTheme="majorHAnsi" w:hAnsiTheme="majorHAnsi" w:cstheme="majorHAnsi"/>
          <w:u w:val="single"/>
        </w:rPr>
        <w:t>for the production of</w:t>
      </w:r>
      <w:proofErr w:type="gramEnd"/>
      <w:r w:rsidRPr="00E75985">
        <w:rPr>
          <w:rFonts w:asciiTheme="majorHAnsi" w:hAnsiTheme="majorHAnsi" w:cstheme="majorHAnsi"/>
          <w:u w:val="single"/>
        </w:rPr>
        <w:t xml:space="preserve">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 xml:space="preserve">role </w:t>
      </w:r>
      <w:r w:rsidRPr="00E75985">
        <w:rPr>
          <w:rFonts w:asciiTheme="majorHAnsi" w:hAnsiTheme="majorHAnsi" w:cstheme="majorHAnsi"/>
          <w:u w:val="single"/>
        </w:rPr>
        <w:lastRenderedPageBreak/>
        <w:t>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system that responds to everything from sex, to 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w:t>
      </w:r>
      <w:proofErr w:type="gramStart"/>
      <w:r w:rsidRPr="00A43E4F">
        <w:rPr>
          <w:rFonts w:asciiTheme="majorHAnsi" w:hAnsiTheme="majorHAnsi" w:cstheme="majorHAnsi"/>
          <w:sz w:val="10"/>
        </w:rPr>
        <w:t>schizophrenia</w:t>
      </w:r>
      <w:proofErr w:type="gramEnd"/>
      <w:r w:rsidRPr="00A43E4F">
        <w:rPr>
          <w:rFonts w:asciiTheme="majorHAnsi" w:hAnsiTheme="majorHAnsi" w:cstheme="majorHAnsi"/>
          <w:sz w:val="10"/>
        </w:rPr>
        <w:t xml:space="preserve">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43E4F">
        <w:rPr>
          <w:rFonts w:asciiTheme="majorHAnsi" w:hAnsiTheme="majorHAnsi" w:cstheme="majorHAnsi"/>
          <w:sz w:val="10"/>
        </w:rPr>
        <w:t>alterlife</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43E4F">
        <w:rPr>
          <w:rFonts w:asciiTheme="majorHAnsi" w:hAnsiTheme="majorHAnsi" w:cstheme="majorHAnsi"/>
          <w:sz w:val="10"/>
        </w:rPr>
        <w:t>shilting</w:t>
      </w:r>
      <w:proofErr w:type="spellEnd"/>
      <w:r w:rsidRPr="00A43E4F">
        <w:rPr>
          <w:rFonts w:asciiTheme="majorHAnsi" w:hAnsiTheme="majorHAnsi" w:cstheme="maj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5638415" w14:textId="77777777" w:rsidR="00C71E98" w:rsidRPr="00C71E98" w:rsidRDefault="00C71E98" w:rsidP="00C71E98"/>
    <w:p w14:paraId="7D5F0FDD" w14:textId="77777777" w:rsidR="00E67A6E" w:rsidRPr="00941301" w:rsidRDefault="00E67A6E" w:rsidP="00E67A6E">
      <w:pPr>
        <w:pStyle w:val="Heading4"/>
      </w:pPr>
      <w:r w:rsidRPr="00941301">
        <w:t>The standard is maximizing expected well-being. Prefer:</w:t>
      </w:r>
    </w:p>
    <w:p w14:paraId="42F07D55" w14:textId="69DA866B" w:rsidR="00E67A6E" w:rsidRPr="00190618" w:rsidRDefault="00E67A6E" w:rsidP="00E67A6E">
      <w:pPr>
        <w:pStyle w:val="Heading4"/>
      </w:pPr>
      <w:r w:rsidRPr="00941301">
        <w:t>[</w:t>
      </w:r>
      <w:r w:rsidR="00C1360E">
        <w:t>1</w:t>
      </w:r>
      <w:r w:rsidRPr="00941301">
        <w:t xml:space="preserve">] Actor specificity: util is the best for governments, which is the actor in the </w:t>
      </w:r>
      <w:proofErr w:type="spellStart"/>
      <w:r w:rsidRPr="00941301">
        <w:t>rez</w:t>
      </w:r>
      <w:proofErr w:type="spellEnd"/>
      <w:r w:rsidRPr="00941301">
        <w:t xml:space="preserve"> – multiple warrants</w:t>
      </w:r>
      <w:r>
        <w:t xml:space="preserve"> – </w:t>
      </w:r>
      <w:r w:rsidRPr="00941301">
        <w:t>a] Governments must aggregate since every policy benefits some and harms others, which also means side constraints freeze action b] No intent-foresight distinction – the actions we take are inevitably informed by predictions from certain mental states, meaning consequences are a collective part of the will</w:t>
      </w:r>
      <w:r>
        <w:t xml:space="preserve"> </w:t>
      </w:r>
      <w:r w:rsidRPr="00941301">
        <w:t>c] No act omission distinction</w:t>
      </w:r>
      <w:r>
        <w:t xml:space="preserve"> –</w:t>
      </w:r>
      <w:r w:rsidRPr="00941301">
        <w:t xml:space="preserve"> governments are responsible for everything in the public sphere so inaction is an implicit authorization of action</w:t>
      </w:r>
      <w:r>
        <w:t xml:space="preserve"> </w:t>
      </w:r>
      <w:r w:rsidRPr="00941301">
        <w:rPr>
          <w:shd w:val="clear" w:color="auto" w:fill="FFFFFF"/>
        </w:rPr>
        <w:t xml:space="preserve">d] Actor-specificity comes first since different agents have different ethical standings. Takes out util calc indicts since they’re empirically </w:t>
      </w:r>
      <w:proofErr w:type="gramStart"/>
      <w:r w:rsidRPr="00941301">
        <w:rPr>
          <w:shd w:val="clear" w:color="auto" w:fill="FFFFFF"/>
        </w:rPr>
        <w:t>denied</w:t>
      </w:r>
      <w:proofErr w:type="gramEnd"/>
      <w:r w:rsidRPr="00941301">
        <w:rPr>
          <w:shd w:val="clear" w:color="auto" w:fill="FFFFFF"/>
        </w:rPr>
        <w:t xml:space="preserve"> and link turns them because the alt would be no action.</w:t>
      </w:r>
    </w:p>
    <w:p w14:paraId="1F04FD06" w14:textId="77777777" w:rsidR="00E67A6E" w:rsidRPr="00563C12" w:rsidRDefault="00E67A6E" w:rsidP="00E67A6E"/>
    <w:p w14:paraId="1D6B8C2C" w14:textId="18FA819A" w:rsidR="00E67A6E" w:rsidRPr="00E75985" w:rsidRDefault="00C1360E" w:rsidP="00E67A6E">
      <w:pPr>
        <w:pStyle w:val="Heading4"/>
        <w:rPr>
          <w:rFonts w:asciiTheme="majorHAnsi" w:hAnsiTheme="majorHAnsi"/>
        </w:rPr>
      </w:pPr>
      <w:r>
        <w:rPr>
          <w:rFonts w:asciiTheme="majorHAnsi" w:hAnsiTheme="majorHAnsi"/>
        </w:rPr>
        <w:t>[2</w:t>
      </w:r>
      <w:r w:rsidR="00E67A6E">
        <w:rPr>
          <w:rFonts w:asciiTheme="majorHAnsi" w:hAnsiTheme="majorHAnsi"/>
        </w:rPr>
        <w:t xml:space="preserve">] </w:t>
      </w:r>
      <w:r w:rsidR="00E67A6E" w:rsidRPr="00E75985">
        <w:rPr>
          <w:rFonts w:asciiTheme="majorHAnsi" w:hAnsiTheme="majorHAnsi"/>
        </w:rPr>
        <w:t>No calc indicts – a</w:t>
      </w:r>
      <w:r w:rsidR="00E67A6E">
        <w:rPr>
          <w:rFonts w:asciiTheme="majorHAnsi" w:hAnsiTheme="majorHAnsi"/>
        </w:rPr>
        <w:t>]</w:t>
      </w:r>
      <w:r w:rsidR="00E67A6E" w:rsidRPr="00E75985">
        <w:rPr>
          <w:rFonts w:asciiTheme="majorHAnsi" w:hAnsiTheme="majorHAnsi"/>
        </w:rPr>
        <w:t xml:space="preserve"> no philosophy actually says that consequences don’t matter at all since otherwise it would indict every theory since they use causal events </w:t>
      </w:r>
      <w:r w:rsidR="00E67A6E">
        <w:rPr>
          <w:rFonts w:asciiTheme="majorHAnsi" w:hAnsiTheme="majorHAnsi"/>
        </w:rPr>
        <w:t>for ethics</w:t>
      </w:r>
      <w:r w:rsidR="00E67A6E" w:rsidRPr="00E75985">
        <w:rPr>
          <w:rFonts w:asciiTheme="majorHAnsi" w:hAnsiTheme="majorHAnsi"/>
        </w:rPr>
        <w:t xml:space="preserve"> b</w:t>
      </w:r>
      <w:r w:rsidR="00E67A6E">
        <w:rPr>
          <w:rFonts w:asciiTheme="majorHAnsi" w:hAnsiTheme="majorHAnsi"/>
        </w:rPr>
        <w:t xml:space="preserve">] </w:t>
      </w:r>
      <w:r w:rsidR="00E67A6E" w:rsidRPr="00E75985">
        <w:rPr>
          <w:rFonts w:asciiTheme="majorHAnsi" w:hAnsiTheme="majorHAnsi"/>
        </w:rPr>
        <w:t xml:space="preserve">winning hedonism proves we’re the only one with impacts to it </w:t>
      </w:r>
      <w:r w:rsidR="00E67A6E">
        <w:rPr>
          <w:rFonts w:asciiTheme="majorHAnsi" w:hAnsiTheme="majorHAnsi"/>
        </w:rPr>
        <w:t xml:space="preserve">so </w:t>
      </w:r>
      <w:proofErr w:type="gramStart"/>
      <w:r w:rsidR="00E67A6E">
        <w:rPr>
          <w:rFonts w:asciiTheme="majorHAnsi" w:hAnsiTheme="majorHAnsi"/>
        </w:rPr>
        <w:t xml:space="preserve">a </w:t>
      </w:r>
      <w:r w:rsidR="00E67A6E" w:rsidRPr="00E75985">
        <w:rPr>
          <w:rFonts w:asciiTheme="majorHAnsi" w:hAnsiTheme="majorHAnsi"/>
        </w:rPr>
        <w:t xml:space="preserve"> risk</w:t>
      </w:r>
      <w:proofErr w:type="gramEnd"/>
      <w:r w:rsidR="00E67A6E" w:rsidRPr="00E75985">
        <w:rPr>
          <w:rFonts w:asciiTheme="majorHAnsi" w:hAnsiTheme="majorHAnsi"/>
        </w:rPr>
        <w:t xml:space="preserve"> of offense is sufficient c</w:t>
      </w:r>
      <w:r w:rsidR="00E67A6E">
        <w:rPr>
          <w:rFonts w:asciiTheme="majorHAnsi" w:hAnsiTheme="majorHAnsi"/>
        </w:rPr>
        <w:t xml:space="preserve">] </w:t>
      </w:r>
      <w:r w:rsidR="00E67A6E" w:rsidRPr="00E75985">
        <w:rPr>
          <w:rFonts w:asciiTheme="majorHAnsi" w:hAnsiTheme="majorHAnsi"/>
        </w:rPr>
        <w:t xml:space="preserve">they’re </w:t>
      </w:r>
      <w:proofErr w:type="spellStart"/>
      <w:r w:rsidR="00E67A6E" w:rsidRPr="00E75985">
        <w:rPr>
          <w:rFonts w:asciiTheme="majorHAnsi" w:hAnsiTheme="majorHAnsi"/>
        </w:rPr>
        <w:t>blippy</w:t>
      </w:r>
      <w:proofErr w:type="spellEnd"/>
      <w:r w:rsidR="00E67A6E" w:rsidRPr="00E75985">
        <w:rPr>
          <w:rFonts w:asciiTheme="majorHAnsi" w:hAnsiTheme="majorHAnsi"/>
        </w:rPr>
        <w:t xml:space="preserve"> nibs that set </w:t>
      </w:r>
      <w:r w:rsidR="00E67A6E">
        <w:rPr>
          <w:rFonts w:asciiTheme="majorHAnsi" w:hAnsiTheme="majorHAnsi"/>
        </w:rPr>
        <w:t xml:space="preserve">us </w:t>
      </w:r>
      <w:r w:rsidR="00E67A6E" w:rsidRPr="00E75985">
        <w:rPr>
          <w:rFonts w:asciiTheme="majorHAnsi" w:hAnsiTheme="majorHAnsi"/>
        </w:rPr>
        <w:t xml:space="preserve">at </w:t>
      </w:r>
      <w:r w:rsidR="00E67A6E">
        <w:rPr>
          <w:rFonts w:asciiTheme="majorHAnsi" w:hAnsiTheme="majorHAnsi"/>
        </w:rPr>
        <w:t>a disadvantage</w:t>
      </w:r>
      <w:r w:rsidR="00E67A6E" w:rsidRPr="00E75985">
        <w:rPr>
          <w:rFonts w:asciiTheme="majorHAnsi" w:hAnsiTheme="majorHAnsi"/>
        </w:rPr>
        <w:t xml:space="preserve"> since they only have to win one while we have to beat them all – </w:t>
      </w:r>
      <w:r w:rsidR="00E67A6E">
        <w:rPr>
          <w:rFonts w:asciiTheme="majorHAnsi" w:hAnsiTheme="majorHAnsi"/>
        </w:rPr>
        <w:t>kills</w:t>
      </w:r>
      <w:r w:rsidR="00E67A6E" w:rsidRPr="00E75985">
        <w:rPr>
          <w:rFonts w:asciiTheme="majorHAnsi" w:hAnsiTheme="majorHAnsi"/>
        </w:rPr>
        <w:t xml:space="preserve"> fairness</w:t>
      </w:r>
    </w:p>
    <w:p w14:paraId="58422A56" w14:textId="77777777" w:rsidR="00E67A6E" w:rsidRPr="00E67A6E" w:rsidRDefault="00E67A6E" w:rsidP="00E67A6E"/>
    <w:p w14:paraId="5B86D868" w14:textId="7AC8A086" w:rsidR="00532D75" w:rsidRDefault="00E67A6E" w:rsidP="00532D75">
      <w:pPr>
        <w:pStyle w:val="Heading2"/>
      </w:pPr>
      <w:r>
        <w:lastRenderedPageBreak/>
        <w:t>2</w:t>
      </w:r>
    </w:p>
    <w:p w14:paraId="0B89F6D7" w14:textId="77777777" w:rsidR="00E67A6E" w:rsidRDefault="00E67A6E" w:rsidP="00E67A6E">
      <w:pPr>
        <w:pStyle w:val="Heading4"/>
      </w:pPr>
      <w:r>
        <w:t>CP text: A just government ought to recognize a conditional right of workers to strike. The right to strike ought to be conditional upon one’s profession, with all workers except healthcare workers being guaranteed an unconditional right to strike.</w:t>
      </w:r>
    </w:p>
    <w:p w14:paraId="46CF3F3E" w14:textId="77777777" w:rsidR="00E67A6E" w:rsidRDefault="00E67A6E" w:rsidP="00E67A6E">
      <w:pPr>
        <w:pStyle w:val="Heading4"/>
      </w:pPr>
      <w:r>
        <w:t>It’s competitive – a] the CP offers a conditional right, meaning it only applies in some instances, so it’s necessarily competitive and b] the plan defends all workers – 1ar clarification causes shiftiness that means we lose every time since we can’t generate new links in the 2nr.</w:t>
      </w:r>
    </w:p>
    <w:p w14:paraId="17B9FCA7" w14:textId="77777777" w:rsidR="00E67A6E" w:rsidRDefault="00E67A6E" w:rsidP="00E67A6E">
      <w:pPr>
        <w:pStyle w:val="Heading4"/>
      </w:pPr>
      <w:r>
        <w:t xml:space="preserve">Nurse strikes </w:t>
      </w:r>
      <w:r>
        <w:rPr>
          <w:u w:val="single"/>
        </w:rPr>
        <w:t>devastates</w:t>
      </w:r>
      <w:r>
        <w:t xml:space="preserve"> hospitals</w:t>
      </w:r>
    </w:p>
    <w:p w14:paraId="551E3EF3" w14:textId="77777777" w:rsidR="00E67A6E" w:rsidRPr="00EF0944" w:rsidRDefault="00E67A6E" w:rsidP="00E67A6E">
      <w:r w:rsidRPr="00EF0944">
        <w:rPr>
          <w:rStyle w:val="Style13ptBold"/>
        </w:rPr>
        <w:t>Wright 10</w:t>
      </w:r>
      <w:r>
        <w:t xml:space="preserve"> </w:t>
      </w:r>
      <w:r w:rsidRPr="00EF0944">
        <w:t>Sarah H. Wright July 2010 "Evidence on the Effects of Nurses' Strikes"</w:t>
      </w:r>
      <w:r>
        <w:t xml:space="preserve"> </w:t>
      </w:r>
      <w:hyperlink r:id="rId10" w:history="1">
        <w:r w:rsidRPr="00051040">
          <w:rPr>
            <w:rStyle w:val="Hyperlink"/>
          </w:rPr>
          <w:t>https://www.nber.org/digest/jul10/evidence-effects-nurses-strikes</w:t>
        </w:r>
      </w:hyperlink>
      <w:r>
        <w:t xml:space="preserve"> (Researcher at National Bureau of Economic Research)</w:t>
      </w:r>
    </w:p>
    <w:p w14:paraId="0461D788" w14:textId="77777777" w:rsidR="00E67A6E" w:rsidRPr="00592349" w:rsidRDefault="00E67A6E" w:rsidP="00E67A6E">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38963B6C" w14:textId="77777777" w:rsidR="00E67A6E" w:rsidRDefault="00E67A6E" w:rsidP="00E67A6E">
      <w:pPr>
        <w:pStyle w:val="Heading4"/>
      </w:pPr>
      <w:r>
        <w:lastRenderedPageBreak/>
        <w:t xml:space="preserve">Hospitals are the critical </w:t>
      </w:r>
      <w:r>
        <w:rPr>
          <w:u w:val="single"/>
        </w:rPr>
        <w:t>internal link</w:t>
      </w:r>
      <w:r>
        <w:t xml:space="preserve"> for pandemic preparedness.</w:t>
      </w:r>
    </w:p>
    <w:p w14:paraId="76726EDB" w14:textId="77777777" w:rsidR="00E67A6E" w:rsidRPr="00EF0944" w:rsidRDefault="00E67A6E" w:rsidP="00E67A6E">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1F13B27C" w14:textId="77777777" w:rsidR="00E67A6E" w:rsidRPr="00C01178" w:rsidRDefault="00E67A6E" w:rsidP="00E67A6E">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51B2FA50" w14:textId="77777777" w:rsidR="00E67A6E" w:rsidRDefault="00E67A6E" w:rsidP="00E67A6E">
      <w:pPr>
        <w:pStyle w:val="Heading4"/>
      </w:pPr>
      <w:r>
        <w:t>New Pandemics are deadlier and faster are coming – COVID is just the beginning</w:t>
      </w:r>
    </w:p>
    <w:p w14:paraId="5A39C2E6" w14:textId="77777777" w:rsidR="00E67A6E" w:rsidRPr="006D3786" w:rsidRDefault="00E67A6E" w:rsidP="00E67A6E">
      <w:r w:rsidRPr="006D3786">
        <w:rPr>
          <w:rStyle w:val="Style13ptBold"/>
        </w:rPr>
        <w:t>Antonelli 20</w:t>
      </w:r>
      <w:r>
        <w:t xml:space="preserve"> </w:t>
      </w:r>
      <w:r w:rsidRPr="006D3786">
        <w:t>Ashley Fuoco Antonelli 5-15-2020</w:t>
      </w:r>
      <w:r>
        <w:t xml:space="preserve"> </w:t>
      </w:r>
      <w:hyperlink r:id="rId11"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74F6EAB6" w14:textId="77777777" w:rsidR="00E67A6E" w:rsidRPr="00435BA1" w:rsidRDefault="00E67A6E" w:rsidP="00E67A6E">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w:t>
      </w:r>
      <w:r w:rsidRPr="00435BA1">
        <w:rPr>
          <w:sz w:val="16"/>
        </w:rPr>
        <w:lastRenderedPageBreak/>
        <w:t xml:space="preserve">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3F973D4E" w14:textId="77777777" w:rsidR="00E67A6E" w:rsidRDefault="00E67A6E" w:rsidP="00E67A6E">
      <w:pPr>
        <w:pStyle w:val="Heading4"/>
      </w:pPr>
      <w:r>
        <w:t>Future pandemics will cause extinction – it only takes one ‘super-spreader’ – US prevention is key</w:t>
      </w:r>
    </w:p>
    <w:p w14:paraId="2817B679" w14:textId="77777777" w:rsidR="00E67A6E" w:rsidRDefault="00E67A6E" w:rsidP="00E67A6E">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2" w:history="1">
        <w:r w:rsidRPr="00CD3030">
          <w:rPr>
            <w:rStyle w:val="Hyperlink"/>
          </w:rPr>
          <w:t>http://necsi.edu/research/social/pandemics/transition</w:t>
        </w:r>
      </w:hyperlink>
      <w:r w:rsidRPr="00CD3030">
        <w:t xml:space="preserve"> (Professor and President, New England Complex System Institute; PhD in Physics, MIT)</w:t>
      </w:r>
    </w:p>
    <w:p w14:paraId="30C01155" w14:textId="09C14A2D" w:rsidR="00E67A6E" w:rsidRDefault="00E67A6E" w:rsidP="00E67A6E">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 xml:space="preserve">The pathogens die at the same time, but that is not exactly a consolation to the hosts. We </w:t>
      </w:r>
      <w:r w:rsidRPr="00C01178">
        <w:rPr>
          <w:rStyle w:val="StyleUnderline"/>
          <w:sz w:val="24"/>
        </w:rPr>
        <w:lastRenderedPageBreak/>
        <w:t>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C01178">
        <w:rPr>
          <w:sz w:val="16"/>
        </w:rPr>
        <w:t>really about</w:t>
      </w:r>
      <w:proofErr w:type="gramEnd"/>
      <w:r w:rsidRPr="00C01178">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w:t>
      </w:r>
      <w:proofErr w:type="gramStart"/>
      <w:r w:rsidRPr="00C01178">
        <w:rPr>
          <w:rStyle w:val="StyleUnderline"/>
          <w:sz w:val="24"/>
        </w:rPr>
        <w:t>past experience</w:t>
      </w:r>
      <w:proofErr w:type="gramEnd"/>
      <w:r w:rsidRPr="00C01178">
        <w:rPr>
          <w:rStyle w:val="StyleUnderline"/>
          <w:sz w:val="24"/>
        </w:rPr>
        <w:t xml:space="preserv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6605DBB8" w14:textId="77777777" w:rsidR="00E67A6E" w:rsidRPr="00941301" w:rsidRDefault="00E67A6E" w:rsidP="00E67A6E">
      <w:pPr>
        <w:pStyle w:val="Heading4"/>
      </w:pPr>
      <w:r w:rsidRPr="00941301">
        <w:t>Extinction outweighs under any framework</w:t>
      </w:r>
    </w:p>
    <w:p w14:paraId="09CB1443" w14:textId="77777777" w:rsidR="00E67A6E" w:rsidRPr="00941301" w:rsidRDefault="00E67A6E" w:rsidP="00E67A6E">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4ED50FD4" w14:textId="77777777" w:rsidR="00E67A6E" w:rsidRPr="006B677E" w:rsidRDefault="00E67A6E" w:rsidP="00E67A6E">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w:t>
      </w:r>
      <w:r w:rsidRPr="00941301">
        <w:rPr>
          <w:rStyle w:val="StyleUnderline"/>
          <w:rFonts w:cstheme="majorHAnsi"/>
        </w:rPr>
        <w:lastRenderedPageBreak/>
        <w:t xml:space="preserve">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 xml:space="preserve">It is enough for my claim that </w:t>
      </w:r>
      <w:r w:rsidRPr="00941301">
        <w:rPr>
          <w:rStyle w:val="StyleUnderline"/>
          <w:rFonts w:cstheme="majorHAnsi"/>
        </w:rPr>
        <w:lastRenderedPageBreak/>
        <w:t>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57475146" w14:textId="77777777" w:rsidR="00E67A6E" w:rsidRPr="00EF0944" w:rsidRDefault="00E67A6E" w:rsidP="00E67A6E">
      <w:pPr>
        <w:rPr>
          <w:sz w:val="16"/>
        </w:rPr>
      </w:pPr>
    </w:p>
    <w:p w14:paraId="572397F8" w14:textId="77777777" w:rsidR="00E67A6E" w:rsidRPr="00E67A6E" w:rsidRDefault="00E67A6E" w:rsidP="00E67A6E"/>
    <w:p w14:paraId="48D3290E" w14:textId="25FBC1A2" w:rsidR="00D31E1F" w:rsidRPr="00E67A6E" w:rsidRDefault="00C41067" w:rsidP="00E67A6E">
      <w:r>
        <w:t xml:space="preserve">PIC solves the </w:t>
      </w:r>
      <w:proofErr w:type="spellStart"/>
      <w:r>
        <w:t>aff</w:t>
      </w:r>
      <w:proofErr w:type="spellEnd"/>
      <w:r w:rsidR="00D31E1F">
        <w:t xml:space="preserve"> – </w:t>
      </w:r>
      <w:r w:rsidR="006F3A44">
        <w:t xml:space="preserve">advantage is only about a small number of UNIONS being mobilized to solve their impact. We don’t PIC out of </w:t>
      </w:r>
      <w:proofErr w:type="gramStart"/>
      <w:r w:rsidR="006F3A44">
        <w:t>unions</w:t>
      </w:r>
      <w:proofErr w:type="gramEnd"/>
      <w:r w:rsidR="006F3A44">
        <w:t xml:space="preserve"> so we solve the </w:t>
      </w:r>
      <w:proofErr w:type="spellStart"/>
      <w:r w:rsidR="006F3A44">
        <w:t>Aff</w:t>
      </w:r>
      <w:proofErr w:type="spellEnd"/>
      <w:r w:rsidR="006F3A44">
        <w:t>.</w:t>
      </w:r>
    </w:p>
    <w:p w14:paraId="280C66BB" w14:textId="1D399FE2" w:rsidR="005C0C16" w:rsidRDefault="005C0C16" w:rsidP="00532D75">
      <w:pPr>
        <w:pStyle w:val="Heading2"/>
      </w:pPr>
      <w:r>
        <w:lastRenderedPageBreak/>
        <w:t>3</w:t>
      </w:r>
    </w:p>
    <w:p w14:paraId="068A1186" w14:textId="0FCB54F3" w:rsidR="005C0C16" w:rsidRDefault="005C0C16" w:rsidP="00BD4958">
      <w:pPr>
        <w:pStyle w:val="Heading4"/>
      </w:pPr>
      <w:r>
        <w:t>Interpretation –</w:t>
      </w:r>
      <w:r>
        <w:t xml:space="preserve"> The Affirmative may not claim that 1AR theory is drop the debater, competing </w:t>
      </w:r>
      <w:proofErr w:type="spellStart"/>
      <w:r>
        <w:t>interps</w:t>
      </w:r>
      <w:proofErr w:type="spellEnd"/>
      <w:r>
        <w:t>, no RVIs, and the highest layer.</w:t>
      </w:r>
    </w:p>
    <w:p w14:paraId="79CEE2DF" w14:textId="247D946A" w:rsidR="005C0C16" w:rsidRDefault="005C0C16" w:rsidP="00BD4958">
      <w:pPr>
        <w:pStyle w:val="Heading4"/>
      </w:pPr>
      <w:r>
        <w:t xml:space="preserve">Violation: </w:t>
      </w:r>
      <w:proofErr w:type="spellStart"/>
      <w:r>
        <w:t>Underview</w:t>
      </w:r>
      <w:proofErr w:type="spellEnd"/>
    </w:p>
    <w:p w14:paraId="10E270C3" w14:textId="77777777" w:rsidR="005C0C16" w:rsidRDefault="005C0C16" w:rsidP="00BD4958">
      <w:pPr>
        <w:pStyle w:val="Heading4"/>
      </w:pPr>
      <w:r>
        <w:t>Standards:</w:t>
      </w:r>
    </w:p>
    <w:p w14:paraId="5A0CA41B" w14:textId="170F3579" w:rsidR="005C0C16" w:rsidRDefault="005C0C16" w:rsidP="00BD4958">
      <w:pPr>
        <w:pStyle w:val="Heading4"/>
      </w:pPr>
      <w:r>
        <w:t>Infinite abuse –</w:t>
      </w:r>
      <w:r w:rsidR="002E6B4A">
        <w:t xml:space="preserve"> 1AR theory becomes a no-risk issue since you can dump a bunch of shells that I have to respond </w:t>
      </w:r>
      <w:proofErr w:type="gramStart"/>
      <w:r w:rsidR="002E6B4A">
        <w:t>to</w:t>
      </w:r>
      <w:proofErr w:type="gramEnd"/>
      <w:r w:rsidR="002E6B4A">
        <w:t xml:space="preserve"> but you can win on a risk of offense. I can’t group shells, gain a route to the ballot, or </w:t>
      </w:r>
      <w:proofErr w:type="spellStart"/>
      <w:r w:rsidR="002E6B4A">
        <w:t>uplayer</w:t>
      </w:r>
      <w:proofErr w:type="spellEnd"/>
      <w:r w:rsidR="002E6B4A">
        <w:t xml:space="preserve"> which kills norming since you can </w:t>
      </w:r>
      <w:r w:rsidR="002E6B4A">
        <w:t xml:space="preserve">get away with </w:t>
      </w:r>
      <w:proofErr w:type="gramStart"/>
      <w:r w:rsidR="002E6B4A">
        <w:t>the  worst</w:t>
      </w:r>
      <w:proofErr w:type="gramEnd"/>
      <w:r w:rsidR="002E6B4A">
        <w:t xml:space="preserve"> norms</w:t>
      </w:r>
      <w:r w:rsidR="002E6B4A">
        <w:t xml:space="preserve"> if I can’t respond.</w:t>
      </w:r>
    </w:p>
    <w:p w14:paraId="320093A6" w14:textId="77777777" w:rsidR="005C0C16" w:rsidRDefault="005C0C16" w:rsidP="00BD4958">
      <w:pPr>
        <w:pStyle w:val="Heading4"/>
      </w:pPr>
      <w:r>
        <w:t>Infinite abuse outweighs:</w:t>
      </w:r>
    </w:p>
    <w:p w14:paraId="5B2D1A19" w14:textId="77777777" w:rsidR="005C0C16" w:rsidRDefault="005C0C16" w:rsidP="00BD4958">
      <w:pPr>
        <w:pStyle w:val="Heading4"/>
      </w:pPr>
      <w:r>
        <w:t>1] Clash – lack of engagement tilts any education to only you. Turns and outweighs critical thinking since it refines our arguments which is more constitutive to debate.</w:t>
      </w:r>
    </w:p>
    <w:p w14:paraId="337C0234" w14:textId="77777777" w:rsidR="005C0C16" w:rsidRDefault="005C0C16" w:rsidP="00BD4958">
      <w:pPr>
        <w:pStyle w:val="Heading4"/>
      </w:pPr>
      <w:r>
        <w:t>Fairness is a voter – debate is competitive and needs objection evaluation. Outweighs since it determines engagement.</w:t>
      </w:r>
    </w:p>
    <w:p w14:paraId="376D5657" w14:textId="77777777" w:rsidR="005C0C16" w:rsidRDefault="005C0C16" w:rsidP="00BD4958">
      <w:pPr>
        <w:pStyle w:val="Heading4"/>
      </w:pPr>
      <w:r>
        <w:t xml:space="preserve">Drop the debater – </w:t>
      </w:r>
      <w:r w:rsidRPr="00224D9A">
        <w:t xml:space="preserve">1] losing </w:t>
      </w:r>
      <w:r>
        <w:t xml:space="preserve">uniquely sets a norm for you and people watching that your </w:t>
      </w:r>
      <w:proofErr w:type="spellStart"/>
      <w:r>
        <w:t>strat</w:t>
      </w:r>
      <w:proofErr w:type="spellEnd"/>
      <w:r>
        <w:t xml:space="preserve"> won’t win</w:t>
      </w:r>
      <w:r w:rsidRPr="00224D9A">
        <w:t xml:space="preserve"> 2] time reading theory trades off dropping you for it </w:t>
      </w:r>
      <w:r>
        <w:t>since substance is skewed for me.</w:t>
      </w:r>
    </w:p>
    <w:p w14:paraId="78960C16" w14:textId="77777777" w:rsidR="005C0C16" w:rsidRDefault="005C0C16" w:rsidP="00BD4958">
      <w:pPr>
        <w:pStyle w:val="Heading4"/>
      </w:pPr>
      <w:r>
        <w:t xml:space="preserve">No RVIs – 1] they’d bait theory and prep it out 2] its illogical to win for being fair – logic outweighs since it determines validity of our </w:t>
      </w:r>
      <w:proofErr w:type="spellStart"/>
      <w:r>
        <w:t>args</w:t>
      </w:r>
      <w:proofErr w:type="spellEnd"/>
    </w:p>
    <w:p w14:paraId="2F5AA8F2" w14:textId="1238C7FF" w:rsidR="005C0C16" w:rsidRDefault="005C0C16" w:rsidP="00BD4958">
      <w:pPr>
        <w:pStyle w:val="Heading4"/>
      </w:pPr>
      <w:r>
        <w:t>Competing-</w:t>
      </w:r>
      <w:proofErr w:type="spellStart"/>
      <w:r>
        <w:t>interps</w:t>
      </w:r>
      <w:proofErr w:type="spellEnd"/>
      <w:r>
        <w:t xml:space="preserve"> – </w:t>
      </w:r>
      <w:r w:rsidR="00040AD2">
        <w:t>a</w:t>
      </w:r>
      <w:r>
        <w:t xml:space="preserve">] race to top for norm-setting. Norming is an independent voter and outweighs since it’s the purpose of theory and </w:t>
      </w:r>
      <w:r w:rsidR="00040AD2">
        <w:t>better debates</w:t>
      </w:r>
      <w:r>
        <w:t xml:space="preserve"> later on </w:t>
      </w:r>
      <w:r w:rsidR="0017463F">
        <w:t>b</w:t>
      </w:r>
      <w:r>
        <w:t xml:space="preserve">] there’s no guarantee you will be fair </w:t>
      </w:r>
      <w:proofErr w:type="gramStart"/>
      <w:r>
        <w:t>always</w:t>
      </w:r>
      <w:proofErr w:type="gramEnd"/>
      <w:r>
        <w:t xml:space="preserve"> so we outweigh on scope</w:t>
      </w:r>
    </w:p>
    <w:p w14:paraId="4410169E" w14:textId="77777777" w:rsidR="005C0C16" w:rsidRDefault="005C0C16" w:rsidP="00BD4958">
      <w:pPr>
        <w:pStyle w:val="Heading4"/>
      </w:pPr>
      <w:r>
        <w:t>No cross-apps since we indict your practice and force them to win the counter-</w:t>
      </w:r>
      <w:proofErr w:type="spellStart"/>
      <w:r>
        <w:t>interp</w:t>
      </w:r>
      <w:proofErr w:type="spellEnd"/>
      <w:r>
        <w:t xml:space="preserve"> with offense – if they can be abusive and then just use random deflating </w:t>
      </w:r>
      <w:proofErr w:type="spellStart"/>
      <w:r>
        <w:t>takeouts</w:t>
      </w:r>
      <w:proofErr w:type="spellEnd"/>
      <w:r>
        <w:t xml:space="preserve"> it permits them getting away with abuse </w:t>
      </w:r>
      <w:proofErr w:type="spellStart"/>
      <w:r>
        <w:t>everytime</w:t>
      </w:r>
      <w:proofErr w:type="spellEnd"/>
      <w:r>
        <w:t>.</w:t>
      </w:r>
    </w:p>
    <w:p w14:paraId="46B77180" w14:textId="77777777" w:rsidR="005C0C16" w:rsidRPr="005C0C16" w:rsidRDefault="005C0C16" w:rsidP="005C0C16"/>
    <w:p w14:paraId="1B770C3A" w14:textId="4AC94FEF" w:rsidR="00E42E4C" w:rsidRDefault="00532D75" w:rsidP="00532D75">
      <w:pPr>
        <w:pStyle w:val="Heading2"/>
      </w:pPr>
      <w:r>
        <w:lastRenderedPageBreak/>
        <w:t>Case</w:t>
      </w:r>
    </w:p>
    <w:p w14:paraId="574429B6" w14:textId="77777777" w:rsidR="00532D75" w:rsidRPr="00532D75" w:rsidRDefault="00532D75" w:rsidP="00532D75"/>
    <w:sectPr w:rsidR="00532D75" w:rsidRPr="00532D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ƛ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2D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AD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63F"/>
    <w:rsid w:val="001761FC"/>
    <w:rsid w:val="00182655"/>
    <w:rsid w:val="001840F2"/>
    <w:rsid w:val="00185134"/>
    <w:rsid w:val="001856C6"/>
    <w:rsid w:val="00191B5F"/>
    <w:rsid w:val="00192487"/>
    <w:rsid w:val="00193416"/>
    <w:rsid w:val="0019419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86D8A"/>
    <w:rsid w:val="00290C5A"/>
    <w:rsid w:val="00290C92"/>
    <w:rsid w:val="0029647A"/>
    <w:rsid w:val="00296504"/>
    <w:rsid w:val="002B5511"/>
    <w:rsid w:val="002B7ACF"/>
    <w:rsid w:val="002E0643"/>
    <w:rsid w:val="002E392E"/>
    <w:rsid w:val="002E6B4A"/>
    <w:rsid w:val="002E6BBC"/>
    <w:rsid w:val="002F1BA9"/>
    <w:rsid w:val="002F6E74"/>
    <w:rsid w:val="003106B3"/>
    <w:rsid w:val="0031385D"/>
    <w:rsid w:val="003171AB"/>
    <w:rsid w:val="003223B2"/>
    <w:rsid w:val="00322A67"/>
    <w:rsid w:val="00330E13"/>
    <w:rsid w:val="00335A23"/>
    <w:rsid w:val="00340707"/>
    <w:rsid w:val="00341C61"/>
    <w:rsid w:val="0034569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D7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C16"/>
    <w:rsid w:val="005C4515"/>
    <w:rsid w:val="005C5602"/>
    <w:rsid w:val="005C74A6"/>
    <w:rsid w:val="005D3B4D"/>
    <w:rsid w:val="005D5D41"/>
    <w:rsid w:val="005D615C"/>
    <w:rsid w:val="005E1860"/>
    <w:rsid w:val="005F063B"/>
    <w:rsid w:val="005F192D"/>
    <w:rsid w:val="005F24C8"/>
    <w:rsid w:val="005F26AF"/>
    <w:rsid w:val="00607D6C"/>
    <w:rsid w:val="0061021E"/>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4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A3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6C0"/>
    <w:rsid w:val="00BA3C33"/>
    <w:rsid w:val="00BB0878"/>
    <w:rsid w:val="00BB1879"/>
    <w:rsid w:val="00BC0ABE"/>
    <w:rsid w:val="00BC15BF"/>
    <w:rsid w:val="00BC30DB"/>
    <w:rsid w:val="00BC64FF"/>
    <w:rsid w:val="00BC7C37"/>
    <w:rsid w:val="00BD2244"/>
    <w:rsid w:val="00BD4958"/>
    <w:rsid w:val="00BE6472"/>
    <w:rsid w:val="00BF29B8"/>
    <w:rsid w:val="00BF46EA"/>
    <w:rsid w:val="00C07769"/>
    <w:rsid w:val="00C07D05"/>
    <w:rsid w:val="00C10856"/>
    <w:rsid w:val="00C1360E"/>
    <w:rsid w:val="00C203FA"/>
    <w:rsid w:val="00C244F5"/>
    <w:rsid w:val="00C3164F"/>
    <w:rsid w:val="00C31B5E"/>
    <w:rsid w:val="00C34D3E"/>
    <w:rsid w:val="00C35B37"/>
    <w:rsid w:val="00C3747A"/>
    <w:rsid w:val="00C37F29"/>
    <w:rsid w:val="00C41067"/>
    <w:rsid w:val="00C44EB2"/>
    <w:rsid w:val="00C56DCC"/>
    <w:rsid w:val="00C57075"/>
    <w:rsid w:val="00C6602F"/>
    <w:rsid w:val="00C71E98"/>
    <w:rsid w:val="00C72AFE"/>
    <w:rsid w:val="00C81619"/>
    <w:rsid w:val="00CA013C"/>
    <w:rsid w:val="00CA429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E1F"/>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A6E"/>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19F45"/>
  <w14:defaultImageDpi w14:val="300"/>
  <w15:docId w15:val="{854B7979-1D0D-DB4A-8E28-58D4AFBC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2D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2D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2D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32D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Normal Tag,body,small text,heading 2,Heading 2 Char2 Char,Heading 2 Char1 Char Char, Ch,Ch,No Spacing211,No Spacing12,no read,No Spacing2111,No Spacing4,No Spacing11111,No Spacing5,No Spacing21,No Spacing1111,ta,TAG,Ch1,T"/>
    <w:basedOn w:val="Normal"/>
    <w:next w:val="Normal"/>
    <w:link w:val="Heading4Char"/>
    <w:uiPriority w:val="99"/>
    <w:unhideWhenUsed/>
    <w:qFormat/>
    <w:rsid w:val="00532D75"/>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unhideWhenUsed/>
    <w:rsid w:val="00532D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D75"/>
  </w:style>
  <w:style w:type="character" w:customStyle="1" w:styleId="Heading1Char">
    <w:name w:val="Heading 1 Char"/>
    <w:aliases w:val="Pocket Char"/>
    <w:basedOn w:val="DefaultParagraphFont"/>
    <w:link w:val="Heading1"/>
    <w:uiPriority w:val="9"/>
    <w:rsid w:val="00532D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2D7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32D75"/>
    <w:rPr>
      <w:rFonts w:ascii="Calibri" w:eastAsiaTheme="majorEastAsia" w:hAnsi="Calibri" w:cstheme="majorBidi"/>
      <w:b/>
      <w:bCs/>
      <w:sz w:val="32"/>
      <w:szCs w:val="32"/>
      <w:u w:val="single"/>
    </w:rPr>
  </w:style>
  <w:style w:type="character" w:customStyle="1" w:styleId="Heading4Char">
    <w:name w:val="Heading 4 Char"/>
    <w:aliases w:val="Tag Char,C Tagline Char,Big card Char,Normal Tag Char,body Char,small text Char,heading 2 Char,Heading 2 Char2 Char Char,Heading 2 Char1 Char Char Char, Ch Char,Ch Char,No Spacing211 Char,No Spacing12 Char,no read Char,No Spacing2111 Char"/>
    <w:basedOn w:val="DefaultParagraphFont"/>
    <w:link w:val="Heading4"/>
    <w:uiPriority w:val="99"/>
    <w:rsid w:val="00532D75"/>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2D7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32D75"/>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532D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2D75"/>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Read,C"/>
    <w:basedOn w:val="DefaultParagraphFont"/>
    <w:link w:val="NoSpacing"/>
    <w:uiPriority w:val="99"/>
    <w:unhideWhenUsed/>
    <w:rsid w:val="00532D75"/>
    <w:rPr>
      <w:color w:val="auto"/>
      <w:u w:val="none"/>
    </w:rPr>
  </w:style>
  <w:style w:type="paragraph" w:styleId="DocumentMap">
    <w:name w:val="Document Map"/>
    <w:basedOn w:val="Normal"/>
    <w:link w:val="DocumentMapChar"/>
    <w:uiPriority w:val="99"/>
    <w:semiHidden/>
    <w:unhideWhenUsed/>
    <w:rsid w:val="00532D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2D75"/>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E67A6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67A6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rmalWeb">
    <w:name w:val="Normal (Web)"/>
    <w:basedOn w:val="Normal"/>
    <w:uiPriority w:val="99"/>
    <w:unhideWhenUsed/>
    <w:rsid w:val="00FE5209"/>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19419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ecsi.edu/research/social/pandemics/transi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dvisory.com/daily-briefing/2020/05/15/weekly-line" TargetMode="External"/><Relationship Id="rId5" Type="http://schemas.openxmlformats.org/officeDocument/2006/relationships/numbering" Target="numbering.xml"/><Relationship Id="rId10" Type="http://schemas.openxmlformats.org/officeDocument/2006/relationships/hyperlink" Target="https://www.nber.org/digest/jul10/evidence-effects-nurses-strikes"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11</Pages>
  <Words>7473</Words>
  <Characters>40654</Characters>
  <Application>Microsoft Office Word</Application>
  <DocSecurity>0</DocSecurity>
  <Lines>461</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22</cp:revision>
  <dcterms:created xsi:type="dcterms:W3CDTF">2021-07-09T14:28:00Z</dcterms:created>
  <dcterms:modified xsi:type="dcterms:W3CDTF">2021-07-09T15:55:00Z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