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5F4BE" w14:textId="31EE67EF" w:rsidR="000D0C0A" w:rsidRDefault="000D0C0A" w:rsidP="000D0C0A">
      <w:pPr>
        <w:pStyle w:val="Heading3"/>
      </w:pPr>
      <w:r>
        <w:t>Advantage</w:t>
      </w:r>
    </w:p>
    <w:p w14:paraId="664AC99B" w14:textId="77777777" w:rsidR="000D0C0A" w:rsidRDefault="000D0C0A" w:rsidP="000D0C0A">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E251C11" w14:textId="77777777" w:rsidR="000D0C0A" w:rsidRPr="00D2046C" w:rsidRDefault="000D0C0A" w:rsidP="000D0C0A">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50B2B36F" w14:textId="77777777" w:rsidR="000D0C0A" w:rsidRPr="001130DA" w:rsidRDefault="000D0C0A" w:rsidP="000D0C0A">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729A7B71" w14:textId="77777777" w:rsidR="000D0C0A" w:rsidRPr="001130DA" w:rsidRDefault="000D0C0A" w:rsidP="000D0C0A">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2B7EA140" w14:textId="77777777" w:rsidR="000D0C0A" w:rsidRPr="00425E77" w:rsidRDefault="000D0C0A" w:rsidP="000D0C0A">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33FCF030" w14:textId="77777777" w:rsidR="000D0C0A" w:rsidRPr="001130DA" w:rsidRDefault="000D0C0A" w:rsidP="000D0C0A">
      <w:pPr>
        <w:rPr>
          <w:sz w:val="16"/>
        </w:rPr>
      </w:pPr>
      <w:r w:rsidRPr="001130DA">
        <w:rPr>
          <w:sz w:val="16"/>
        </w:rPr>
        <w:t>A. Initial Definitions and Considerations</w:t>
      </w:r>
    </w:p>
    <w:p w14:paraId="09973669" w14:textId="77777777" w:rsidR="000D0C0A" w:rsidRPr="00ED5AB7" w:rsidRDefault="000D0C0A" w:rsidP="000D0C0A">
      <w:pPr>
        <w:rPr>
          <w:rStyle w:val="Emphasis"/>
        </w:rPr>
      </w:pPr>
      <w:r w:rsidRPr="001130DA">
        <w:rPr>
          <w:sz w:val="16"/>
        </w:rPr>
        <w:t xml:space="preserve">1. </w:t>
      </w:r>
      <w:r w:rsidRPr="00ED5AB7">
        <w:rPr>
          <w:rStyle w:val="Emphasis"/>
        </w:rPr>
        <w:t>CIL Standards</w:t>
      </w:r>
    </w:p>
    <w:p w14:paraId="090F0CE0" w14:textId="77777777" w:rsidR="000D0C0A" w:rsidRPr="003E22A7" w:rsidRDefault="000D0C0A" w:rsidP="000D0C0A">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216D9FBB" w14:textId="77777777" w:rsidR="000D0C0A" w:rsidRPr="00ED5AB7" w:rsidRDefault="000D0C0A" w:rsidP="000D0C0A">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05957ED0" w14:textId="77777777" w:rsidR="000D0C0A" w:rsidRPr="003E22A7" w:rsidRDefault="000D0C0A" w:rsidP="000D0C0A">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2B7A99">
        <w:rPr>
          <w:u w:val="single"/>
        </w:rPr>
        <w:t>FOA</w:t>
      </w:r>
      <w:r w:rsidRPr="008D2E40">
        <w:rPr>
          <w:highlight w:val="green"/>
          <w:u w:val="single"/>
        </w:rPr>
        <w:t xml:space="preserve">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532E95AD" w14:textId="77777777" w:rsidR="000D0C0A" w:rsidRPr="001130DA" w:rsidRDefault="000D0C0A" w:rsidP="000D0C0A">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3D30FCD1" w14:textId="77777777" w:rsidR="000D0C0A" w:rsidRPr="00A56669" w:rsidRDefault="000D0C0A" w:rsidP="000D0C0A">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1B5FB824" w14:textId="77777777" w:rsidR="000D0C0A" w:rsidRPr="001130DA" w:rsidRDefault="000D0C0A" w:rsidP="000D0C0A">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42280B3B" w14:textId="77777777" w:rsidR="000D0C0A" w:rsidRPr="00425E77" w:rsidRDefault="000D0C0A" w:rsidP="000D0C0A">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15439B38" w14:textId="77777777" w:rsidR="000D0C0A" w:rsidRPr="00425E77" w:rsidRDefault="000D0C0A" w:rsidP="000D0C0A">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5DA68371" w14:textId="77777777" w:rsidR="000D0C0A" w:rsidRPr="00425E77" w:rsidRDefault="000D0C0A" w:rsidP="000D0C0A">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580D668F" w14:textId="77777777" w:rsidR="000D0C0A" w:rsidRPr="001130DA" w:rsidRDefault="000D0C0A" w:rsidP="000D0C0A">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152453FE" w14:textId="77777777" w:rsidR="000D0C0A" w:rsidRPr="00A56669" w:rsidRDefault="000D0C0A" w:rsidP="000D0C0A">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2DB6FB29" w14:textId="77777777" w:rsidR="000D0C0A" w:rsidRPr="001130DA" w:rsidRDefault="000D0C0A" w:rsidP="000D0C0A">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5FCE1D19" w14:textId="77777777" w:rsidR="000D0C0A" w:rsidRPr="001130DA" w:rsidRDefault="000D0C0A" w:rsidP="000D0C0A">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013F33AF" w14:textId="77777777" w:rsidR="000D0C0A" w:rsidRPr="0098613E" w:rsidRDefault="000D0C0A" w:rsidP="000D0C0A">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70AE6DC1" w14:textId="77777777" w:rsidR="000D0C0A" w:rsidRPr="001130DA" w:rsidRDefault="000D0C0A" w:rsidP="000D0C0A">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6EB57342" w14:textId="77777777" w:rsidR="000D0C0A" w:rsidRPr="0098613E" w:rsidRDefault="000D0C0A" w:rsidP="000D0C0A">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421390CE" w14:textId="77777777" w:rsidR="000D0C0A" w:rsidRPr="002A1AC9" w:rsidRDefault="000D0C0A" w:rsidP="000D0C0A">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03A702FC" w14:textId="77777777" w:rsidR="000D0C0A" w:rsidRPr="002A1AC9" w:rsidRDefault="000D0C0A" w:rsidP="000D0C0A">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392A3059" w14:textId="77777777" w:rsidR="000D0C0A" w:rsidRPr="001130DA" w:rsidRDefault="000D0C0A" w:rsidP="000D0C0A">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228DA605" w14:textId="77777777" w:rsidR="000D0C0A" w:rsidRPr="001130DA" w:rsidRDefault="000D0C0A" w:rsidP="000D0C0A">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2F26BF92" w14:textId="77777777" w:rsidR="000D0C0A" w:rsidRPr="001130DA" w:rsidRDefault="000D0C0A" w:rsidP="000D0C0A">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7C900EE4" w14:textId="77777777" w:rsidR="000D0C0A" w:rsidRPr="0098613E" w:rsidRDefault="000D0C0A" w:rsidP="000D0C0A">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3D982C47" w14:textId="77777777" w:rsidR="000D0C0A" w:rsidRPr="001130DA" w:rsidRDefault="000D0C0A" w:rsidP="000D0C0A">
      <w:pPr>
        <w:rPr>
          <w:sz w:val="16"/>
        </w:rPr>
      </w:pPr>
      <w:r w:rsidRPr="001130DA">
        <w:rPr>
          <w:sz w:val="16"/>
        </w:rPr>
        <w:t xml:space="preserve">Question: Does the Secretary-General believe that U.N. staff have a right to take part in industrial action? </w:t>
      </w:r>
    </w:p>
    <w:p w14:paraId="11E7658E" w14:textId="77777777" w:rsidR="000D0C0A" w:rsidRPr="001130DA" w:rsidRDefault="000D0C0A" w:rsidP="000D0C0A">
      <w:pPr>
        <w:rPr>
          <w:sz w:val="16"/>
        </w:rPr>
      </w:pPr>
      <w:r w:rsidRPr="001130DA">
        <w:rPr>
          <w:sz w:val="16"/>
        </w:rPr>
        <w:t>Deputy Spokesman: We believe the right to strike is part of customary international law.167</w:t>
      </w:r>
    </w:p>
    <w:p w14:paraId="752FB02E" w14:textId="77777777" w:rsidR="000D0C0A" w:rsidRPr="001130DA" w:rsidRDefault="000D0C0A" w:rsidP="000D0C0A">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4186CC5F" w14:textId="77777777" w:rsidR="000D0C0A" w:rsidRPr="00875A8F" w:rsidRDefault="000D0C0A" w:rsidP="000D0C0A">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B5B357F" w14:textId="77777777" w:rsidR="000D0C0A" w:rsidRDefault="000D0C0A" w:rsidP="000D0C0A"/>
    <w:p w14:paraId="252032F0" w14:textId="77777777" w:rsidR="000D0C0A" w:rsidRDefault="000D0C0A" w:rsidP="000D0C0A">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F4EE6F2" w14:textId="77777777" w:rsidR="000D0C0A" w:rsidRPr="00463A35" w:rsidRDefault="000D0C0A" w:rsidP="000D0C0A">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70FEAFDF" w14:textId="77777777" w:rsidR="000D0C0A" w:rsidRPr="00B57BC0" w:rsidRDefault="000D0C0A" w:rsidP="000D0C0A">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75ADF5AB" w14:textId="77777777" w:rsidR="000D0C0A" w:rsidRPr="00463A35" w:rsidRDefault="000D0C0A" w:rsidP="000D0C0A"/>
    <w:p w14:paraId="2DB6A479" w14:textId="77777777" w:rsidR="000D0C0A" w:rsidRDefault="000D0C0A" w:rsidP="000D0C0A">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52D07977" w14:textId="77777777" w:rsidR="000D0C0A" w:rsidRPr="008751FE" w:rsidRDefault="000D0C0A" w:rsidP="000D0C0A">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22D0BD53" w14:textId="77777777" w:rsidR="000D0C0A" w:rsidRPr="00CF4094" w:rsidRDefault="000D0C0A" w:rsidP="000D0C0A">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 xml:space="preserve">International labour standards have been sometimes perceived as being costly and therefore </w:t>
      </w:r>
      <w:r w:rsidRPr="000C753D">
        <w:rPr>
          <w:u w:val="single"/>
        </w:rPr>
        <w:t>hindering economic development</w:t>
      </w:r>
      <w:r w:rsidRPr="000C753D">
        <w:rPr>
          <w:sz w:val="16"/>
        </w:rPr>
        <w:t xml:space="preserve">. However, a growing body of </w:t>
      </w:r>
      <w:r w:rsidRPr="000C753D">
        <w:rPr>
          <w:u w:val="single"/>
        </w:rPr>
        <w:t xml:space="preserve">research has indicated that compliance with international labour standards is often </w:t>
      </w:r>
      <w:r w:rsidRPr="000C753D">
        <w:rPr>
          <w:rStyle w:val="Emphasis"/>
        </w:rPr>
        <w:t>accompanied by improvements in productivity and economic performance</w:t>
      </w:r>
      <w:r w:rsidRPr="000C753D">
        <w:rPr>
          <w:rStyle w:val="StyleUnderline"/>
          <w:sz w:val="16"/>
          <w:u w:val="none"/>
        </w:rPr>
        <w:t>.</w:t>
      </w:r>
      <w:r w:rsidRPr="000C753D">
        <w:rPr>
          <w:sz w:val="16"/>
        </w:rPr>
        <w:t xml:space="preserve"> Minimum wage and working-time standards, and </w:t>
      </w:r>
      <w:r w:rsidRPr="000C753D">
        <w:rPr>
          <w:u w:val="single"/>
        </w:rPr>
        <w:t xml:space="preserve">respect for equality, can </w:t>
      </w:r>
      <w:r w:rsidRPr="000C753D">
        <w:rPr>
          <w:rStyle w:val="Emphasis"/>
        </w:rPr>
        <w:t>translate</w:t>
      </w:r>
      <w:r w:rsidRPr="000C753D">
        <w:rPr>
          <w:u w:val="single"/>
        </w:rPr>
        <w:t xml:space="preserve"> into greater satisfaction and </w:t>
      </w:r>
      <w:r w:rsidRPr="000C753D">
        <w:rPr>
          <w:rStyle w:val="Emphasis"/>
        </w:rPr>
        <w:t>improved performance</w:t>
      </w:r>
      <w:r w:rsidRPr="000C753D">
        <w:rPr>
          <w:u w:val="single"/>
        </w:rPr>
        <w:t xml:space="preserve"> for workers and reduced staff turnover</w:t>
      </w:r>
      <w:r w:rsidRPr="000C753D">
        <w:rPr>
          <w:sz w:val="16"/>
        </w:rPr>
        <w:t xml:space="preserve">. Investment in vocational training can result in a better trained workforce and higher employment levels. Safety </w:t>
      </w:r>
      <w:r w:rsidRPr="000C753D">
        <w:rPr>
          <w:u w:val="single"/>
        </w:rPr>
        <w:t xml:space="preserve">standards can reduce costly accidents and expenditure on health care. Employment protection can encourage workers to take risks and to innovate. Social </w:t>
      </w:r>
      <w:r w:rsidRPr="000C753D">
        <w:rPr>
          <w:rStyle w:val="Emphasis"/>
        </w:rPr>
        <w:t>protection</w:t>
      </w:r>
      <w:r w:rsidRPr="000C753D">
        <w:rPr>
          <w:sz w:val="16"/>
        </w:rPr>
        <w:t xml:space="preserve">, such as unemployment schemes, </w:t>
      </w:r>
      <w:r w:rsidRPr="000C753D">
        <w:rPr>
          <w:u w:val="single"/>
        </w:rPr>
        <w:t xml:space="preserve">and active labour market policies can </w:t>
      </w:r>
      <w:r w:rsidRPr="000C753D">
        <w:rPr>
          <w:rStyle w:val="Emphasis"/>
        </w:rPr>
        <w:t>facilitate labour market flexibility, and make economic liberalization and privatization sustainable</w:t>
      </w:r>
      <w:r w:rsidRPr="000C753D">
        <w:rPr>
          <w:u w:val="single"/>
        </w:rPr>
        <w:t xml:space="preserve"> and more acceptable</w:t>
      </w:r>
      <w:r w:rsidRPr="000C753D">
        <w:rPr>
          <w:sz w:val="16"/>
        </w:rPr>
        <w:t xml:space="preserve"> to the public. </w:t>
      </w:r>
      <w:r w:rsidRPr="000C753D">
        <w:rPr>
          <w:u w:val="single"/>
        </w:rPr>
        <w:t>Freedom of association and collective bargaining can lead to better labour–management consultation and cooperation, thereby improving working conditions</w:t>
      </w:r>
      <w:r w:rsidRPr="000C753D">
        <w:rPr>
          <w:sz w:val="16"/>
        </w:rPr>
        <w:t xml:space="preserve">, reducing the number of costly labour conflicts and enhancing social stability. </w:t>
      </w:r>
      <w:r w:rsidRPr="000C753D">
        <w:rPr>
          <w:u w:val="single"/>
        </w:rPr>
        <w:t xml:space="preserve">The </w:t>
      </w:r>
      <w:r w:rsidRPr="000C753D">
        <w:rPr>
          <w:rStyle w:val="Emphasis"/>
        </w:rPr>
        <w:t>beneficial effects</w:t>
      </w:r>
      <w:r w:rsidRPr="000C753D">
        <w:rPr>
          <w:u w:val="single"/>
        </w:rPr>
        <w:t xml:space="preserve"> of </w:t>
      </w:r>
      <w:r w:rsidRPr="000C753D">
        <w:rPr>
          <w:rStyle w:val="Emphasis"/>
        </w:rPr>
        <w:t>labour standards</w:t>
      </w:r>
      <w:r w:rsidRPr="000C753D">
        <w:rPr>
          <w:u w:val="single"/>
        </w:rPr>
        <w:t xml:space="preserve"> do not go </w:t>
      </w:r>
      <w:r w:rsidRPr="000C753D">
        <w:rPr>
          <w:rStyle w:val="Emphasis"/>
        </w:rPr>
        <w:t>unnoticed by foreign investors</w:t>
      </w:r>
      <w:r w:rsidRPr="000C753D">
        <w:rPr>
          <w:sz w:val="16"/>
        </w:rPr>
        <w:t xml:space="preserve">. Studies have shown that </w:t>
      </w:r>
      <w:r w:rsidRPr="000C753D">
        <w:rPr>
          <w:u w:val="single"/>
        </w:rPr>
        <w:t xml:space="preserve">in their criteria for </w:t>
      </w:r>
      <w:r w:rsidRPr="000C753D">
        <w:rPr>
          <w:rStyle w:val="Emphasis"/>
        </w:rPr>
        <w:t>choosing countries in which to invest</w:t>
      </w:r>
      <w:r w:rsidRPr="000C753D">
        <w:rPr>
          <w:u w:val="single"/>
        </w:rPr>
        <w:t xml:space="preserve">, foreign investors </w:t>
      </w:r>
      <w:r w:rsidRPr="000C753D">
        <w:rPr>
          <w:rStyle w:val="Emphasis"/>
        </w:rPr>
        <w:t>rank workforce quality</w:t>
      </w:r>
      <w:r w:rsidRPr="000C753D">
        <w:rPr>
          <w:u w:val="single"/>
        </w:rPr>
        <w:t xml:space="preserve"> and </w:t>
      </w:r>
      <w:r w:rsidRPr="000C753D">
        <w:rPr>
          <w:rStyle w:val="Emphasis"/>
        </w:rPr>
        <w:t>political</w:t>
      </w:r>
      <w:r w:rsidRPr="000C753D">
        <w:rPr>
          <w:u w:val="single"/>
        </w:rPr>
        <w:t xml:space="preserve"> and </w:t>
      </w:r>
      <w:r w:rsidRPr="000C753D">
        <w:rPr>
          <w:rStyle w:val="Emphasis"/>
        </w:rPr>
        <w:t>social stability</w:t>
      </w:r>
      <w:r w:rsidRPr="000C753D">
        <w:rPr>
          <w:u w:val="single"/>
        </w:rPr>
        <w:t xml:space="preserve"> above </w:t>
      </w:r>
      <w:r w:rsidRPr="000C753D">
        <w:rPr>
          <w:rStyle w:val="Emphasis"/>
        </w:rPr>
        <w:t>low labour</w:t>
      </w:r>
      <w:r w:rsidRPr="000C753D">
        <w:rPr>
          <w:u w:val="single"/>
        </w:rPr>
        <w:t xml:space="preserve"> </w:t>
      </w:r>
      <w:r w:rsidRPr="000C753D">
        <w:rPr>
          <w:rStyle w:val="Emphasis"/>
        </w:rPr>
        <w:t>costs</w:t>
      </w:r>
      <w:r w:rsidRPr="000C753D">
        <w:rPr>
          <w:sz w:val="16"/>
        </w:rPr>
        <w:t xml:space="preserve">. At the same time, </w:t>
      </w:r>
      <w:r w:rsidRPr="000C753D">
        <w:rPr>
          <w:u w:val="single"/>
        </w:rPr>
        <w:t xml:space="preserve">there is little evidence that </w:t>
      </w:r>
      <w:r w:rsidRPr="000C753D">
        <w:rPr>
          <w:rStyle w:val="Emphasis"/>
        </w:rPr>
        <w:t>countries which do not respect labour standards</w:t>
      </w:r>
      <w:r w:rsidRPr="000C753D">
        <w:rPr>
          <w:u w:val="single"/>
        </w:rPr>
        <w:t xml:space="preserve"> are </w:t>
      </w:r>
      <w:r w:rsidRPr="000C753D">
        <w:rPr>
          <w:rStyle w:val="Emphasis"/>
        </w:rPr>
        <w:t>more competitive in the global economy</w:t>
      </w:r>
      <w:r w:rsidRPr="000C753D">
        <w:rPr>
          <w:u w:val="single"/>
        </w:rPr>
        <w:t>. International labour standards not only respond to changes in the world of work for the protection of workers, but also take into account the needs of sustainable enterprises</w:t>
      </w:r>
      <w:r w:rsidRPr="000C753D">
        <w:rPr>
          <w:rStyle w:val="StyleUnderline"/>
          <w:sz w:val="16"/>
          <w:u w:val="none"/>
        </w:rPr>
        <w:t>.</w:t>
      </w:r>
      <w:r w:rsidRPr="000C753D">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0C753D">
        <w:rPr>
          <w:u w:val="single"/>
        </w:rPr>
        <w:t xml:space="preserve">Economic development has always depended on the </w:t>
      </w:r>
      <w:r w:rsidRPr="000C753D">
        <w:rPr>
          <w:rStyle w:val="Emphasis"/>
        </w:rPr>
        <w:t>acceptance of rules.</w:t>
      </w:r>
      <w:r w:rsidRPr="000C753D">
        <w:rPr>
          <w:u w:val="single"/>
        </w:rPr>
        <w:t xml:space="preserve"> Legislation and functioning legal institutions ensure property rights, the enforcement of contracts, respect for procedure and protection from crime – all </w:t>
      </w:r>
      <w:r w:rsidRPr="000C753D">
        <w:rPr>
          <w:rStyle w:val="Emphasis"/>
        </w:rPr>
        <w:t>legal elements of good governance</w:t>
      </w:r>
      <w:r w:rsidRPr="000C753D">
        <w:rPr>
          <w:sz w:val="16"/>
        </w:rPr>
        <w:t xml:space="preserve"> without which no economy can operate. A market governed by </w:t>
      </w:r>
      <w:r w:rsidRPr="000C753D">
        <w:rPr>
          <w:u w:val="single"/>
        </w:rPr>
        <w:t xml:space="preserve">a fair set of rules and institutions is more efficient and brings benefit to everyone. The labour market is no different. Fair labour practices set out in international labour standards and applied through a </w:t>
      </w:r>
      <w:r w:rsidRPr="000C753D">
        <w:rPr>
          <w:rStyle w:val="Emphasis"/>
        </w:rPr>
        <w:t>national legal system ensure an efficient and stable labour market for workers and employers</w:t>
      </w:r>
      <w:r w:rsidRPr="000C753D">
        <w:rPr>
          <w:rStyle w:val="StyleUnderline"/>
          <w:sz w:val="16"/>
          <w:u w:val="none"/>
        </w:rPr>
        <w:t xml:space="preserve"> alike</w:t>
      </w:r>
      <w:r w:rsidRPr="000C753D">
        <w:rPr>
          <w:sz w:val="16"/>
        </w:rPr>
        <w:t xml:space="preserve">. In many developing and transition economies, a large part of the work- force is engaged in the informal economy. </w:t>
      </w:r>
      <w:r w:rsidRPr="000C753D">
        <w:rPr>
          <w:rStyle w:val="StyleUnderline"/>
          <w:sz w:val="16"/>
          <w:u w:val="none"/>
        </w:rPr>
        <w:t>Moreover, such countries often lack the capacity to provide effective social justice. Yet international labour standards can also be effective tools in these situations</w:t>
      </w:r>
      <w:r w:rsidRPr="000C753D">
        <w:rPr>
          <w:sz w:val="16"/>
        </w:rPr>
        <w:t xml:space="preserve">. </w:t>
      </w:r>
      <w:r w:rsidRPr="000C753D">
        <w:rPr>
          <w:u w:val="single"/>
        </w:rPr>
        <w:t xml:space="preserve">Most ILO standards </w:t>
      </w:r>
      <w:r w:rsidRPr="000C753D">
        <w:rPr>
          <w:rStyle w:val="Emphasis"/>
        </w:rPr>
        <w:t>apply to all workers, not just those working under formal employment arrangemen</w:t>
      </w:r>
      <w:r w:rsidRPr="000C753D">
        <w:rPr>
          <w:u w:val="single"/>
        </w:rPr>
        <w:t>ts. Some standards</w:t>
      </w:r>
      <w:r w:rsidRPr="000C753D">
        <w:rPr>
          <w:sz w:val="16"/>
        </w:rPr>
        <w:t xml:space="preserve">, such as those dealing with homeworkers, migrant and rural workers, and indigenous and tribal peoples, </w:t>
      </w:r>
      <w:r w:rsidRPr="000C753D">
        <w:rPr>
          <w:u w:val="single"/>
        </w:rPr>
        <w:t xml:space="preserve">deal specifically with certain areas of the informal economy. The reinforcement of </w:t>
      </w:r>
      <w:r w:rsidRPr="000C753D">
        <w:rPr>
          <w:rStyle w:val="Emphasis"/>
        </w:rPr>
        <w:t>freedom of association, the extension of social protection, the improvement of occupational safety and health, the development of vocational training</w:t>
      </w:r>
      <w:r w:rsidRPr="000C753D">
        <w:rPr>
          <w:u w:val="single"/>
        </w:rPr>
        <w:t>, and other measures required by international labour standards have proved to be effective strategies in reducing poverty and bringing workers into the formal economy</w:t>
      </w:r>
      <w:r w:rsidRPr="000C753D">
        <w:rPr>
          <w:sz w:val="16"/>
        </w:rPr>
        <w:t xml:space="preserve">. </w:t>
      </w:r>
      <w:r w:rsidRPr="000C753D">
        <w:rPr>
          <w:rStyle w:val="StyleUnderline"/>
          <w:sz w:val="16"/>
          <w:u w:val="none"/>
        </w:rPr>
        <w:t xml:space="preserve">Furthermore, </w:t>
      </w:r>
      <w:r w:rsidRPr="000C753D">
        <w:rPr>
          <w:u w:val="single"/>
        </w:rPr>
        <w:t>international labour standards call for the creation of institutions and mechanisms which can enforce labour rights</w:t>
      </w:r>
      <w:r w:rsidRPr="000C753D">
        <w:rPr>
          <w:sz w:val="16"/>
        </w:rPr>
        <w:t xml:space="preserve">. In combination with a set of defined rights and rules, </w:t>
      </w:r>
      <w:r w:rsidRPr="000C753D">
        <w:rPr>
          <w:u w:val="single"/>
        </w:rPr>
        <w:t xml:space="preserve">functioning legal institutions can help </w:t>
      </w:r>
      <w:r w:rsidRPr="000C753D">
        <w:rPr>
          <w:rStyle w:val="Emphasis"/>
        </w:rPr>
        <w:t>formalize the economy and create a climate of trust and order which is essential for economic growth and development</w:t>
      </w:r>
      <w:r w:rsidRPr="000C753D">
        <w:rPr>
          <w:rStyle w:val="StyleUnderline"/>
          <w:sz w:val="16"/>
          <w:u w:val="none"/>
        </w:rPr>
        <w:t>.</w:t>
      </w:r>
      <w:r w:rsidRPr="000C753D">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0C753D">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3CFBCCA1" w14:textId="77777777" w:rsidR="000D0C0A" w:rsidRDefault="000D0C0A" w:rsidP="000D0C0A"/>
    <w:p w14:paraId="22E60E2A" w14:textId="77777777" w:rsidR="000D0C0A" w:rsidRPr="00594ADE" w:rsidRDefault="000D0C0A" w:rsidP="000D0C0A">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6EBA1448" w14:textId="77777777" w:rsidR="000D0C0A" w:rsidRPr="00594ADE" w:rsidRDefault="000D0C0A" w:rsidP="000D0C0A">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73A902BE" w14:textId="77777777" w:rsidR="000D0C0A" w:rsidRDefault="000D0C0A" w:rsidP="000D0C0A">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 xml:space="preserve">lead to </w:t>
      </w:r>
      <w:r w:rsidRPr="002B7A99">
        <w:rPr>
          <w:rStyle w:val="StyleUnderline"/>
        </w:rPr>
        <w:t>“</w:t>
      </w:r>
      <w:r w:rsidRPr="002B7A99">
        <w:rPr>
          <w:rStyle w:val="Emphasis"/>
        </w:rPr>
        <w:t>crisis and conflict accelerators</w:t>
      </w:r>
      <w:r w:rsidRPr="002B7A99">
        <w:rPr>
          <w:rStyle w:val="StyleUnderline"/>
        </w:rPr>
        <w:t xml:space="preserve">” and </w:t>
      </w:r>
      <w:r w:rsidRPr="00726C77">
        <w:rPr>
          <w:rStyle w:val="StyleUnderline"/>
          <w:highlight w:val="green"/>
        </w:rPr>
        <w:t xml:space="preserve">“threat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w:t>
      </w:r>
      <w:r w:rsidRPr="002B7A99">
        <w:rPr>
          <w:sz w:val="16"/>
        </w:rPr>
        <w:t xml:space="preserve">Such </w:t>
      </w:r>
      <w:r w:rsidRPr="002B7A99">
        <w:rPr>
          <w:rStyle w:val="StyleUnderline"/>
        </w:rPr>
        <w:t xml:space="preserve">possibilities are likely to go beyond incremental damage and lead to </w:t>
      </w:r>
      <w:r w:rsidRPr="002B7A99">
        <w:rPr>
          <w:rStyle w:val="Emphasis"/>
        </w:rPr>
        <w:t>runaway collapse</w:t>
      </w:r>
      <w:r w:rsidRPr="002B7A99">
        <w:rPr>
          <w:sz w:val="16"/>
        </w:rPr>
        <w:t xml:space="preserve">. The World Economic Forums’ Global Risks Report for 2018 shows the </w:t>
      </w:r>
      <w:r w:rsidRPr="002B7A99">
        <w:rPr>
          <w:rStyle w:val="StyleUnderline"/>
        </w:rPr>
        <w:t>top five global risks in terms of likelihood and impact</w:t>
      </w:r>
      <w:r w:rsidRPr="002B7A99">
        <w:rPr>
          <w:sz w:val="16"/>
        </w:rPr>
        <w:t xml:space="preserve"> have changed from being economic and social in 2008 to environmental and technological in 2018, and </w:t>
      </w:r>
      <w:r w:rsidRPr="002B7A99">
        <w:rPr>
          <w:rStyle w:val="StyleUnderline"/>
        </w:rPr>
        <w:t xml:space="preserve">are </w:t>
      </w:r>
      <w:r w:rsidRPr="002B7A99">
        <w:rPr>
          <w:rStyle w:val="Emphasis"/>
        </w:rPr>
        <w:t>closely aligned</w:t>
      </w:r>
      <w:r w:rsidRPr="002B7A99">
        <w:rPr>
          <w:rStyle w:val="StyleUnderline"/>
        </w:rPr>
        <w:t xml:space="preserve"> with many SDGs</w:t>
      </w:r>
      <w:r w:rsidRPr="002B7A99">
        <w:rPr>
          <w:sz w:val="16"/>
        </w:rPr>
        <w:t xml:space="preserve"> (World Economic Forum, 2018). The report notes “that we are much less competent when it comes to dealing</w:t>
      </w:r>
      <w:r w:rsidRPr="00594ADE">
        <w:rPr>
          <w:sz w:val="16"/>
        </w:rPr>
        <w:t xml:space="preserve">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35DB2524" w14:textId="77777777" w:rsidR="000D0C0A" w:rsidRPr="00594ADE" w:rsidRDefault="000D0C0A" w:rsidP="000D0C0A">
      <w:pPr>
        <w:rPr>
          <w:sz w:val="16"/>
        </w:rPr>
      </w:pPr>
    </w:p>
    <w:p w14:paraId="332CA222" w14:textId="77777777" w:rsidR="000D0C0A" w:rsidRPr="00594ADE" w:rsidRDefault="000D0C0A" w:rsidP="000D0C0A">
      <w:pPr>
        <w:pStyle w:val="Heading4"/>
      </w:pPr>
      <w:r w:rsidRPr="00594ADE">
        <w:t>Weak states are existential. Err AFF to account for non-linearity and unpredictable cascades.</w:t>
      </w:r>
    </w:p>
    <w:p w14:paraId="5254B3D7" w14:textId="77777777" w:rsidR="000D0C0A" w:rsidRPr="009F214B" w:rsidRDefault="000D0C0A" w:rsidP="000D0C0A">
      <w:r w:rsidRPr="009F214B">
        <w:t xml:space="preserve">Hanna Samir </w:t>
      </w:r>
      <w:r w:rsidRPr="009F214B">
        <w:rPr>
          <w:b/>
          <w:bCs/>
          <w:sz w:val="26"/>
        </w:rPr>
        <w:t>Kassab 17</w:t>
      </w:r>
      <w:r w:rsidRPr="009F214B">
        <w:t>. Visiting Assistant Professor of Political Science at Northern Michigan University, Prioritization Theory and Defensive Foreign Policy. Springer International Publishing, 2017. CrossRef, doi:10.1007/978-3-319-48018-3. // Re-Cut Justin</w:t>
      </w:r>
    </w:p>
    <w:p w14:paraId="16840F82" w14:textId="77777777" w:rsidR="000D0C0A" w:rsidRDefault="000D0C0A" w:rsidP="000D0C0A">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63539DE1" w14:textId="77777777" w:rsidR="000D0C0A" w:rsidRPr="009F214B" w:rsidRDefault="000D0C0A" w:rsidP="000D0C0A">
      <w:pPr>
        <w:rPr>
          <w:sz w:val="16"/>
        </w:rPr>
      </w:pPr>
    </w:p>
    <w:p w14:paraId="19DCAEA9" w14:textId="77777777" w:rsidR="000D0C0A" w:rsidRDefault="000D0C0A" w:rsidP="000D0C0A">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42254EC7" w14:textId="77777777" w:rsidR="000D0C0A" w:rsidRPr="00594ADE" w:rsidRDefault="000D0C0A" w:rsidP="000D0C0A">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2"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4B4E4BFD" w14:textId="178CDD22" w:rsidR="000D0C0A" w:rsidRDefault="000D0C0A" w:rsidP="000D0C0A">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w:t>
      </w:r>
      <w:r w:rsidRPr="003627C9">
        <w:rPr>
          <w:sz w:val="16"/>
        </w:rPr>
        <w:t xml:space="preserve">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3627C9">
        <w:rPr>
          <w:rStyle w:val="StyleUnderline"/>
        </w:rPr>
        <w:t xml:space="preserve">catastrophic and </w:t>
      </w:r>
      <w:r w:rsidRPr="003627C9">
        <w:rPr>
          <w:rStyle w:val="Emphasis"/>
        </w:rPr>
        <w:t>exi</w:t>
      </w:r>
      <w:r w:rsidRPr="003627C9">
        <w:rPr>
          <w:rStyle w:val="StyleUnderline"/>
        </w:rPr>
        <w:t xml:space="preserve">stential risks that we will simply not be able to overcome </w:t>
      </w:r>
      <w:r w:rsidRPr="003627C9">
        <w:rPr>
          <w:rStyle w:val="Emphasis"/>
        </w:rPr>
        <w:t>without advances</w:t>
      </w:r>
      <w:r w:rsidRPr="003627C9">
        <w:rPr>
          <w:rStyle w:val="StyleUnderline"/>
        </w:rPr>
        <w:t xml:space="preserve"> in science and technology.</w:t>
      </w:r>
      <w:r w:rsidRPr="003627C9">
        <w:rPr>
          <w:sz w:val="16"/>
        </w:rPr>
        <w:t xml:space="preserve"> These include possible </w:t>
      </w:r>
      <w:r w:rsidRPr="003627C9">
        <w:rPr>
          <w:rStyle w:val="Emphasis"/>
        </w:rPr>
        <w:t>pandemic outbreaks</w:t>
      </w:r>
      <w:r w:rsidRPr="003627C9">
        <w:rPr>
          <w:sz w:val="16"/>
        </w:rPr>
        <w:t xml:space="preserve">, whether natural or engineered. The early identification of </w:t>
      </w:r>
      <w:r w:rsidRPr="003627C9">
        <w:rPr>
          <w:rStyle w:val="Emphasis"/>
        </w:rPr>
        <w:t>incoming asteroids</w:t>
      </w:r>
      <w:r w:rsidRPr="003627C9">
        <w:rPr>
          <w:sz w:val="16"/>
        </w:rPr>
        <w:t xml:space="preserve">, and approaches to shift their path, is a topic of active research at NASA and elsewhere. While currently there are no known techniques to prevent or mitigate a </w:t>
      </w:r>
      <w:r w:rsidRPr="003627C9">
        <w:rPr>
          <w:rStyle w:val="StyleUnderline"/>
        </w:rPr>
        <w:t>supervolcanic eruption, this may not be the case with the tools at our disposal a century from now</w:t>
      </w:r>
      <w:r w:rsidRPr="003627C9">
        <w:rPr>
          <w:sz w:val="16"/>
        </w:rPr>
        <w:t xml:space="preserve">. And in the longer run, a civilization that has spread permanently beyond the earth, enabled by advances in spaceflight, manufacturing, robotics, and terraforming, is one that is much more likely to endure. </w:t>
      </w:r>
      <w:r w:rsidRPr="003627C9">
        <w:rPr>
          <w:rStyle w:val="StyleUnderline"/>
        </w:rPr>
        <w:t>However, the breathtaking power of the tools we are developing is not to be taken lightly</w:t>
      </w:r>
      <w:r w:rsidRPr="003627C9">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3627C9">
        <w:rPr>
          <w:rStyle w:val="StyleUnderline"/>
        </w:rPr>
        <w:t>development that would have uniquely unpredictable consequences.</w:t>
      </w:r>
      <w:r w:rsidRPr="003627C9">
        <w:rPr>
          <w:sz w:val="16"/>
        </w:rPr>
        <w:t xml:space="preserve"> It is reassuring to note that there are relatively </w:t>
      </w:r>
      <w:r w:rsidRPr="003627C9">
        <w:rPr>
          <w:rStyle w:val="Emphasis"/>
        </w:rPr>
        <w:t>few individual events that could cause an existential catastrophe</w:t>
      </w:r>
      <w:r w:rsidRPr="003627C9">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3627C9">
        <w:rPr>
          <w:rStyle w:val="StyleUnderline"/>
        </w:rPr>
        <w:t>in our interconnected world they all affect each other</w:t>
      </w:r>
      <w:r w:rsidRPr="003627C9">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3627C9">
        <w:rPr>
          <w:rStyle w:val="StyleUnderline"/>
        </w:rPr>
        <w:t xml:space="preserve">will also be a century in which the power of technologies unlike any we have had in our past history will hang over us like multiple </w:t>
      </w:r>
      <w:r w:rsidRPr="003627C9">
        <w:rPr>
          <w:rStyle w:val="Emphasis"/>
        </w:rPr>
        <w:t>Damocles’ swords.</w:t>
      </w:r>
      <w:r w:rsidRPr="003627C9">
        <w:rPr>
          <w:sz w:val="16"/>
        </w:rPr>
        <w:t xml:space="preserve"> But it will also be a century in which the technologies we develop, and the </w:t>
      </w:r>
      <w:r w:rsidRPr="003627C9">
        <w:rPr>
          <w:rStyle w:val="StyleUnderline"/>
        </w:rPr>
        <w:t>institutional structures we develop</w:t>
      </w:r>
      <w:r w:rsidRPr="003627C9">
        <w:rPr>
          <w:sz w:val="16"/>
        </w:rPr>
        <w:t xml:space="preserve">, may </w:t>
      </w:r>
      <w:r w:rsidRPr="003627C9">
        <w:rPr>
          <w:rStyle w:val="StyleUnderline"/>
        </w:rPr>
        <w:t>aid</w:t>
      </w:r>
      <w:r w:rsidRPr="003627C9">
        <w:rPr>
          <w:sz w:val="16"/>
        </w:rPr>
        <w:t xml:space="preserve"> us </w:t>
      </w:r>
      <w:r w:rsidRPr="003627C9">
        <w:rPr>
          <w:rStyle w:val="StyleUnderline"/>
        </w:rPr>
        <w:t>in solving</w:t>
      </w:r>
      <w:r w:rsidRPr="003627C9">
        <w:rPr>
          <w:sz w:val="16"/>
        </w:rPr>
        <w:t xml:space="preserve"> many of the </w:t>
      </w:r>
      <w:r w:rsidRPr="003627C9">
        <w:rPr>
          <w:rStyle w:val="StyleUnderline"/>
        </w:rPr>
        <w:t>problems</w:t>
      </w:r>
      <w:r w:rsidRPr="003627C9">
        <w:rPr>
          <w:sz w:val="16"/>
        </w:rPr>
        <w:t xml:space="preserve"> we currently face—if we guide their development, and their uses and applications, carefully.</w:t>
      </w:r>
      <w:r w:rsidRPr="00594ADE">
        <w:rPr>
          <w:sz w:val="16"/>
        </w:rPr>
        <w:t xml:space="preserve"> </w:t>
      </w:r>
    </w:p>
    <w:p w14:paraId="0004EA7E" w14:textId="77777777" w:rsidR="003C3B03" w:rsidRDefault="003C3B03" w:rsidP="003C3B03">
      <w:pPr>
        <w:rPr>
          <w:u w:val="single"/>
        </w:rPr>
      </w:pPr>
    </w:p>
    <w:p w14:paraId="57A4A410" w14:textId="77777777" w:rsidR="003C3B03" w:rsidRPr="004C0DE1" w:rsidRDefault="003C3B03" w:rsidP="003C3B03">
      <w:pPr>
        <w:pStyle w:val="Heading4"/>
      </w:pPr>
      <w:r>
        <w:t xml:space="preserve">Extinction – contrary models are </w:t>
      </w:r>
      <w:r w:rsidRPr="002F5A9F">
        <w:rPr>
          <w:u w:val="single"/>
        </w:rPr>
        <w:t>incorrect</w:t>
      </w:r>
      <w:r>
        <w:t>.</w:t>
      </w:r>
    </w:p>
    <w:p w14:paraId="6236CDCF" w14:textId="77777777" w:rsidR="003C3B03" w:rsidRPr="00DB16C2" w:rsidRDefault="003C3B03" w:rsidP="003C3B03">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3"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6B825749" w14:textId="77777777" w:rsidR="003C3B03" w:rsidRDefault="003C3B03" w:rsidP="003C3B03">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4"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w:t>
      </w:r>
      <w:r w:rsidRPr="00CA1542">
        <w:rPr>
          <w:color w:val="000000" w:themeColor="text1"/>
          <w:u w:val="single"/>
        </w:rPr>
        <w:t xml:space="preserve">trees in the </w:t>
      </w:r>
      <w:hyperlink r:id="rId15" w:history="1">
        <w:r w:rsidRPr="00CA1542">
          <w:rPr>
            <w:rStyle w:val="Hyperlink"/>
            <w:color w:val="000000" w:themeColor="text1"/>
            <w:u w:val="single"/>
            <w:bdr w:val="none" w:sz="0" w:space="0" w:color="auto" w:frame="1"/>
          </w:rPr>
          <w:t>Amazon rainforest</w:t>
        </w:r>
      </w:hyperlink>
      <w:r w:rsidRPr="00CA1542">
        <w:rPr>
          <w:color w:val="000000" w:themeColor="text1"/>
          <w:sz w:val="16"/>
        </w:rPr>
        <w:t xml:space="preserve"> (removing one of the world's largest carbon offsets); </w:t>
      </w:r>
      <w:r w:rsidRPr="00CA1542">
        <w:rPr>
          <w:color w:val="000000" w:themeColor="text1"/>
          <w:u w:val="single"/>
        </w:rPr>
        <w:t>and</w:t>
      </w:r>
      <w:r w:rsidRPr="002F5A9F">
        <w:rPr>
          <w:color w:val="000000" w:themeColor="text1"/>
          <w:u w:val="single"/>
        </w:rPr>
        <w:t xml:space="preserve">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6"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CA1542">
        <w:rPr>
          <w:b/>
          <w:bCs/>
          <w:color w:val="000000" w:themeColor="text1"/>
          <w:u w:val="single"/>
        </w:rPr>
        <w:t>coral reefs</w:t>
      </w:r>
      <w:r w:rsidRPr="00CA1542">
        <w:rPr>
          <w:color w:val="000000" w:themeColor="text1"/>
          <w:u w:val="single"/>
        </w:rPr>
        <w:t xml:space="preserve">, the </w:t>
      </w:r>
      <w:r w:rsidRPr="00CA1542">
        <w:rPr>
          <w:b/>
          <w:bCs/>
          <w:color w:val="000000" w:themeColor="text1"/>
          <w:u w:val="single"/>
        </w:rPr>
        <w:t>rainforest and the Arctic ice sheets</w:t>
      </w:r>
      <w:r w:rsidRPr="00CA1542">
        <w:rPr>
          <w:b/>
          <w:bCs/>
          <w:color w:val="000000" w:themeColor="text1"/>
          <w:sz w:val="16"/>
        </w:rPr>
        <w:t>.</w:t>
      </w:r>
      <w:r w:rsidRPr="00CA1542">
        <w:rPr>
          <w:color w:val="000000" w:themeColor="text1"/>
          <w:sz w:val="16"/>
        </w:rPr>
        <w:t xml:space="preserve"> The world's tropics are hit hardest by these new climate extrem</w:t>
      </w:r>
      <w:r w:rsidRPr="002F5A9F">
        <w:rPr>
          <w:color w:val="000000" w:themeColor="text1"/>
          <w:sz w:val="16"/>
        </w:rPr>
        <w:t xml:space="preserve">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7"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120C308E" w14:textId="0CE0EBD2" w:rsidR="003C3B03" w:rsidRPr="003C3B03" w:rsidRDefault="003C3B03" w:rsidP="000D0C0A">
      <w:pPr>
        <w:rPr>
          <w:sz w:val="16"/>
        </w:rPr>
      </w:pPr>
      <w:r w:rsidRPr="0070635E">
        <w:rPr>
          <w:sz w:val="16"/>
        </w:rPr>
        <w:t xml:space="preserve"> </w:t>
      </w:r>
    </w:p>
    <w:p w14:paraId="69800954" w14:textId="5ABDC951" w:rsidR="00013BD6" w:rsidRDefault="00960D6E" w:rsidP="00013BD6">
      <w:pPr>
        <w:pStyle w:val="Heading3"/>
      </w:pPr>
      <w:r>
        <w:t>Advocacy</w:t>
      </w:r>
    </w:p>
    <w:p w14:paraId="6FF2BA39" w14:textId="50DCEC96" w:rsidR="00013BD6" w:rsidRDefault="00013BD6" w:rsidP="00013BD6">
      <w:pPr>
        <w:pStyle w:val="Heading4"/>
      </w:pPr>
      <w:r>
        <w:t>Thus the plan – Resolved: The United States of America ought to recognize an unconditional right of workers to strike.</w:t>
      </w:r>
    </w:p>
    <w:p w14:paraId="4DDF0D53" w14:textId="77777777" w:rsidR="00013BD6" w:rsidRDefault="00013BD6" w:rsidP="00013BD6"/>
    <w:p w14:paraId="010F034C" w14:textId="77777777" w:rsidR="00013BD6" w:rsidRDefault="00013BD6" w:rsidP="00013BD6">
      <w:pPr>
        <w:pStyle w:val="Heading4"/>
      </w:pPr>
      <w:r>
        <w:t xml:space="preserve">Definition of </w:t>
      </w:r>
      <w:r w:rsidRPr="0026026A">
        <w:rPr>
          <w:u w:val="single"/>
        </w:rPr>
        <w:t>unconditional right to strike</w:t>
      </w:r>
      <w:r>
        <w:t>:</w:t>
      </w:r>
    </w:p>
    <w:p w14:paraId="37FE1B6E" w14:textId="77777777" w:rsidR="00013BD6" w:rsidRDefault="00013BD6" w:rsidP="00013BD6">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8" w:history="1">
        <w:r w:rsidRPr="00540FF3">
          <w:rPr>
            <w:rStyle w:val="Hyperlink"/>
          </w:rPr>
          <w:t>https://play.google.com/store/books/details?id=7o1tA__v4xwC&amp;rdid=book-7o1tA__v4xwC&amp;rdot=1</w:t>
        </w:r>
      </w:hyperlink>
      <w:r>
        <w:t>] Justin</w:t>
      </w:r>
    </w:p>
    <w:p w14:paraId="2A6F13DE" w14:textId="77777777" w:rsidR="00013BD6" w:rsidRPr="0026026A" w:rsidRDefault="00013BD6" w:rsidP="00013BD6">
      <w:r>
        <w:t>**Edited for gendered language</w:t>
      </w:r>
    </w:p>
    <w:p w14:paraId="025A06D7" w14:textId="77777777" w:rsidR="00013BD6" w:rsidRDefault="00013BD6" w:rsidP="00013BD6">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2C51BC1" w14:textId="77777777" w:rsidR="00013BD6" w:rsidRDefault="00013BD6" w:rsidP="00013BD6"/>
    <w:p w14:paraId="6EC6970D" w14:textId="77777777" w:rsidR="00013BD6" w:rsidRPr="002D5537" w:rsidRDefault="00013BD6" w:rsidP="00013BD6">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539DB9B2" w14:textId="77777777" w:rsidR="00013BD6" w:rsidRPr="00D2046C" w:rsidRDefault="00013BD6" w:rsidP="00013BD6">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9" w:history="1">
        <w:r w:rsidRPr="00111F4F">
          <w:rPr>
            <w:rStyle w:val="Hyperlink"/>
          </w:rPr>
          <w:t>https://digitalcommons.law.yale.edu/cgi/viewcontent.cgi?article=1710&amp;context=yjil</w:t>
        </w:r>
      </w:hyperlink>
      <w:r>
        <w:t>] Justin ** Brackets in original</w:t>
      </w:r>
    </w:p>
    <w:p w14:paraId="27C6E40B" w14:textId="1EC2E005" w:rsidR="00013BD6" w:rsidRPr="000D0C0A" w:rsidRDefault="00013BD6" w:rsidP="00013BD6">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6FB48711" w14:textId="77777777" w:rsidR="00ED2A20" w:rsidRDefault="00ED2A20" w:rsidP="00ED2A20">
      <w:pPr>
        <w:pStyle w:val="Heading3"/>
        <w:rPr>
          <w:rStyle w:val="StyleUnderline"/>
          <w:rFonts w:cstheme="majorHAnsi"/>
          <w:b/>
          <w:sz w:val="32"/>
        </w:rPr>
      </w:pPr>
      <w:r w:rsidRPr="00CE11B7">
        <w:rPr>
          <w:rStyle w:val="StyleUnderline"/>
          <w:rFonts w:cstheme="majorHAnsi"/>
          <w:b/>
          <w:sz w:val="32"/>
        </w:rPr>
        <w:t>Framework</w:t>
      </w:r>
    </w:p>
    <w:p w14:paraId="7BAE8192" w14:textId="77777777" w:rsidR="00ED2A20" w:rsidRPr="00E75985" w:rsidRDefault="00ED2A20" w:rsidP="00ED2A20">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70ADBB8B" w14:textId="77777777" w:rsidR="00ED2A20" w:rsidRPr="00CA3F84" w:rsidRDefault="00ED2A20" w:rsidP="00ED2A20">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5400A6ED" w14:textId="77777777" w:rsidR="00ED2A20" w:rsidRPr="0045314A" w:rsidRDefault="00ED2A20" w:rsidP="00ED2A20">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any small edge will 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system that responds to everything from sex, to 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810AD70" w14:textId="77777777" w:rsidR="00ED2A20" w:rsidRPr="00CE11B7" w:rsidRDefault="00ED2A20" w:rsidP="00ED2A20">
      <w:pPr>
        <w:pStyle w:val="Heading4"/>
      </w:pPr>
      <w:r w:rsidRPr="00CE11B7">
        <w:t>Th</w:t>
      </w:r>
      <w:r>
        <w:t>us the</w:t>
      </w:r>
      <w:r w:rsidRPr="00CE11B7">
        <w:t xml:space="preserve"> standard is maximizing life. Prefer it:</w:t>
      </w:r>
    </w:p>
    <w:p w14:paraId="72DA6545" w14:textId="77777777" w:rsidR="00ED2A20" w:rsidRPr="00CE11B7" w:rsidRDefault="00ED2A20" w:rsidP="00ED2A20">
      <w:pPr>
        <w:pStyle w:val="Heading4"/>
      </w:pPr>
      <w:r w:rsidRPr="00CE11B7">
        <w:t xml:space="preserve">[1] Actor </w:t>
      </w:r>
      <w:r>
        <w:t>spec</w:t>
      </w:r>
      <w:r w:rsidRPr="00CE11B7">
        <w:t xml:space="preserve">: util is the best for governments, which is the actor in the rez – multiple warrants: </w:t>
      </w:r>
    </w:p>
    <w:p w14:paraId="3F6C0220" w14:textId="77777777" w:rsidR="00ED2A20" w:rsidRDefault="00ED2A20" w:rsidP="00B226A9">
      <w:pPr>
        <w:pStyle w:val="Heading4"/>
      </w:pPr>
      <w:r w:rsidRPr="00CE11B7">
        <w:t>[a] Governments must aggregate since every policy benefits some and harms others, which also means side constraints freeze action.</w:t>
      </w:r>
    </w:p>
    <w:p w14:paraId="2D9A5B6B" w14:textId="77777777" w:rsidR="00ED2A20" w:rsidRDefault="00ED2A20" w:rsidP="00B226A9">
      <w:pPr>
        <w:pStyle w:val="Heading4"/>
      </w:pPr>
      <w:r w:rsidRPr="007B328F">
        <w:t>[</w:t>
      </w:r>
      <w:r>
        <w:t>b</w:t>
      </w:r>
      <w:r w:rsidRPr="007B328F">
        <w:t>] No intent-foresight distinction – the actions we take are inevitably informed by predictions from certain mental states, meaning consequences are a collective part of the will.</w:t>
      </w:r>
    </w:p>
    <w:p w14:paraId="15B1F0E4" w14:textId="77777777" w:rsidR="00ED2A20" w:rsidRPr="00402E94" w:rsidRDefault="00ED2A20" w:rsidP="00B226A9">
      <w:pPr>
        <w:pStyle w:val="Heading4"/>
      </w:pPr>
      <w:r>
        <w:t>[c] No act omission distinction – governments are responsible for everything in the public sphere and have yes/no bills so inaction is an implicit authorization of action.</w:t>
      </w:r>
    </w:p>
    <w:p w14:paraId="66730636" w14:textId="77777777" w:rsidR="00ED2A20" w:rsidRDefault="00ED2A20" w:rsidP="00B226A9">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65C225F9" w14:textId="3D0E57FF" w:rsidR="00ED2A20" w:rsidRDefault="00ED2A20" w:rsidP="00B226A9">
      <w:pPr>
        <w:pStyle w:val="Heading4"/>
      </w:pPr>
      <w:r>
        <w:t>[e] Reject calc indicts—they’re functionally NIBs that everyone knows are silly but skew the aff and move the debate away from the topic and actual philosophical debate, killing valuable education. All indicts assume the Aff is true.</w:t>
      </w:r>
    </w:p>
    <w:p w14:paraId="7E7B30A8" w14:textId="41AFF639" w:rsidR="00B226A9" w:rsidRPr="00C7794F" w:rsidRDefault="00B226A9" w:rsidP="00B226A9">
      <w:pPr>
        <w:pStyle w:val="Heading4"/>
        <w:rPr>
          <w:rFonts w:cs="Calibri"/>
        </w:rPr>
      </w:pPr>
      <w:r>
        <w:t xml:space="preserve">[f]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57068FAC" w14:textId="77777777" w:rsidR="00B226A9" w:rsidRPr="00BE53CD" w:rsidRDefault="00B226A9" w:rsidP="00B226A9">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1C29007" w14:textId="77777777" w:rsidR="00B226A9" w:rsidRPr="006C0761" w:rsidRDefault="00B226A9" w:rsidP="00B226A9">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101C2E85" w14:textId="77777777" w:rsidR="00B226A9" w:rsidRDefault="00B226A9" w:rsidP="00B226A9">
      <w:pPr>
        <w:spacing w:line="257" w:lineRule="auto"/>
        <w:rPr>
          <w:rFonts w:asciiTheme="majorHAnsi" w:eastAsia="Calibri" w:hAnsiTheme="majorHAnsi" w:cstheme="majorHAnsi"/>
          <w:color w:val="000000" w:themeColor="text1"/>
          <w:sz w:val="12"/>
        </w:rPr>
      </w:pPr>
    </w:p>
    <w:p w14:paraId="24314CDB" w14:textId="77777777" w:rsidR="00B226A9" w:rsidRPr="0045314A" w:rsidRDefault="00B226A9" w:rsidP="00B226A9"/>
    <w:p w14:paraId="6A529DC3" w14:textId="77777777" w:rsidR="00B226A9" w:rsidRPr="00B226A9" w:rsidRDefault="00B226A9" w:rsidP="00B226A9"/>
    <w:p w14:paraId="47B19D3A" w14:textId="77777777" w:rsidR="00ED2A20" w:rsidRPr="00CE11B7" w:rsidRDefault="00ED2A20" w:rsidP="00ED2A20">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03E98288" w14:textId="77777777" w:rsidR="00ED2A20" w:rsidRPr="00CE11B7" w:rsidRDefault="00ED2A20" w:rsidP="00ED2A20">
      <w:pPr>
        <w:rPr>
          <w:rFonts w:asciiTheme="majorHAnsi" w:hAnsiTheme="majorHAnsi" w:cstheme="majorHAnsi"/>
          <w:color w:val="000000" w:themeColor="text1"/>
        </w:rPr>
      </w:pPr>
      <w:r w:rsidRPr="007A6590">
        <w:rPr>
          <w:rStyle w:val="Style13ptBold"/>
          <w:rFonts w:asciiTheme="majorHAnsi" w:hAnsiTheme="majorHAnsi" w:cstheme="majorHAnsi"/>
          <w:color w:val="000000" w:themeColor="text1"/>
          <w:sz w:val="28"/>
          <w:szCs w:val="28"/>
        </w:rPr>
        <w:t>Paterson 3</w:t>
      </w:r>
      <w:r w:rsidRPr="007A6590">
        <w:rPr>
          <w:rFonts w:asciiTheme="majorHAnsi" w:hAnsiTheme="majorHAnsi" w:cstheme="majorHAnsi"/>
          <w:color w:val="000000" w:themeColor="text1"/>
          <w:sz w:val="28"/>
          <w:szCs w:val="28"/>
        </w:rPr>
        <w:t xml:space="preserve"> </w:t>
      </w:r>
      <w:r w:rsidRPr="00CE11B7">
        <w:rPr>
          <w:rFonts w:asciiTheme="majorHAnsi" w:hAnsiTheme="majorHAnsi" w:cstheme="majorHAnsi"/>
          <w:color w:val="000000" w:themeColor="text1"/>
        </w:rPr>
        <w:t>– Department of Philosophy, Providence College, Rhode Island (Craig, “A Life Not Worth Living?”, Studies in Christian Ethics.</w:t>
      </w:r>
    </w:p>
    <w:p w14:paraId="30414152" w14:textId="77777777" w:rsidR="00ED2A20" w:rsidRPr="00CE11B7" w:rsidRDefault="00ED2A20" w:rsidP="00ED2A20">
      <w:pPr>
        <w:rPr>
          <w:rFonts w:asciiTheme="majorHAnsi" w:hAnsiTheme="majorHAnsi" w:cstheme="majorHAnsi"/>
          <w:color w:val="000000" w:themeColor="text1"/>
          <w:sz w:val="8"/>
        </w:rPr>
      </w:pPr>
      <w:r w:rsidRPr="00CE11B7">
        <w:rPr>
          <w:rFonts w:asciiTheme="majorHAnsi" w:hAnsiTheme="majorHAnsi"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asciiTheme="majorHAnsi" w:hAnsiTheme="majorHAnsi"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asciiTheme="majorHAnsi" w:hAnsiTheme="majorHAnsi"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asciiTheme="majorHAnsi" w:hAnsiTheme="majorHAnsi"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asciiTheme="majorHAnsi" w:hAnsiTheme="majorHAnsi"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9EA5D6C" w14:textId="77777777" w:rsidR="00ED2A20" w:rsidRPr="00CE11B7" w:rsidRDefault="00ED2A20" w:rsidP="00ED2A20">
      <w:pPr>
        <w:pStyle w:val="Heading3"/>
        <w:rPr>
          <w:rStyle w:val="StyleUnderline"/>
          <w:rFonts w:cstheme="majorHAnsi"/>
          <w:b/>
          <w:sz w:val="32"/>
        </w:rPr>
      </w:pPr>
      <w:r w:rsidRPr="00CE11B7">
        <w:rPr>
          <w:rStyle w:val="StyleUnderline"/>
          <w:rFonts w:cstheme="majorHAnsi"/>
          <w:b/>
          <w:sz w:val="32"/>
        </w:rPr>
        <w:t>U</w:t>
      </w:r>
      <w:r>
        <w:rPr>
          <w:rStyle w:val="StyleUnderline"/>
          <w:rFonts w:cstheme="majorHAnsi"/>
          <w:b/>
          <w:sz w:val="32"/>
        </w:rPr>
        <w:t>nderview</w:t>
      </w:r>
    </w:p>
    <w:p w14:paraId="6CB54862" w14:textId="77777777" w:rsidR="00B511E3" w:rsidRDefault="00B511E3" w:rsidP="00B511E3">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p>
    <w:p w14:paraId="01A6B6C4" w14:textId="77777777" w:rsidR="00B511E3" w:rsidRDefault="00B511E3" w:rsidP="00B511E3"/>
    <w:p w14:paraId="73BE32ED" w14:textId="77777777" w:rsidR="00B511E3" w:rsidRDefault="00B511E3" w:rsidP="00B511E3">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5B02312A" w14:textId="77777777" w:rsidR="00B511E3" w:rsidRDefault="00B511E3" w:rsidP="00B511E3"/>
    <w:p w14:paraId="502E5DB2" w14:textId="77777777" w:rsidR="00E42E4C" w:rsidRPr="00F601E6" w:rsidRDefault="00E42E4C" w:rsidP="00B511E3">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3BD6"/>
    <w:rsid w:val="000029E3"/>
    <w:rsid w:val="000029E8"/>
    <w:rsid w:val="00004225"/>
    <w:rsid w:val="000066CA"/>
    <w:rsid w:val="00007264"/>
    <w:rsid w:val="000076A9"/>
    <w:rsid w:val="00013BD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53D"/>
    <w:rsid w:val="000D0C0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546EB"/>
    <w:rsid w:val="00267418"/>
    <w:rsid w:val="00267EBB"/>
    <w:rsid w:val="0027023B"/>
    <w:rsid w:val="00272F3F"/>
    <w:rsid w:val="00274EDB"/>
    <w:rsid w:val="0027729E"/>
    <w:rsid w:val="002843B2"/>
    <w:rsid w:val="00284ED6"/>
    <w:rsid w:val="00290C5A"/>
    <w:rsid w:val="00290C92"/>
    <w:rsid w:val="0029647A"/>
    <w:rsid w:val="00296504"/>
    <w:rsid w:val="002B5511"/>
    <w:rsid w:val="002B7A99"/>
    <w:rsid w:val="002B7ACF"/>
    <w:rsid w:val="002D539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7C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3B0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9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26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BD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544"/>
    <w:rsid w:val="00931816"/>
    <w:rsid w:val="00932C71"/>
    <w:rsid w:val="009354C1"/>
    <w:rsid w:val="009509D5"/>
    <w:rsid w:val="009538F5"/>
    <w:rsid w:val="00957187"/>
    <w:rsid w:val="00960255"/>
    <w:rsid w:val="009603E1"/>
    <w:rsid w:val="00960D6E"/>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864"/>
    <w:rsid w:val="00A65C0B"/>
    <w:rsid w:val="00A776BA"/>
    <w:rsid w:val="00A81FD2"/>
    <w:rsid w:val="00A8441A"/>
    <w:rsid w:val="00A8674A"/>
    <w:rsid w:val="00A96E24"/>
    <w:rsid w:val="00AA6F6E"/>
    <w:rsid w:val="00AB122B"/>
    <w:rsid w:val="00AB21B0"/>
    <w:rsid w:val="00AB48D3"/>
    <w:rsid w:val="00AD681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6A9"/>
    <w:rsid w:val="00B24662"/>
    <w:rsid w:val="00B3569C"/>
    <w:rsid w:val="00B43676"/>
    <w:rsid w:val="00B511E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AE9"/>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1542"/>
    <w:rsid w:val="00CA6D6D"/>
    <w:rsid w:val="00CC7A4E"/>
    <w:rsid w:val="00CD1359"/>
    <w:rsid w:val="00CD173F"/>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2A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BC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1A5B1"/>
  <w14:defaultImageDpi w14:val="300"/>
  <w15:docId w15:val="{21D73011-CC46-F44D-8403-CE6BA5E55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53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53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53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D53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2D539A"/>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2D53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539A"/>
  </w:style>
  <w:style w:type="character" w:customStyle="1" w:styleId="Heading1Char">
    <w:name w:val="Heading 1 Char"/>
    <w:aliases w:val="Pocket Char"/>
    <w:basedOn w:val="DefaultParagraphFont"/>
    <w:link w:val="Heading1"/>
    <w:uiPriority w:val="9"/>
    <w:rsid w:val="002D53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539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D539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2D539A"/>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539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D539A"/>
    <w:rPr>
      <w:rFonts w:asciiTheme="majorHAnsi" w:hAnsiTheme="majorHAnsi"/>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2D53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539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D539A"/>
    <w:rPr>
      <w:color w:val="auto"/>
      <w:u w:val="none"/>
    </w:rPr>
  </w:style>
  <w:style w:type="paragraph" w:styleId="DocumentMap">
    <w:name w:val="Document Map"/>
    <w:basedOn w:val="Normal"/>
    <w:link w:val="DocumentMapChar"/>
    <w:uiPriority w:val="99"/>
    <w:semiHidden/>
    <w:unhideWhenUsed/>
    <w:rsid w:val="002D53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539A"/>
    <w:rPr>
      <w:rFonts w:ascii="Lucida Grande" w:hAnsi="Lucida Grande" w:cs="Lucida Grande"/>
    </w:rPr>
  </w:style>
  <w:style w:type="paragraph" w:customStyle="1" w:styleId="textbold">
    <w:name w:val="text bold"/>
    <w:basedOn w:val="Normal"/>
    <w:link w:val="Emphasis"/>
    <w:autoRedefine/>
    <w:uiPriority w:val="20"/>
    <w:qFormat/>
    <w:rsid w:val="00013BD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card"/>
    <w:basedOn w:val="Heading1"/>
    <w:link w:val="Hyperlink"/>
    <w:autoRedefine/>
    <w:uiPriority w:val="99"/>
    <w:qFormat/>
    <w:rsid w:val="00013B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013BD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bvaopenmind.com/en/articles/technological-wild-cards-existential-risk-and-a-changing-humanity/)//" TargetMode="External"/><Relationship Id="rId17"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10" Type="http://schemas.openxmlformats.org/officeDocument/2006/relationships/hyperlink" Target="https://sci-hub.se/https://doi.org/10.1177/2031952521994412" TargetMode="External"/><Relationship Id="rId19" Type="http://schemas.openxmlformats.org/officeDocument/2006/relationships/hyperlink" Target="https://digitalcommons.law.yale.edu/cgi/viewcontent.cgi?article=1710&amp;context=yjil"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ipcc.ch/sr1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15840</Words>
  <Characters>90289</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23</cp:revision>
  <dcterms:created xsi:type="dcterms:W3CDTF">2021-10-31T15:21:00Z</dcterms:created>
  <dcterms:modified xsi:type="dcterms:W3CDTF">2021-11-20T15:23:00Z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