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05B81" w14:textId="43C728D8" w:rsidR="00A95652" w:rsidRDefault="003D0C05" w:rsidP="003D0C05">
      <w:pPr>
        <w:pStyle w:val="Heading2"/>
      </w:pPr>
      <w:r>
        <w:t>1</w:t>
      </w:r>
    </w:p>
    <w:p w14:paraId="473579F6" w14:textId="77777777" w:rsidR="003D0C05" w:rsidRDefault="003D0C05" w:rsidP="003D0C05">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69949CC5" w14:textId="77777777" w:rsidR="003D0C05" w:rsidRDefault="003D0C05" w:rsidP="003D0C05">
      <w:pPr>
        <w:pStyle w:val="Heading4"/>
      </w:pPr>
      <w:r>
        <w:t>Ethics must begin a priori:</w:t>
      </w:r>
    </w:p>
    <w:p w14:paraId="054F1992" w14:textId="77777777" w:rsidR="003D0C05" w:rsidRDefault="003D0C05" w:rsidP="003D0C0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694AE03" w14:textId="77777777" w:rsidR="003D0C05" w:rsidRDefault="003D0C05" w:rsidP="003D0C0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50E476DD" w14:textId="77777777" w:rsidR="003D0C05" w:rsidRDefault="003D0C05" w:rsidP="003D0C0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67B0EAF4" w14:textId="77777777" w:rsidR="003D0C05" w:rsidRDefault="003D0C05" w:rsidP="003D0C05">
      <w:pPr>
        <w:pStyle w:val="Heading4"/>
      </w:pPr>
      <w:r w:rsidRPr="000A5608">
        <w:t xml:space="preserve">Thus, the standard is consistency with the categorical imperative. </w:t>
      </w:r>
    </w:p>
    <w:p w14:paraId="09327759" w14:textId="62FB6E33" w:rsidR="003D0C05" w:rsidRDefault="003D0C05" w:rsidP="003D0C05">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5CACFE7D" w14:textId="77777777" w:rsidR="003D0C05" w:rsidRDefault="003D0C05" w:rsidP="003D0C05">
      <w:pPr>
        <w:pStyle w:val="Heading3"/>
      </w:pPr>
      <w:r w:rsidRPr="00F570EE">
        <w:t>1NC – Offense</w:t>
      </w:r>
    </w:p>
    <w:p w14:paraId="73ABDE8B" w14:textId="77777777" w:rsidR="003D0C05" w:rsidRPr="00A057DB" w:rsidRDefault="003D0C05" w:rsidP="003D0C05">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2385723C" w14:textId="77777777" w:rsidR="003D0C05" w:rsidRPr="00E45605" w:rsidRDefault="003D0C05" w:rsidP="003D0C05">
      <w:r w:rsidRPr="00797F40">
        <w:rPr>
          <w:rFonts w:eastAsiaTheme="majorEastAsia" w:cstheme="majorBidi"/>
          <w:b/>
          <w:bCs/>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517C2576" w14:textId="77777777" w:rsidR="003D0C05" w:rsidRDefault="003D0C05" w:rsidP="003D0C05">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22B60C84" w14:textId="77777777" w:rsidR="003D0C05" w:rsidRPr="00A057DB" w:rsidRDefault="003D0C05" w:rsidP="003D0C05"/>
    <w:p w14:paraId="3D0AE5F7" w14:textId="77777777" w:rsidR="003D0C05" w:rsidRPr="00A057DB" w:rsidRDefault="003D0C05" w:rsidP="003D0C05">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66250F8B" w14:textId="77777777" w:rsidR="003D0C05" w:rsidRPr="001E5989" w:rsidRDefault="003D0C05" w:rsidP="003D0C05">
      <w:r w:rsidRPr="001E5989">
        <w:rPr>
          <w:rFonts w:eastAsiaTheme="majorEastAsia" w:cstheme="majorBidi"/>
          <w:b/>
          <w:bCs/>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6" w:history="1">
        <w:r w:rsidRPr="005523C8">
          <w:rPr>
            <w:rStyle w:val="Hyperlink"/>
          </w:rPr>
          <w:t>https://www.ipwatchdog.com/2018/07/17/categorical-imperative-innovation-patenting/id=99178/</w:t>
        </w:r>
      </w:hyperlink>
      <w:r>
        <w:t xml:space="preserve"> SJ//DA recut SJKS</w:t>
      </w:r>
    </w:p>
    <w:p w14:paraId="36D22708" w14:textId="77777777" w:rsidR="003D0C05" w:rsidRDefault="003D0C05" w:rsidP="003D0C05">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7302816" w14:textId="77777777" w:rsidR="003D0C05" w:rsidRPr="0027259A" w:rsidRDefault="003D0C05" w:rsidP="003D0C05">
      <w:pPr>
        <w:rPr>
          <w:sz w:val="16"/>
        </w:rPr>
      </w:pPr>
    </w:p>
    <w:p w14:paraId="4D7EA716" w14:textId="77777777" w:rsidR="003D0C05" w:rsidRPr="00A057DB" w:rsidRDefault="003D0C05" w:rsidP="003D0C05">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0EDCE1B2" w14:textId="77777777" w:rsidR="003D0C05" w:rsidRPr="00D6603B" w:rsidRDefault="003D0C05" w:rsidP="003D0C05">
      <w:r w:rsidRPr="001E5989">
        <w:rPr>
          <w:rFonts w:eastAsiaTheme="majorEastAsia" w:cstheme="majorBidi"/>
          <w:b/>
          <w:bCs/>
        </w:rPr>
        <w:t xml:space="preserve">Van Dyke </w:t>
      </w:r>
      <w:r>
        <w:rPr>
          <w:rFonts w:eastAsiaTheme="majorEastAsia" w:cstheme="majorBidi"/>
          <w:b/>
          <w:bCs/>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7" w:history="1">
        <w:r w:rsidRPr="005523C8">
          <w:rPr>
            <w:rStyle w:val="Hyperlink"/>
          </w:rPr>
          <w:t>https://www.ipwatchdog.com/2018/07/17/categorical-imperative-innovation-patenting/id=99178/</w:t>
        </w:r>
      </w:hyperlink>
      <w:r>
        <w:t xml:space="preserve"> SJ//DA recut SJKS</w:t>
      </w:r>
    </w:p>
    <w:p w14:paraId="4ACB0FF4" w14:textId="77777777" w:rsidR="003D0C05" w:rsidRDefault="003D0C05" w:rsidP="003D0C05">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6B2FD682" w14:textId="77777777" w:rsidR="003D0C05" w:rsidRDefault="003D0C05" w:rsidP="003D0C05">
      <w:pPr>
        <w:rPr>
          <w:sz w:val="14"/>
        </w:rPr>
      </w:pPr>
    </w:p>
    <w:p w14:paraId="25453562" w14:textId="77777777" w:rsidR="003D0C05" w:rsidRDefault="003D0C05" w:rsidP="003D0C05">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6B1DC9B0" w14:textId="77777777" w:rsidR="003D0C05" w:rsidRPr="00ED4EFF" w:rsidRDefault="003D0C05" w:rsidP="003D0C05">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8" w:history="1">
        <w:r w:rsidRPr="00E41138">
          <w:rPr>
            <w:rStyle w:val="Hyperlink"/>
          </w:rPr>
          <w:t>https://www.everycrsreport.com/files/20200512_RL34292_2023354cc06b0a4425a2c5e02c0b13024426d206.pdf</w:t>
        </w:r>
      </w:hyperlink>
      <w:r>
        <w:t>] Justin</w:t>
      </w:r>
    </w:p>
    <w:p w14:paraId="70CF6403" w14:textId="77777777" w:rsidR="003D0C05" w:rsidRPr="00ED4EFF" w:rsidRDefault="003D0C05" w:rsidP="003D0C05">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F3CC9B0" w14:textId="77777777" w:rsidR="003D0C05" w:rsidRDefault="003D0C05" w:rsidP="003D0C05">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3A1255DB" w14:textId="77777777" w:rsidR="003D0C05" w:rsidRDefault="003D0C05" w:rsidP="003D0C05">
      <w:pPr>
        <w:rPr>
          <w:sz w:val="14"/>
        </w:rPr>
      </w:pPr>
    </w:p>
    <w:p w14:paraId="6C748221" w14:textId="77777777" w:rsidR="003D0C05" w:rsidRDefault="003D0C05" w:rsidP="003D0C05">
      <w:pPr>
        <w:pStyle w:val="Heading4"/>
      </w:pPr>
      <w:r>
        <w:t xml:space="preserve">4] Unauthorized publication and usage of text is wrongful and infringes on inalienable moral rights </w:t>
      </w:r>
    </w:p>
    <w:p w14:paraId="4CB12872" w14:textId="77777777" w:rsidR="003D0C05" w:rsidRPr="00D6612E" w:rsidRDefault="003D0C05" w:rsidP="003D0C05">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9" w:history="1">
        <w:r w:rsidRPr="00351E72">
          <w:rPr>
            <w:rStyle w:val="Hyperlink"/>
          </w:rPr>
          <w:t>http://eprints.lse.ac.uk/37521/1/Kant_Copyright_and_Communicative_Freedom_%28lsero%29.pdf</w:t>
        </w:r>
      </w:hyperlink>
      <w:r>
        <w:t xml:space="preserve">] </w:t>
      </w:r>
      <w:proofErr w:type="spellStart"/>
      <w:r>
        <w:t>NChu</w:t>
      </w:r>
      <w:proofErr w:type="spellEnd"/>
    </w:p>
    <w:p w14:paraId="43696C04" w14:textId="77777777" w:rsidR="003D0C05" w:rsidRPr="00565B29" w:rsidRDefault="003D0C05" w:rsidP="003D0C05">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52413F">
        <w:rPr>
          <w:sz w:val="16"/>
        </w:rPr>
        <w:t>wellknown</w:t>
      </w:r>
      <w:proofErr w:type="spellEnd"/>
      <w:r w:rsidRPr="0052413F">
        <w:rPr>
          <w:sz w:val="16"/>
        </w:rPr>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 xml:space="preserve">.24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w:t>
      </w:r>
      <w:proofErr w:type="gramStart"/>
      <w:r w:rsidRPr="0052413F">
        <w:rPr>
          <w:sz w:val="16"/>
        </w:rPr>
        <w:t>more often than not</w:t>
      </w:r>
      <w:proofErr w:type="gramEnd"/>
      <w:r w:rsidRPr="0052413F">
        <w:rPr>
          <w:sz w:val="16"/>
        </w:rPr>
        <w:t xml:space="preserve"> held by corporate investors. And since it is economic rights which are the focus of concerns about copyright expansionism and its implications for the public domain, the formal recognition of a doctrine of moral rights has done little to allay these concerns.</w:t>
      </w:r>
    </w:p>
    <w:p w14:paraId="4A76B61E" w14:textId="77777777" w:rsidR="003D0C05" w:rsidRPr="003D0C05" w:rsidRDefault="003D0C05" w:rsidP="003D0C05"/>
    <w:p w14:paraId="3C755D3E" w14:textId="3DBB6221" w:rsidR="003D0C05" w:rsidRDefault="003D0C05" w:rsidP="003D0C05">
      <w:pPr>
        <w:pStyle w:val="Heading2"/>
      </w:pPr>
      <w:r>
        <w:t>2</w:t>
      </w:r>
    </w:p>
    <w:p w14:paraId="00E09778" w14:textId="77777777" w:rsidR="003D0C05" w:rsidRPr="00413D39" w:rsidRDefault="003D0C05" w:rsidP="003D0C05">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431F8DAB" w14:textId="77777777" w:rsidR="003D0C05" w:rsidRPr="00413D39" w:rsidRDefault="003D0C05" w:rsidP="003D0C05">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0" w:history="1">
        <w:r w:rsidRPr="00413D39">
          <w:rPr>
            <w:rStyle w:val="Hyperlink"/>
          </w:rPr>
          <w:t>https://www.barrons.com/articles/as-washington-ties-pharmas-hands-china-is-leaping-ahead-51623438808</w:t>
        </w:r>
      </w:hyperlink>
      <w:r w:rsidRPr="00413D39">
        <w:t>] Justin</w:t>
      </w:r>
    </w:p>
    <w:p w14:paraId="2C8AA002" w14:textId="77777777" w:rsidR="003D0C05" w:rsidRPr="00413D39" w:rsidRDefault="003D0C05" w:rsidP="003D0C05">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5D292539" w14:textId="77777777" w:rsidR="003D0C05" w:rsidRPr="00413D39" w:rsidRDefault="003D0C05" w:rsidP="003D0C05">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0E85D3E7" w14:textId="77777777" w:rsidR="003D0C05" w:rsidRPr="00413D39" w:rsidRDefault="003D0C05" w:rsidP="003D0C05">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3F1EF060" w14:textId="77777777" w:rsidR="003D0C05" w:rsidRPr="00413D39" w:rsidRDefault="003D0C05" w:rsidP="003D0C05">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7774E2DF" w14:textId="6A3756FF" w:rsidR="003D0C05" w:rsidRPr="003D0C05" w:rsidRDefault="003D0C05" w:rsidP="003D0C05">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w:t>
      </w:r>
      <w:proofErr w:type="gramStart"/>
      <w:r w:rsidRPr="00413D39">
        <w:rPr>
          <w:sz w:val="16"/>
        </w:rPr>
        <w:t>at the same time that</w:t>
      </w:r>
      <w:proofErr w:type="gramEnd"/>
      <w:r w:rsidRPr="00413D39">
        <w:rPr>
          <w:sz w:val="16"/>
        </w:rPr>
        <w:t xml:space="preserve">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5A3077E0" w14:textId="77777777" w:rsidR="003D0C05" w:rsidRPr="00413D39" w:rsidRDefault="003D0C05" w:rsidP="003D0C05">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1073B7C0" w14:textId="77777777" w:rsidR="003D0C05" w:rsidRPr="00413D39" w:rsidRDefault="003D0C05" w:rsidP="003D0C05">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1" w:history="1">
        <w:r w:rsidRPr="00413D39">
          <w:rPr>
            <w:rStyle w:val="Hyperlink"/>
          </w:rPr>
          <w:t>https://www.washingtonpost.com/opinions/global-opinions/the-wrong-way-to-fight-vaccine-nationalism/2021/04/08/9a65e15e-98a8-11eb-962b-78c1d8228819_story.html</w:t>
        </w:r>
      </w:hyperlink>
      <w:r w:rsidRPr="00413D39">
        <w:t>] Justin</w:t>
      </w:r>
    </w:p>
    <w:p w14:paraId="425CFF64" w14:textId="77777777" w:rsidR="003D0C05" w:rsidRPr="00413D39" w:rsidRDefault="003D0C05" w:rsidP="003D0C05">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04BE737A" w14:textId="77777777" w:rsidR="003D0C05" w:rsidRPr="00413D39" w:rsidRDefault="003D0C05" w:rsidP="003D0C05">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1960C220" w14:textId="77777777" w:rsidR="003D0C05" w:rsidRPr="00413D39" w:rsidRDefault="003D0C05" w:rsidP="003D0C05">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3003FEF2" w14:textId="77777777" w:rsidR="003D0C05" w:rsidRPr="00413D39" w:rsidRDefault="003D0C05" w:rsidP="003D0C05">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24586208" w14:textId="77777777" w:rsidR="003D0C05" w:rsidRPr="00413D39" w:rsidRDefault="003D0C05" w:rsidP="003D0C05">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6DB597C2" w14:textId="77777777" w:rsidR="003D0C05" w:rsidRPr="00413D39" w:rsidRDefault="003D0C05" w:rsidP="003D0C05">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6A8BD8EC" w14:textId="77777777" w:rsidR="003D0C05" w:rsidRPr="00413D39" w:rsidRDefault="003D0C05" w:rsidP="003D0C05">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120DC1DC" w14:textId="77777777" w:rsidR="003D0C05" w:rsidRPr="00413D39" w:rsidRDefault="003D0C05" w:rsidP="003D0C05">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34D2CC85" w14:textId="77777777" w:rsidR="003D0C05" w:rsidRPr="00413D39" w:rsidRDefault="003D0C05" w:rsidP="003D0C05">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15FCDB9E" w14:textId="77777777" w:rsidR="003D0C05" w:rsidRPr="00413D39" w:rsidRDefault="003D0C05" w:rsidP="003D0C05">
      <w:pPr>
        <w:rPr>
          <w:sz w:val="16"/>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345210BF" w14:textId="622CC2BA" w:rsidR="003D0C05" w:rsidRPr="003D0C05" w:rsidRDefault="003D0C05" w:rsidP="003D0C05">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4B593944" w14:textId="77777777" w:rsidR="003D0C05" w:rsidRPr="00413D39" w:rsidRDefault="003D0C05" w:rsidP="003D0C05">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38F6C34A" w14:textId="77777777" w:rsidR="003D0C05" w:rsidRPr="00413D39" w:rsidRDefault="003D0C05" w:rsidP="003D0C05">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2" w:history="1">
        <w:r w:rsidRPr="00413D39">
          <w:rPr>
            <w:rStyle w:val="Hyperlink"/>
          </w:rPr>
          <w:t>https://thediplomat.com/2017/08/the-great-us-china-biotechnology-and-artificial-intelligence-race/</w:t>
        </w:r>
      </w:hyperlink>
      <w:r w:rsidRPr="00413D39">
        <w:t>] TDI // Re-Cut Justin</w:t>
      </w:r>
    </w:p>
    <w:p w14:paraId="6DAEC2B3" w14:textId="77777777" w:rsidR="003D0C05" w:rsidRPr="00413D39" w:rsidRDefault="003D0C05" w:rsidP="003D0C05">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64703E8B" w14:textId="77777777" w:rsidR="003D0C05" w:rsidRPr="00413D39" w:rsidRDefault="003D0C05" w:rsidP="003D0C05">
      <w:pPr>
        <w:rPr>
          <w:sz w:val="16"/>
        </w:rPr>
      </w:pPr>
      <w:r w:rsidRPr="00413D39">
        <w:rPr>
          <w:sz w:val="16"/>
        </w:rPr>
        <w:t xml:space="preserve">Explain the motivation behind Chinese investment in U.S. genomics and artificial intelligence (AI). </w:t>
      </w:r>
    </w:p>
    <w:p w14:paraId="411C3B87" w14:textId="77777777" w:rsidR="003D0C05" w:rsidRPr="00413D39" w:rsidRDefault="003D0C05" w:rsidP="003D0C05">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73248C7F" w14:textId="77777777" w:rsidR="003D0C05" w:rsidRPr="00413D39" w:rsidRDefault="003D0C05" w:rsidP="003D0C05">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5C2ED7E6" w14:textId="77777777" w:rsidR="003D0C05" w:rsidRPr="00413D39" w:rsidRDefault="003D0C05" w:rsidP="003D0C05">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0C1D84D3" w14:textId="77777777" w:rsidR="003D0C05" w:rsidRPr="00413D39" w:rsidRDefault="003D0C05" w:rsidP="003D0C05">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637D4634" w14:textId="77777777" w:rsidR="003D0C05" w:rsidRPr="00413D39" w:rsidRDefault="003D0C05" w:rsidP="003D0C05">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57FB1188" w14:textId="77777777" w:rsidR="003D0C05" w:rsidRPr="00413D39" w:rsidRDefault="003D0C05" w:rsidP="003D0C05">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55DC63AC" w14:textId="77777777" w:rsidR="003D0C05" w:rsidRPr="00413D39" w:rsidRDefault="003D0C05" w:rsidP="003D0C05">
      <w:pPr>
        <w:rPr>
          <w:sz w:val="16"/>
        </w:rPr>
      </w:pPr>
      <w:r w:rsidRPr="00413D39">
        <w:rPr>
          <w:sz w:val="16"/>
        </w:rPr>
        <w:t xml:space="preserve">Why is Chinese access to U.S. genomic data a national security concern? </w:t>
      </w:r>
    </w:p>
    <w:p w14:paraId="02E8B274" w14:textId="77777777" w:rsidR="003D0C05" w:rsidRPr="00413D39" w:rsidRDefault="003D0C05" w:rsidP="003D0C05">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3412AE02" w14:textId="77777777" w:rsidR="003D0C05" w:rsidRPr="00413D39" w:rsidRDefault="003D0C05" w:rsidP="003D0C05">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4BAA6077" w14:textId="77777777" w:rsidR="003D0C05" w:rsidRPr="00413D39" w:rsidRDefault="003D0C05" w:rsidP="003D0C05">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624388A0" w14:textId="77777777" w:rsidR="003D0C05" w:rsidRPr="00413D39" w:rsidRDefault="003D0C05" w:rsidP="003D0C05">
      <w:pPr>
        <w:rPr>
          <w:sz w:val="16"/>
        </w:rPr>
      </w:pPr>
      <w:r w:rsidRPr="00413D39">
        <w:rPr>
          <w:sz w:val="16"/>
        </w:rPr>
        <w:t xml:space="preserve">Could biomedical data be used to develop bioweapons? Explain. </w:t>
      </w:r>
    </w:p>
    <w:p w14:paraId="6A469968" w14:textId="1DC6796B" w:rsidR="003D0C05" w:rsidRPr="003D0C05" w:rsidRDefault="003D0C05" w:rsidP="003D0C05">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31782584" w14:textId="5A0CF8EA" w:rsidR="003D0C05" w:rsidRPr="00413D39" w:rsidRDefault="003D0C05" w:rsidP="003D0C05">
      <w:pPr>
        <w:pStyle w:val="Heading4"/>
        <w:rPr>
          <w:rFonts w:cs="Calibri"/>
        </w:rPr>
      </w:pPr>
      <w:r w:rsidRPr="00413D39">
        <w:rPr>
          <w:rFonts w:cs="Calibri"/>
        </w:rPr>
        <w:t xml:space="preserve">That causes </w:t>
      </w:r>
      <w:r w:rsidRPr="00413D39">
        <w:rPr>
          <w:rFonts w:cs="Calibri"/>
          <w:u w:val="single"/>
        </w:rPr>
        <w:t>extinction</w:t>
      </w:r>
      <w:r w:rsidR="00D620A3">
        <w:rPr>
          <w:rFonts w:cs="Calibri"/>
        </w:rPr>
        <w:t xml:space="preserve"> – that ow under their </w:t>
      </w:r>
      <w:proofErr w:type="spellStart"/>
      <w:r w:rsidR="00D620A3">
        <w:rPr>
          <w:rFonts w:cs="Calibri"/>
        </w:rPr>
        <w:t>fw</w:t>
      </w:r>
      <w:proofErr w:type="spellEnd"/>
      <w:r w:rsidR="00D620A3">
        <w:rPr>
          <w:rFonts w:cs="Calibri"/>
        </w:rPr>
        <w:t xml:space="preserve"> – high mag ow everything under their </w:t>
      </w:r>
      <w:proofErr w:type="spellStart"/>
      <w:r w:rsidR="00D620A3">
        <w:rPr>
          <w:rFonts w:cs="Calibri"/>
        </w:rPr>
        <w:t>fw</w:t>
      </w:r>
      <w:proofErr w:type="spellEnd"/>
      <w:r w:rsidR="00D620A3">
        <w:rPr>
          <w:rFonts w:cs="Calibri"/>
        </w:rPr>
        <w:t xml:space="preserve"> – 1) reversibility – if every1 dies there is no way to reverse the impact 2) kills future generations too which means trillions of lives are at cost </w:t>
      </w:r>
    </w:p>
    <w:p w14:paraId="694400A8" w14:textId="77777777" w:rsidR="003D0C05" w:rsidRPr="00413D39" w:rsidRDefault="003D0C05" w:rsidP="003D0C05">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3" w:history="1">
        <w:r w:rsidRPr="00413D39">
          <w:rPr>
            <w:rStyle w:val="Hyperlink"/>
          </w:rPr>
          <w:t>http://pennpoliticalreview.org/2017/04/in-defense-of-liberal-internationalism/</w:t>
        </w:r>
      </w:hyperlink>
      <w:r w:rsidRPr="00413D39">
        <w:t>] // Re-Cut Justin</w:t>
      </w:r>
    </w:p>
    <w:p w14:paraId="70DA26B6" w14:textId="77777777" w:rsidR="003D0C05" w:rsidRPr="00413D39" w:rsidRDefault="003D0C05" w:rsidP="003D0C05">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7C0C13B7" w14:textId="77777777" w:rsidR="003D0C05" w:rsidRPr="00413D39" w:rsidRDefault="003D0C05" w:rsidP="003D0C05">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58B05CAF" w14:textId="774E9C13" w:rsidR="003D0C05" w:rsidRPr="003D0C05" w:rsidRDefault="003D0C05" w:rsidP="003D0C05">
      <w:pPr>
        <w:rPr>
          <w:b/>
          <w:iCs/>
          <w:sz w:val="22"/>
          <w:u w:val="single"/>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7EE6F11B" w14:textId="7D5959C9" w:rsidR="003D0C05" w:rsidRDefault="003D0C05" w:rsidP="006D602B">
      <w:pPr>
        <w:pStyle w:val="Heading3"/>
      </w:pPr>
      <w:r>
        <w:t>Case</w:t>
      </w:r>
      <w:r w:rsidR="006D602B">
        <w:br/>
        <w:t>FW</w:t>
      </w:r>
    </w:p>
    <w:p w14:paraId="5C78A523" w14:textId="77777777" w:rsidR="006D602B" w:rsidRDefault="006D602B" w:rsidP="006D602B">
      <w:pPr>
        <w:rPr>
          <w:rFonts w:eastAsia="Times New Roman"/>
          <w:b/>
          <w:bCs/>
          <w:color w:val="000000" w:themeColor="text1"/>
          <w:szCs w:val="26"/>
        </w:rPr>
      </w:pPr>
      <w:r w:rsidRPr="00C05CBA">
        <w:rPr>
          <w:rFonts w:eastAsia="Times New Roman"/>
          <w:b/>
          <w:bCs/>
          <w:color w:val="000000" w:themeColor="text1"/>
          <w:szCs w:val="26"/>
        </w:rPr>
        <w:t xml:space="preserve">Consequences fail: </w:t>
      </w:r>
    </w:p>
    <w:p w14:paraId="50CF355B" w14:textId="0FE4ED84" w:rsidR="006D602B" w:rsidRDefault="006D602B" w:rsidP="006D602B">
      <w:pPr>
        <w:rPr>
          <w:rFonts w:eastAsia="Times New Roman"/>
          <w:b/>
          <w:bCs/>
          <w:color w:val="000000" w:themeColor="text1"/>
          <w:szCs w:val="26"/>
        </w:rPr>
      </w:pPr>
      <w:r w:rsidRPr="00C05CBA">
        <w:rPr>
          <w:rFonts w:eastAsia="Times New Roman"/>
          <w:b/>
          <w:bCs/>
          <w:color w:val="000000" w:themeColor="text1"/>
          <w:szCs w:val="26"/>
        </w:rPr>
        <w:t xml:space="preserve">[A] </w:t>
      </w:r>
      <w:r w:rsidRPr="00E608F9">
        <w:rPr>
          <w:rFonts w:eastAsia="Times New Roman"/>
          <w:b/>
          <w:bCs/>
          <w:color w:val="000000" w:themeColor="text1"/>
          <w:szCs w:val="26"/>
          <w:shd w:val="clear" w:color="auto" w:fill="FFFFFF"/>
          <w:lang w:eastAsia="zh-CN"/>
        </w:rPr>
        <w:t>Induction fails—past experiences have no effect on causality; the proposition that the moon comes up every night is not warranted by the fact that the moon appeared in the night sky last night. Induction is circular because it relies on the assumption that nature will hold uniform and we could only reach that conclusion through inductive reasoning based on observation of past events.</w:t>
      </w:r>
      <w:r w:rsidRPr="00C05CBA">
        <w:rPr>
          <w:rFonts w:eastAsia="Times New Roman"/>
          <w:b/>
          <w:bCs/>
          <w:color w:val="000000" w:themeColor="text1"/>
          <w:szCs w:val="26"/>
        </w:rPr>
        <w:t xml:space="preserve"> </w:t>
      </w:r>
    </w:p>
    <w:p w14:paraId="59641999" w14:textId="77777777" w:rsidR="006D602B" w:rsidRDefault="006D602B" w:rsidP="006D602B">
      <w:pPr>
        <w:rPr>
          <w:rFonts w:eastAsia="Times New Roman"/>
          <w:b/>
          <w:bCs/>
          <w:color w:val="000000" w:themeColor="text1"/>
          <w:szCs w:val="26"/>
        </w:rPr>
      </w:pPr>
      <w:r w:rsidRPr="00C05CBA">
        <w:rPr>
          <w:rFonts w:eastAsia="Times New Roman"/>
          <w:b/>
          <w:bCs/>
          <w:color w:val="000000" w:themeColor="text1"/>
          <w:szCs w:val="26"/>
        </w:rPr>
        <w:t xml:space="preserve">[B] Every action has infinite stemming </w:t>
      </w:r>
      <w:proofErr w:type="gramStart"/>
      <w:r w:rsidRPr="00C05CBA">
        <w:rPr>
          <w:rFonts w:eastAsia="Times New Roman"/>
          <w:b/>
          <w:bCs/>
          <w:color w:val="000000" w:themeColor="text1"/>
          <w:szCs w:val="26"/>
        </w:rPr>
        <w:t>consequences, because</w:t>
      </w:r>
      <w:proofErr w:type="gramEnd"/>
      <w:r w:rsidRPr="00C05CBA">
        <w:rPr>
          <w:rFonts w:eastAsia="Times New Roman"/>
          <w:b/>
          <w:bCs/>
          <w:color w:val="000000" w:themeColor="text1"/>
          <w:szCs w:val="26"/>
        </w:rPr>
        <w:t xml:space="preserv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w:t>
      </w:r>
      <w:proofErr w:type="gramStart"/>
      <w:r w:rsidRPr="00C05CBA">
        <w:rPr>
          <w:rFonts w:eastAsia="Times New Roman"/>
          <w:b/>
          <w:bCs/>
          <w:color w:val="000000" w:themeColor="text1"/>
          <w:szCs w:val="26"/>
        </w:rPr>
        <w:t>actually the</w:t>
      </w:r>
      <w:proofErr w:type="gramEnd"/>
      <w:r w:rsidRPr="00C05CBA">
        <w:rPr>
          <w:rFonts w:eastAsia="Times New Roman"/>
          <w:b/>
          <w:bCs/>
          <w:color w:val="000000" w:themeColor="text1"/>
          <w:szCs w:val="26"/>
        </w:rPr>
        <w:t xml:space="preserve"> cause of tangible outcomes </w:t>
      </w:r>
    </w:p>
    <w:p w14:paraId="0456C58A" w14:textId="77777777" w:rsidR="006D602B" w:rsidRDefault="006D602B" w:rsidP="006D602B">
      <w:pPr>
        <w:rPr>
          <w:rFonts w:eastAsia="Times New Roman"/>
          <w:b/>
          <w:bCs/>
          <w:color w:val="000000" w:themeColor="text1"/>
          <w:szCs w:val="26"/>
        </w:rPr>
      </w:pPr>
      <w:r w:rsidRPr="00C05CBA">
        <w:rPr>
          <w:rFonts w:eastAsia="Times New Roman"/>
          <w:b/>
          <w:bCs/>
          <w:color w:val="000000" w:themeColor="text1"/>
          <w:szCs w:val="26"/>
        </w:rPr>
        <w:t xml:space="preserve">[C] Every action is infinitely divisible, only intents unify action because we intend the end point of an action – but consequences cannot determine what step of action is moral or not. </w:t>
      </w:r>
    </w:p>
    <w:p w14:paraId="56FFA7C1" w14:textId="67D66EFA" w:rsidR="006D602B" w:rsidRDefault="006D602B" w:rsidP="006D602B">
      <w:pPr>
        <w:rPr>
          <w:rFonts w:eastAsia="Times New Roman"/>
          <w:b/>
          <w:bCs/>
          <w:color w:val="000000" w:themeColor="text1"/>
          <w:szCs w:val="26"/>
        </w:rPr>
      </w:pPr>
      <w:r w:rsidRPr="00C05CBA">
        <w:rPr>
          <w:rFonts w:eastAsia="Times New Roman"/>
          <w:b/>
          <w:bCs/>
          <w:color w:val="000000" w:themeColor="text1"/>
          <w:szCs w:val="26"/>
        </w:rPr>
        <w:t>[</w:t>
      </w:r>
      <w:r>
        <w:rPr>
          <w:rFonts w:eastAsia="Times New Roman"/>
          <w:b/>
          <w:bCs/>
          <w:color w:val="000000" w:themeColor="text1"/>
          <w:szCs w:val="26"/>
        </w:rPr>
        <w:t>D</w:t>
      </w:r>
      <w:r w:rsidRPr="00C05CBA">
        <w:rPr>
          <w:rFonts w:eastAsia="Times New Roman"/>
          <w:b/>
          <w:bCs/>
          <w:color w:val="000000" w:themeColor="text1"/>
          <w:szCs w:val="26"/>
        </w:rPr>
        <w:t>] You can’t aggregate consequences, happiness and sadness are immutable – ten headaches don’t make a migraine</w:t>
      </w:r>
    </w:p>
    <w:p w14:paraId="286C4982" w14:textId="35A6B022" w:rsidR="006D602B" w:rsidRDefault="006D602B" w:rsidP="006D602B">
      <w:pPr>
        <w:pStyle w:val="Heading3"/>
        <w:rPr>
          <w:rFonts w:eastAsia="Times New Roman"/>
        </w:rPr>
      </w:pPr>
      <w:r>
        <w:rPr>
          <w:rFonts w:eastAsia="Times New Roman"/>
        </w:rPr>
        <w:t>Case</w:t>
      </w:r>
    </w:p>
    <w:p w14:paraId="19BCEA54" w14:textId="77777777" w:rsidR="00D620A3" w:rsidRPr="00550EB1" w:rsidRDefault="00D620A3" w:rsidP="00D620A3">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7F766623" w14:textId="77777777" w:rsidR="00D620A3" w:rsidRPr="00550EB1" w:rsidRDefault="00D620A3" w:rsidP="00D620A3">
      <w:pPr>
        <w:rPr>
          <w:sz w:val="18"/>
          <w:szCs w:val="18"/>
        </w:rPr>
      </w:pPr>
      <w:r w:rsidRPr="00550EB1">
        <w:rPr>
          <w:sz w:val="18"/>
          <w:szCs w:val="18"/>
        </w:rPr>
        <w:t xml:space="preserve">DC = developing country </w:t>
      </w:r>
    </w:p>
    <w:p w14:paraId="7C3953CF" w14:textId="77777777" w:rsidR="00D620A3" w:rsidRPr="00550EB1" w:rsidRDefault="00D620A3" w:rsidP="00D620A3">
      <w:pPr>
        <w:rPr>
          <w:sz w:val="18"/>
          <w:szCs w:val="18"/>
        </w:rPr>
      </w:pPr>
      <w:r w:rsidRPr="00550EB1">
        <w:rPr>
          <w:sz w:val="18"/>
          <w:szCs w:val="18"/>
        </w:rPr>
        <w:t>NIT = Net Importers of Technology (this references developing countries)</w:t>
      </w:r>
    </w:p>
    <w:p w14:paraId="3E511938" w14:textId="77777777" w:rsidR="00D620A3" w:rsidRDefault="00D620A3" w:rsidP="00D620A3">
      <w:pPr>
        <w:rPr>
          <w:sz w:val="18"/>
          <w:szCs w:val="18"/>
        </w:rPr>
      </w:pPr>
      <w:r w:rsidRPr="00550EB1">
        <w:rPr>
          <w:sz w:val="18"/>
          <w:szCs w:val="18"/>
        </w:rPr>
        <w:t xml:space="preserve">NET = Net Exporters of Technology (countries with advanced economies) </w:t>
      </w:r>
    </w:p>
    <w:p w14:paraId="48415E46" w14:textId="77777777" w:rsidR="00D620A3" w:rsidRPr="001A19BB" w:rsidRDefault="00D620A3" w:rsidP="00D620A3">
      <w:bookmarkStart w:id="0"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0"/>
    </w:p>
    <w:p w14:paraId="0ECA709C" w14:textId="45358D0E" w:rsidR="00D620A3" w:rsidRDefault="00D620A3" w:rsidP="00D620A3">
      <w:pPr>
        <w:rPr>
          <w:rStyle w:val="Emphasis"/>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3B4A2DC9" w14:textId="77777777" w:rsidR="00F537B4" w:rsidRPr="00550EB1" w:rsidRDefault="00F537B4" w:rsidP="00F537B4">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27CB590E" w14:textId="77777777" w:rsidR="00F537B4" w:rsidRPr="00550EB1" w:rsidRDefault="00F537B4" w:rsidP="00F537B4">
      <w:r w:rsidRPr="00550EB1">
        <w:rPr>
          <w:rStyle w:val="Style13ptBold"/>
        </w:rPr>
        <w:t>Lamp 19</w:t>
      </w:r>
      <w:r w:rsidRPr="00550EB1">
        <w:t xml:space="preserve"> [Nicholas; Assistant Professor of Law at Queen’s University; “What Just Happened at the WTO? Everything You Need to Know, Brink News,” 12/16/19; </w:t>
      </w:r>
      <w:hyperlink r:id="rId14" w:history="1">
        <w:r w:rsidRPr="00550EB1">
          <w:rPr>
            <w:rStyle w:val="Hyperlink"/>
          </w:rPr>
          <w:t>https://www.brinknews.com/what-just-happened-at-the-wto-everything-you-need-to-know/</w:t>
        </w:r>
      </w:hyperlink>
      <w:r w:rsidRPr="00550EB1">
        <w:t>] Justin</w:t>
      </w:r>
    </w:p>
    <w:p w14:paraId="3F242A2E" w14:textId="77777777" w:rsidR="00F537B4" w:rsidRPr="00550EB1" w:rsidRDefault="00F537B4" w:rsidP="00F537B4">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6972F41C" w14:textId="77777777" w:rsidR="00F537B4" w:rsidRPr="00550EB1" w:rsidRDefault="00F537B4" w:rsidP="00F537B4">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A0BC85C" w14:textId="77777777" w:rsidR="00F537B4" w:rsidRPr="00550EB1" w:rsidRDefault="00F537B4" w:rsidP="00F537B4">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047B56E" w14:textId="77777777" w:rsidR="00F537B4" w:rsidRPr="00550EB1" w:rsidRDefault="00F537B4" w:rsidP="00F537B4">
      <w:pPr>
        <w:pStyle w:val="Heading4"/>
        <w:rPr>
          <w:rFonts w:cs="Calibri"/>
        </w:rPr>
      </w:pPr>
      <w:r w:rsidRPr="00550EB1">
        <w:rPr>
          <w:rFonts w:cs="Calibri"/>
        </w:rPr>
        <w:t>Recent evidence confirms</w:t>
      </w:r>
    </w:p>
    <w:p w14:paraId="1A080AF7" w14:textId="77777777" w:rsidR="00F537B4" w:rsidRPr="00550EB1" w:rsidRDefault="00F537B4" w:rsidP="00F537B4">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5" w:history="1">
        <w:r w:rsidRPr="00550EB1">
          <w:rPr>
            <w:rStyle w:val="Hyperlink"/>
          </w:rPr>
          <w:t>https://www.cfr.org/blog/europe-and-prospects-wto-reform</w:t>
        </w:r>
      </w:hyperlink>
      <w:r w:rsidRPr="00550EB1">
        <w:t>] Justin</w:t>
      </w:r>
    </w:p>
    <w:p w14:paraId="41995C94" w14:textId="77777777" w:rsidR="00F537B4" w:rsidRPr="00550EB1" w:rsidRDefault="00F537B4" w:rsidP="00F537B4">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32712FF9" w14:textId="08035592" w:rsidR="00F537B4" w:rsidRDefault="00F537B4" w:rsidP="00D620A3">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6813CD3D" w14:textId="77777777" w:rsidR="00D620A3" w:rsidRDefault="00D620A3" w:rsidP="00D620A3">
      <w:pPr>
        <w:pStyle w:val="Heading4"/>
      </w:pPr>
      <w:r>
        <w:t xml:space="preserve">Strong IP protection are the </w:t>
      </w:r>
      <w:r>
        <w:rPr>
          <w:u w:val="single"/>
        </w:rPr>
        <w:t>only incentive</w:t>
      </w:r>
      <w:r>
        <w:t xml:space="preserve"> for drug innovation.</w:t>
      </w:r>
    </w:p>
    <w:p w14:paraId="5AB5951E" w14:textId="77777777" w:rsidR="00D620A3" w:rsidRPr="00C66F40" w:rsidRDefault="00D620A3" w:rsidP="00D620A3">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6"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032698B0" w14:textId="77777777" w:rsidR="00D620A3" w:rsidRDefault="00D620A3" w:rsidP="00D620A3">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E1018">
        <w:rPr>
          <w:highlight w:val="green"/>
          <w:u w:val="single"/>
        </w:rPr>
        <w:t xml:space="preserve">Pharmaceutical R&amp;D is </w:t>
      </w:r>
      <w:r w:rsidRPr="00543E26">
        <w:rPr>
          <w:u w:val="single"/>
        </w:rPr>
        <w:t xml:space="preserve">a </w:t>
      </w:r>
      <w:r w:rsidRPr="007E1018">
        <w:rPr>
          <w:highlight w:val="green"/>
          <w:u w:val="single"/>
        </w:rPr>
        <w:t xml:space="preserve">risky </w:t>
      </w:r>
      <w:r w:rsidRPr="00543E26">
        <w:rPr>
          <w:u w:val="single"/>
        </w:rPr>
        <w:t>investment; therefore</w:t>
      </w:r>
      <w:r w:rsidRPr="00A57A6F">
        <w:rPr>
          <w:u w:val="single"/>
        </w:rPr>
        <w:t xml:space="preserve">, high financial returns are necessary </w:t>
      </w:r>
      <w:r w:rsidRPr="00A57A6F">
        <w:rPr>
          <w:b/>
          <w:bCs/>
          <w:u w:val="single"/>
        </w:rPr>
        <w:t>to induce companies to invest</w:t>
      </w:r>
      <w:r w:rsidRPr="00A57A6F">
        <w:rPr>
          <w:u w:val="single"/>
        </w:rPr>
        <w:t xml:space="preserve"> in researching new chemical</w:t>
      </w:r>
      <w:r w:rsidRPr="00543E26">
        <w:rPr>
          <w:u w:val="single"/>
        </w:rPr>
        <w:t xml:space="preserve"> entities.”41</w:t>
      </w:r>
      <w:r w:rsidRPr="00543E26">
        <w:rPr>
          <w:sz w:val="16"/>
        </w:rPr>
        <w:t xml:space="preserve"> This is also why, in 2018, the U.S. Congressional Budget Office estimated that </w:t>
      </w:r>
      <w:r w:rsidRPr="007E1018">
        <w:rPr>
          <w:highlight w:val="green"/>
          <w:u w:val="single"/>
        </w:rPr>
        <w:t>because of high failure</w:t>
      </w:r>
      <w:r w:rsidRPr="007E1018">
        <w:rPr>
          <w:sz w:val="16"/>
          <w:highlight w:val="green"/>
        </w:rPr>
        <w:t xml:space="preserve"> </w:t>
      </w:r>
      <w:r w:rsidRPr="00543E26">
        <w:rPr>
          <w:u w:val="single"/>
        </w:rPr>
        <w:t xml:space="preserve">rates, biopharmaceutical </w:t>
      </w:r>
      <w:r w:rsidRPr="007E1018">
        <w:rPr>
          <w:b/>
          <w:bCs/>
          <w:highlight w:val="green"/>
          <w:u w:val="single"/>
        </w:rPr>
        <w:t xml:space="preserve">companies would need to earn </w:t>
      </w:r>
      <w:r w:rsidRPr="00543E26">
        <w:rPr>
          <w:b/>
          <w:bCs/>
          <w:u w:val="single"/>
        </w:rPr>
        <w:t xml:space="preserve">a </w:t>
      </w:r>
      <w:r w:rsidRPr="007E1018">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.42 I</w:t>
      </w:r>
      <w:r w:rsidRPr="00A57A6F">
        <w:rPr>
          <w:sz w:val="16"/>
        </w:rPr>
        <w:t>ndeed,</w:t>
      </w:r>
      <w:r w:rsidRPr="00543E26">
        <w:rPr>
          <w:sz w:val="16"/>
        </w:rPr>
        <w:t xml:space="preserve"> </w:t>
      </w:r>
      <w:r w:rsidRPr="007E1018">
        <w:rPr>
          <w:b/>
          <w:bCs/>
          <w:highlight w:val="green"/>
          <w:u w:val="single"/>
        </w:rPr>
        <w:t>it’s the ability to recoup fixed costs</w:t>
      </w:r>
      <w:r w:rsidRPr="00543E26">
        <w:rPr>
          <w:b/>
          <w:bCs/>
          <w:u w:val="single"/>
        </w:rPr>
        <w:t>, not just marginal</w:t>
      </w:r>
      <w:r w:rsidRPr="00543E26">
        <w:rPr>
          <w:u w:val="single"/>
        </w:rPr>
        <w:t xml:space="preserve"> costs, </w:t>
      </w:r>
      <w:r w:rsidRPr="007E1018">
        <w:rPr>
          <w:highlight w:val="green"/>
          <w:u w:val="single"/>
        </w:rPr>
        <w:t xml:space="preserve">through </w:t>
      </w:r>
      <w:r w:rsidRPr="00543E26">
        <w:rPr>
          <w:u w:val="single"/>
        </w:rPr>
        <w:t xml:space="preserve">mechanisms such as </w:t>
      </w:r>
      <w:r w:rsidRPr="007E1018">
        <w:rPr>
          <w:highlight w:val="green"/>
          <w:u w:val="single"/>
        </w:rPr>
        <w:t xml:space="preserve">patent protection that lies at the heart of </w:t>
      </w:r>
      <w:r w:rsidRPr="00543E26">
        <w:rPr>
          <w:u w:val="single"/>
        </w:rPr>
        <w:t xml:space="preserve">all innovation-based industries and indeed all </w:t>
      </w:r>
      <w:r w:rsidRPr="007E1018">
        <w:rPr>
          <w:highlight w:val="green"/>
          <w:u w:val="single"/>
        </w:rPr>
        <w:t xml:space="preserve">innovation </w:t>
      </w:r>
      <w:r w:rsidRPr="00543E26">
        <w:rPr>
          <w:u w:val="single"/>
        </w:rPr>
        <w:t xml:space="preserve">and related economic </w:t>
      </w:r>
      <w:r w:rsidRPr="00A57A6F">
        <w:rPr>
          <w:u w:val="single"/>
        </w:rPr>
        <w:t>progress</w:t>
      </w:r>
      <w:r w:rsidRPr="00A57A6F">
        <w:rPr>
          <w:sz w:val="16"/>
        </w:rPr>
        <w:t>.</w:t>
      </w:r>
      <w:r w:rsidRPr="00A57A6F">
        <w:rPr>
          <w:u w:val="single"/>
        </w:rPr>
        <w:t xml:space="preserve"> If companies could not find a way to pay for their R&amp;D </w:t>
      </w:r>
      <w:proofErr w:type="gramStart"/>
      <w:r w:rsidRPr="00A57A6F">
        <w:rPr>
          <w:u w:val="single"/>
        </w:rPr>
        <w:t>costs, and</w:t>
      </w:r>
      <w:proofErr w:type="gramEnd"/>
      <w:r w:rsidRPr="00A57A6F">
        <w:rPr>
          <w:u w:val="single"/>
        </w:rPr>
        <w:t xml:space="preserve"> could only charge for the costs of producing the compound, </w:t>
      </w:r>
      <w:r w:rsidRPr="00A57A6F">
        <w:rPr>
          <w:b/>
          <w:bCs/>
          <w:u w:val="single"/>
        </w:rPr>
        <w:t>there would be no new drugs developed</w:t>
      </w:r>
      <w:r w:rsidRPr="00A57A6F">
        <w:rPr>
          <w:u w:val="single"/>
        </w:rPr>
        <w:t>, just as there would be no new products developed in any industry</w:t>
      </w:r>
      <w:r w:rsidRPr="00A57A6F">
        <w:rPr>
          <w:sz w:val="16"/>
        </w:rPr>
        <w:t>. Innovating in the life sciences remains expensive, risky, difficult, and uncertain. Just 1 in 5,000 drug candidates make it all the way from discovery to market.43 A 2018 study by the Deloitte</w:t>
      </w:r>
      <w:r w:rsidRPr="00543E26">
        <w:rPr>
          <w:sz w:val="16"/>
        </w:rPr>
        <w:t xml:space="preserv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E1018">
        <w:rPr>
          <w:highlight w:val="green"/>
          <w:u w:val="single"/>
        </w:rPr>
        <w:t xml:space="preserve">development </w:t>
      </w:r>
      <w:r w:rsidRPr="00543E26">
        <w:rPr>
          <w:u w:val="single"/>
        </w:rPr>
        <w:t xml:space="preserve">of new drugs </w:t>
      </w:r>
      <w:r w:rsidRPr="007E1018">
        <w:rPr>
          <w:highlight w:val="green"/>
          <w:u w:val="single"/>
        </w:rPr>
        <w:t xml:space="preserve">requires </w:t>
      </w:r>
      <w:r w:rsidRPr="00543E26">
        <w:rPr>
          <w:u w:val="single"/>
        </w:rPr>
        <w:t xml:space="preserve">years of painstaking, risky, and expensive research that, for a new pharmaceutical compound, takes an average of </w:t>
      </w:r>
      <w:r w:rsidRPr="007E1018">
        <w:rPr>
          <w:highlight w:val="green"/>
          <w:u w:val="single"/>
        </w:rPr>
        <w:t>11.5 to 15 years of research</w:t>
      </w:r>
      <w:r w:rsidRPr="00543E26">
        <w:rPr>
          <w:u w:val="single"/>
        </w:rPr>
        <w:t xml:space="preserve">, development, and clinical </w:t>
      </w:r>
      <w:r w:rsidRPr="00A57A6F">
        <w:rPr>
          <w:u w:val="single"/>
        </w:rPr>
        <w:t>trials, at a cost of $1.7 billion to $</w:t>
      </w:r>
      <w:r w:rsidRPr="00A57A6F">
        <w:rPr>
          <w:b/>
          <w:bCs/>
          <w:u w:val="single"/>
        </w:rPr>
        <w:t>3.2 billion</w:t>
      </w:r>
      <w:r w:rsidRPr="00A57A6F">
        <w:rPr>
          <w:u w:val="single"/>
        </w:rPr>
        <w:t>.4</w:t>
      </w:r>
      <w:r w:rsidRPr="00543E26">
        <w:rPr>
          <w:u w:val="single"/>
        </w:rPr>
        <w:t>5</w:t>
      </w:r>
      <w:r w:rsidRPr="00543E26">
        <w:rPr>
          <w:sz w:val="16"/>
        </w:rPr>
        <w:t xml:space="preserve"> </w:t>
      </w:r>
      <w:r w:rsidRPr="007E1018">
        <w:rPr>
          <w:highlight w:val="green"/>
          <w:u w:val="single"/>
        </w:rPr>
        <w:t>IP rights</w:t>
      </w:r>
      <w:r w:rsidRPr="00543E26">
        <w:rPr>
          <w:u w:val="single"/>
        </w:rPr>
        <w:t>—including patents, copyrights, and data exclusivity protections—</w:t>
      </w:r>
      <w:r w:rsidRPr="007E1018">
        <w:rPr>
          <w:highlight w:val="green"/>
          <w:u w:val="single"/>
        </w:rPr>
        <w:t>give innovators</w:t>
      </w:r>
      <w:r w:rsidRPr="00543E26">
        <w:rPr>
          <w:u w:val="single"/>
        </w:rPr>
        <w:t xml:space="preserve">, whether in the life sciences or other sectors, the </w:t>
      </w:r>
      <w:r w:rsidRPr="007E1018">
        <w:rPr>
          <w:b/>
          <w:bCs/>
          <w:highlight w:val="green"/>
          <w:u w:val="single"/>
        </w:rPr>
        <w:t>confidence</w:t>
      </w:r>
      <w:r w:rsidRPr="007E1018">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w:t>
      </w:r>
      <w:r w:rsidRPr="00A57A6F">
        <w:rPr>
          <w:u w:val="single"/>
        </w:rPr>
        <w:t xml:space="preserve">intellectual property rights is, in the pharmaceutical and other technological-development contexts, </w:t>
      </w:r>
      <w:r w:rsidRPr="00A57A6F">
        <w:rPr>
          <w:b/>
          <w:bCs/>
          <w:u w:val="single"/>
        </w:rPr>
        <w:t xml:space="preserve">in the global public’s long-term interests. </w:t>
      </w:r>
      <w:r w:rsidRPr="00A57A6F">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57A6F">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D312E4A" w14:textId="77777777" w:rsidR="00D620A3" w:rsidRDefault="00D620A3" w:rsidP="00D620A3">
      <w:pPr>
        <w:pStyle w:val="Heading4"/>
      </w:pPr>
      <w:r>
        <w:t xml:space="preserve">List of supply shortages – there is </w:t>
      </w:r>
      <w:r w:rsidRPr="00121D83">
        <w:rPr>
          <w:u w:val="single"/>
        </w:rPr>
        <w:t>no way</w:t>
      </w:r>
      <w:r>
        <w:t xml:space="preserve"> the </w:t>
      </w:r>
      <w:proofErr w:type="spellStart"/>
      <w:r>
        <w:t>aff</w:t>
      </w:r>
      <w:proofErr w:type="spellEnd"/>
      <w:r>
        <w:t xml:space="preserve"> solves, but they </w:t>
      </w:r>
      <w:r w:rsidRPr="00121D83">
        <w:rPr>
          <w:u w:val="single"/>
        </w:rPr>
        <w:t>decrease available vaccines</w:t>
      </w:r>
      <w:r>
        <w:t>.</w:t>
      </w:r>
    </w:p>
    <w:p w14:paraId="62C9C19F" w14:textId="77777777" w:rsidR="00D620A3" w:rsidRDefault="00D620A3" w:rsidP="00D620A3">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17" w:history="1">
        <w:r w:rsidRPr="00AF10B8">
          <w:rPr>
            <w:rStyle w:val="Hyperlink"/>
          </w:rPr>
          <w:t>https://foreignpolicy.com/2021/05/07/stopping-drug-patents-pandemics-coronavirus-hiv-aids/</w:t>
        </w:r>
      </w:hyperlink>
      <w:r>
        <w:t>] Justin</w:t>
      </w:r>
    </w:p>
    <w:p w14:paraId="7115CA99" w14:textId="77777777" w:rsidR="00D620A3" w:rsidRPr="00121D83" w:rsidRDefault="00D620A3" w:rsidP="00D620A3">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6C0A479D" w14:textId="77777777" w:rsidR="00D620A3" w:rsidRPr="00121D83" w:rsidRDefault="00D620A3" w:rsidP="00D620A3">
      <w:pPr>
        <w:rPr>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Moderna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616A51F0" w14:textId="77777777" w:rsidR="00D620A3" w:rsidRPr="001B3E98" w:rsidRDefault="00D620A3" w:rsidP="00D620A3">
      <w:pPr>
        <w:rPr>
          <w:rStyle w:val="Emphasis"/>
        </w:rPr>
      </w:pPr>
      <w:r w:rsidRPr="00121D83">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21D83">
        <w:rPr>
          <w:sz w:val="16"/>
        </w:rPr>
        <w:t>Flexsafe</w:t>
      </w:r>
      <w:proofErr w:type="spellEnd"/>
      <w:r w:rsidRPr="00121D83">
        <w:rPr>
          <w:sz w:val="16"/>
        </w:rPr>
        <w:t xml:space="preserve"> RM special bags to hold liquid vaccines in bulk, phosphate-buffered saline solution, Distearoylphosphatidylcholine for liposome-making, 5’ cap for mRNA made by </w:t>
      </w:r>
      <w:proofErr w:type="spellStart"/>
      <w:r w:rsidRPr="00121D83">
        <w:rPr>
          <w:sz w:val="16"/>
        </w:rPr>
        <w:t>TriLink</w:t>
      </w:r>
      <w:proofErr w:type="spellEnd"/>
      <w:r w:rsidRPr="00121D83">
        <w:rPr>
          <w:sz w:val="16"/>
        </w:rPr>
        <w:t xml:space="preserve"> </w:t>
      </w:r>
      <w:proofErr w:type="spellStart"/>
      <w:r w:rsidRPr="00121D83">
        <w:rPr>
          <w:sz w:val="16"/>
        </w:rPr>
        <w:t>BioTechnologies</w:t>
      </w:r>
      <w:proofErr w:type="spellEnd"/>
      <w:r w:rsidRPr="00121D83">
        <w:rPr>
          <w:sz w:val="16"/>
        </w:rPr>
        <w:t>,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46D6406D" w14:textId="77777777" w:rsidR="00D620A3" w:rsidRDefault="00D620A3" w:rsidP="00D620A3"/>
    <w:p w14:paraId="24726014" w14:textId="77777777" w:rsidR="00D620A3" w:rsidRDefault="00D620A3" w:rsidP="00D620A3">
      <w:pPr>
        <w:pStyle w:val="Heading4"/>
      </w:pPr>
      <w:r>
        <w:t>Raw materials take years to scaleup.</w:t>
      </w:r>
    </w:p>
    <w:p w14:paraId="52DCA7DF" w14:textId="77777777" w:rsidR="00D620A3" w:rsidRDefault="00D620A3" w:rsidP="00D620A3">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18" w:history="1">
        <w:r w:rsidRPr="00297C2F">
          <w:rPr>
            <w:rStyle w:val="Hyperlink"/>
          </w:rPr>
          <w:t>https://www.telegraph.co.uk/global-health/science-and-disease/vaccinating-the-world/</w:t>
        </w:r>
      </w:hyperlink>
      <w:r>
        <w:t>] Justin</w:t>
      </w:r>
    </w:p>
    <w:p w14:paraId="7620F039" w14:textId="77777777" w:rsidR="00D620A3" w:rsidRPr="00256D77" w:rsidRDefault="00D620A3" w:rsidP="00D620A3">
      <w:pPr>
        <w:rPr>
          <w:sz w:val="16"/>
        </w:rPr>
      </w:pPr>
      <w:r w:rsidRPr="00256D77">
        <w:rPr>
          <w:sz w:val="16"/>
        </w:rPr>
        <w:t xml:space="preserve">But perhaps the strongest argument against waivers is this: in October Moderna, one of the producers of new mRNA vaccines, </w:t>
      </w:r>
      <w:proofErr w:type="gramStart"/>
      <w:r w:rsidRPr="00256D77">
        <w:rPr>
          <w:sz w:val="16"/>
        </w:rPr>
        <w:t>actually offered</w:t>
      </w:r>
      <w:proofErr w:type="gramEnd"/>
      <w:r w:rsidRPr="00256D77">
        <w:rPr>
          <w:sz w:val="16"/>
        </w:rPr>
        <w:t xml:space="preserve"> an IP waiver. No-one has yet taken it up. Instead, “the biggest obstacle is raw materials,” says Dr Richard </w:t>
      </w:r>
      <w:proofErr w:type="spellStart"/>
      <w:r w:rsidRPr="00256D77">
        <w:rPr>
          <w:sz w:val="16"/>
        </w:rPr>
        <w:t>Torbett</w:t>
      </w:r>
      <w:proofErr w:type="spellEnd"/>
      <w:r w:rsidRPr="00256D77">
        <w:rPr>
          <w:sz w:val="16"/>
        </w:rPr>
        <w:t>, chief executive of the Association of the British Pharmaceutical Industry. “</w:t>
      </w:r>
      <w:r w:rsidRPr="00256D77">
        <w:rPr>
          <w:u w:val="single"/>
        </w:rPr>
        <w:t xml:space="preserve">All of the </w:t>
      </w:r>
      <w:r w:rsidRPr="00256D77">
        <w:rPr>
          <w:highlight w:val="green"/>
          <w:u w:val="single"/>
        </w:rPr>
        <w:t>companies</w:t>
      </w:r>
      <w:r w:rsidRPr="00256D77">
        <w:rPr>
          <w:u w:val="single"/>
        </w:rPr>
        <w:t xml:space="preserve"> are saying </w:t>
      </w:r>
      <w:r w:rsidRPr="00256D77">
        <w:rPr>
          <w:rStyle w:val="Emphasis"/>
        </w:rPr>
        <w:t xml:space="preserve">we </w:t>
      </w:r>
      <w:r w:rsidRPr="00256D77">
        <w:rPr>
          <w:rStyle w:val="Emphasis"/>
          <w:highlight w:val="green"/>
        </w:rPr>
        <w:t>could produce</w:t>
      </w:r>
      <w:r w:rsidRPr="00256D77">
        <w:rPr>
          <w:rStyle w:val="Emphasis"/>
        </w:rPr>
        <w:t xml:space="preserve"> more </w:t>
      </w:r>
      <w:r w:rsidRPr="00256D77">
        <w:rPr>
          <w:rStyle w:val="Emphasis"/>
          <w:highlight w:val="green"/>
        </w:rPr>
        <w:t>if we</w:t>
      </w:r>
      <w:r w:rsidRPr="00256D77">
        <w:rPr>
          <w:rStyle w:val="Emphasis"/>
        </w:rPr>
        <w:t xml:space="preserve"> only </w:t>
      </w:r>
      <w:r w:rsidRPr="00256D77">
        <w:rPr>
          <w:rStyle w:val="Emphasis"/>
          <w:highlight w:val="green"/>
        </w:rPr>
        <w:t>had more</w:t>
      </w:r>
      <w:r w:rsidRPr="00256D77">
        <w:rPr>
          <w:rStyle w:val="Emphasis"/>
        </w:rPr>
        <w:t xml:space="preserve"> glass </w:t>
      </w:r>
      <w:r w:rsidRPr="00256D77">
        <w:rPr>
          <w:rStyle w:val="Emphasis"/>
          <w:highlight w:val="green"/>
        </w:rPr>
        <w:t>vials</w:t>
      </w:r>
      <w:r w:rsidRPr="00256D77">
        <w:rPr>
          <w:rStyle w:val="Emphasis"/>
        </w:rPr>
        <w:t xml:space="preserve">, or </w:t>
      </w:r>
      <w:r w:rsidRPr="00256D77">
        <w:rPr>
          <w:rStyle w:val="Emphasis"/>
          <w:highlight w:val="green"/>
        </w:rPr>
        <w:t>filters, or bio bags</w:t>
      </w:r>
      <w:r w:rsidRPr="00256D77">
        <w:rPr>
          <w:sz w:val="16"/>
        </w:rPr>
        <w:t xml:space="preserve">.” Again, this is a daunting challenge – </w:t>
      </w:r>
      <w:r w:rsidRPr="00256D77">
        <w:rPr>
          <w:u w:val="single"/>
        </w:rPr>
        <w:t xml:space="preserve">the </w:t>
      </w:r>
      <w:r w:rsidRPr="00256D77">
        <w:rPr>
          <w:rStyle w:val="Emphasis"/>
          <w:highlight w:val="green"/>
        </w:rPr>
        <w:t>Pfizer vaccine</w:t>
      </w:r>
      <w:r w:rsidRPr="00256D77">
        <w:rPr>
          <w:u w:val="single"/>
        </w:rPr>
        <w:t xml:space="preserve">, for example, </w:t>
      </w:r>
      <w:r w:rsidRPr="00256D77">
        <w:rPr>
          <w:highlight w:val="green"/>
          <w:u w:val="single"/>
        </w:rPr>
        <w:t xml:space="preserve">has </w:t>
      </w:r>
      <w:r w:rsidRPr="00256D77">
        <w:rPr>
          <w:rStyle w:val="Emphasis"/>
          <w:highlight w:val="green"/>
        </w:rPr>
        <w:t>260 ingredients that come from 60 companies in 19</w:t>
      </w:r>
      <w:r w:rsidRPr="00256D77">
        <w:rPr>
          <w:rStyle w:val="Emphasis"/>
        </w:rPr>
        <w:t xml:space="preserve"> different </w:t>
      </w:r>
      <w:r w:rsidRPr="00256D77">
        <w:rPr>
          <w:rStyle w:val="Emphasis"/>
          <w:highlight w:val="green"/>
        </w:rPr>
        <w:t>countries</w:t>
      </w:r>
      <w:r w:rsidRPr="00256D77">
        <w:rPr>
          <w:u w:val="single"/>
        </w:rPr>
        <w:t xml:space="preserve">. Many of these </w:t>
      </w:r>
      <w:r w:rsidRPr="00256D77">
        <w:rPr>
          <w:highlight w:val="green"/>
          <w:u w:val="single"/>
        </w:rPr>
        <w:t>products are</w:t>
      </w:r>
      <w:r w:rsidRPr="00256D77">
        <w:rPr>
          <w:u w:val="single"/>
        </w:rPr>
        <w:t xml:space="preserve"> </w:t>
      </w:r>
      <w:r w:rsidRPr="00256D77">
        <w:rPr>
          <w:rStyle w:val="Emphasis"/>
        </w:rPr>
        <w:t xml:space="preserve">highly </w:t>
      </w:r>
      <w:proofErr w:type="spellStart"/>
      <w:r w:rsidRPr="00256D77">
        <w:rPr>
          <w:rStyle w:val="Emphasis"/>
          <w:highlight w:val="green"/>
        </w:rPr>
        <w:t>specialised</w:t>
      </w:r>
      <w:proofErr w:type="spellEnd"/>
      <w:r w:rsidRPr="00256D77">
        <w:rPr>
          <w:rStyle w:val="Emphasis"/>
          <w:highlight w:val="green"/>
        </w:rPr>
        <w:t xml:space="preserve"> and</w:t>
      </w:r>
      <w:r w:rsidRPr="00256D77">
        <w:rPr>
          <w:rStyle w:val="Emphasis"/>
        </w:rPr>
        <w:t xml:space="preserve"> it </w:t>
      </w:r>
      <w:r w:rsidRPr="00256D77">
        <w:rPr>
          <w:rStyle w:val="Emphasis"/>
          <w:highlight w:val="green"/>
        </w:rPr>
        <w:t>will take</w:t>
      </w:r>
      <w:r w:rsidRPr="00256D77">
        <w:rPr>
          <w:rStyle w:val="Emphasis"/>
        </w:rPr>
        <w:t xml:space="preserve"> many months, perhaps </w:t>
      </w:r>
      <w:r w:rsidRPr="00256D77">
        <w:rPr>
          <w:rStyle w:val="Emphasis"/>
          <w:highlight w:val="green"/>
        </w:rPr>
        <w:t>years, to ramp production of</w:t>
      </w:r>
      <w:r w:rsidRPr="00256D77">
        <w:rPr>
          <w:sz w:val="16"/>
        </w:rPr>
        <w:t xml:space="preserve"> them up. “</w:t>
      </w:r>
      <w:r w:rsidRPr="00256D77">
        <w:rPr>
          <w:u w:val="single"/>
        </w:rPr>
        <w:t xml:space="preserve">We’re very likely to see </w:t>
      </w:r>
      <w:r w:rsidRPr="00256D77">
        <w:rPr>
          <w:rStyle w:val="Emphasis"/>
          <w:highlight w:val="green"/>
        </w:rPr>
        <w:t>continued shortages</w:t>
      </w:r>
      <w:r w:rsidRPr="00256D77">
        <w:rPr>
          <w:rStyle w:val="Emphasis"/>
        </w:rPr>
        <w:t xml:space="preserve"> that </w:t>
      </w:r>
      <w:r w:rsidRPr="00256D77">
        <w:rPr>
          <w:rStyle w:val="Emphasis"/>
          <w:highlight w:val="green"/>
        </w:rPr>
        <w:t>set back</w:t>
      </w:r>
      <w:r w:rsidRPr="00256D77">
        <w:rPr>
          <w:rStyle w:val="Emphasis"/>
        </w:rPr>
        <w:t xml:space="preserve"> some of the vaccine </w:t>
      </w:r>
      <w:r w:rsidRPr="00256D77">
        <w:rPr>
          <w:rStyle w:val="Emphasis"/>
          <w:highlight w:val="green"/>
        </w:rPr>
        <w:t>producers</w:t>
      </w:r>
      <w:r w:rsidRPr="00256D77">
        <w:rPr>
          <w:rStyle w:val="Emphasis"/>
        </w:rPr>
        <w:t xml:space="preserve"> for several months</w:t>
      </w:r>
      <w:r w:rsidRPr="00256D77">
        <w:rPr>
          <w:sz w:val="16"/>
        </w:rPr>
        <w:t xml:space="preserve">,” says Rasmus </w:t>
      </w:r>
      <w:proofErr w:type="spellStart"/>
      <w:r w:rsidRPr="00256D77">
        <w:rPr>
          <w:sz w:val="16"/>
        </w:rPr>
        <w:t>Bech</w:t>
      </w:r>
      <w:proofErr w:type="spellEnd"/>
      <w:r w:rsidRPr="00256D77">
        <w:rPr>
          <w:sz w:val="16"/>
        </w:rPr>
        <w:t xml:space="preserve"> Hansen, chief executive of </w:t>
      </w:r>
      <w:proofErr w:type="spellStart"/>
      <w:r w:rsidRPr="00256D77">
        <w:rPr>
          <w:sz w:val="16"/>
        </w:rPr>
        <w:t>Airfinity</w:t>
      </w:r>
      <w:proofErr w:type="spellEnd"/>
      <w:r w:rsidRPr="00256D77">
        <w:rPr>
          <w:sz w:val="16"/>
        </w:rPr>
        <w:t xml:space="preserve">, adding that it is becoming harder for manufacturers with new jabs to secure the needed supplies – CureVac is already facing this problem, for example. The third challenge is perhaps harder to tackle. </w:t>
      </w:r>
      <w:r w:rsidRPr="00256D77">
        <w:rPr>
          <w:highlight w:val="green"/>
          <w:u w:val="single"/>
        </w:rPr>
        <w:t xml:space="preserve">Vaccines are </w:t>
      </w:r>
      <w:r w:rsidRPr="00256D77">
        <w:rPr>
          <w:rStyle w:val="Emphasis"/>
          <w:highlight w:val="green"/>
        </w:rPr>
        <w:t xml:space="preserve">biological </w:t>
      </w:r>
      <w:proofErr w:type="gramStart"/>
      <w:r w:rsidRPr="00256D77">
        <w:rPr>
          <w:rStyle w:val="Emphasis"/>
          <w:highlight w:val="green"/>
        </w:rPr>
        <w:t>products</w:t>
      </w:r>
      <w:proofErr w:type="gramEnd"/>
      <w:r w:rsidRPr="00256D77">
        <w:rPr>
          <w:rStyle w:val="Emphasis"/>
        </w:rPr>
        <w:t xml:space="preserve"> and the manufacturing process does not always go smoothly</w:t>
      </w:r>
      <w:r w:rsidRPr="00256D77">
        <w:rPr>
          <w:sz w:val="16"/>
        </w:rPr>
        <w:t xml:space="preserve">. According to </w:t>
      </w:r>
      <w:proofErr w:type="spellStart"/>
      <w:r w:rsidRPr="00256D77">
        <w:rPr>
          <w:sz w:val="16"/>
        </w:rPr>
        <w:t>Airfinity</w:t>
      </w:r>
      <w:proofErr w:type="spellEnd"/>
      <w:r w:rsidRPr="00256D77">
        <w:rPr>
          <w:sz w:val="16"/>
        </w:rPr>
        <w:t xml:space="preserve">, 1.73bn doses have been distributed worldwide, far short of the 4.5bn initially projected by big pharma. An overambitious manufacturing target is largely to blame for the gap. </w:t>
      </w:r>
      <w:hyperlink r:id="rId19" w:history="1">
        <w:r w:rsidRPr="00256D77">
          <w:rPr>
            <w:sz w:val="16"/>
          </w:rPr>
          <w:t>AstraZeneca’s row with Europe</w:t>
        </w:r>
      </w:hyperlink>
      <w:r w:rsidRPr="00256D77">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68ACAF38" w14:textId="77777777" w:rsidR="00D620A3" w:rsidRPr="0093108A" w:rsidRDefault="00D620A3" w:rsidP="00D620A3"/>
    <w:p w14:paraId="43CAE291" w14:textId="77777777" w:rsidR="00D620A3" w:rsidRDefault="00D620A3" w:rsidP="00D620A3">
      <w:pPr>
        <w:pStyle w:val="Heading4"/>
      </w:pPr>
      <w:r>
        <w:t xml:space="preserve">The </w:t>
      </w:r>
      <w:proofErr w:type="spellStart"/>
      <w:r>
        <w:t>aff</w:t>
      </w:r>
      <w:proofErr w:type="spellEnd"/>
      <w:r>
        <w:t xml:space="preserve">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5962ABBE" w14:textId="77777777" w:rsidR="00D620A3" w:rsidRPr="00513FC5" w:rsidRDefault="00D620A3" w:rsidP="00D620A3">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20" w:history="1">
        <w:r w:rsidRPr="007272F2">
          <w:rPr>
            <w:rStyle w:val="Hyperlink"/>
          </w:rPr>
          <w:t>https://www.cnbc.com/2021/05/07/pfizer-ceo-biden-backed-covid-vaccine-patent-waiver-will-cause-problems.html</w:t>
        </w:r>
      </w:hyperlink>
      <w:r>
        <w:t>] Justin</w:t>
      </w:r>
    </w:p>
    <w:p w14:paraId="39637469" w14:textId="77777777" w:rsidR="00D620A3" w:rsidRPr="000A4BB6" w:rsidRDefault="00D620A3" w:rsidP="00D620A3">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3775B890" w14:textId="77777777" w:rsidR="00D620A3" w:rsidRPr="000A4BB6" w:rsidRDefault="00D620A3" w:rsidP="00D620A3">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3A362CAD" w14:textId="77777777" w:rsidR="00D620A3" w:rsidRPr="000A4BB6" w:rsidRDefault="00D620A3" w:rsidP="00D620A3">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4B5CC3CF" w14:textId="77777777" w:rsidR="00D620A3" w:rsidRPr="000A4BB6" w:rsidRDefault="00D620A3" w:rsidP="00D620A3">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40D0C9AB" w14:textId="77777777" w:rsidR="00D620A3" w:rsidRPr="000A4BB6" w:rsidRDefault="00D620A3" w:rsidP="00D620A3">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24D58D6C" w14:textId="77777777" w:rsidR="00D620A3" w:rsidRDefault="00D620A3" w:rsidP="00D620A3">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2F9F3C15" w14:textId="77777777" w:rsidR="00D620A3" w:rsidRDefault="00D620A3" w:rsidP="00D620A3">
      <w:pPr>
        <w:rPr>
          <w:sz w:val="16"/>
        </w:rPr>
      </w:pPr>
    </w:p>
    <w:p w14:paraId="0AD0AEEC" w14:textId="77777777" w:rsidR="00D620A3" w:rsidRDefault="00D620A3" w:rsidP="00D620A3">
      <w:pPr>
        <w:pStyle w:val="Heading4"/>
      </w:pPr>
      <w:r>
        <w:t xml:space="preserve">Prevents </w:t>
      </w:r>
      <w:r w:rsidRPr="0093108A">
        <w:rPr>
          <w:u w:val="single"/>
        </w:rPr>
        <w:t>distribution</w:t>
      </w:r>
      <w:r>
        <w:t xml:space="preserve">---causes </w:t>
      </w:r>
      <w:r w:rsidRPr="0093108A">
        <w:rPr>
          <w:u w:val="single"/>
        </w:rPr>
        <w:t>vaccine hesitancy</w:t>
      </w:r>
      <w:r>
        <w:t>.</w:t>
      </w:r>
    </w:p>
    <w:p w14:paraId="02D35D8B" w14:textId="77777777" w:rsidR="00D620A3" w:rsidRDefault="00D620A3" w:rsidP="00D620A3">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1" w:history="1">
        <w:r w:rsidRPr="00297C2F">
          <w:rPr>
            <w:rStyle w:val="Hyperlink"/>
          </w:rPr>
          <w:t>https://www.telegraph.co.uk/global-health/science-and-disease/vaccinating-the-world/</w:t>
        </w:r>
      </w:hyperlink>
      <w:r>
        <w:t>] Justin</w:t>
      </w:r>
    </w:p>
    <w:p w14:paraId="56BFDE38" w14:textId="01B84DC1" w:rsidR="00D620A3" w:rsidRPr="00D620A3" w:rsidRDefault="00D620A3" w:rsidP="00D620A3">
      <w:hyperlink r:id="rId22" w:history="1">
        <w:r w:rsidRPr="00256D77">
          <w:rPr>
            <w:u w:val="single"/>
          </w:rPr>
          <w:t>Vacc</w:t>
        </w:r>
        <w:r w:rsidRPr="00256D77">
          <w:rPr>
            <w:rStyle w:val="Emphasis"/>
          </w:rPr>
          <w:t xml:space="preserve">ine </w:t>
        </w:r>
        <w:r w:rsidRPr="00256D77">
          <w:rPr>
            <w:rStyle w:val="Emphasis"/>
            <w:highlight w:val="green"/>
          </w:rPr>
          <w:t>hesitancy</w:t>
        </w:r>
        <w:r w:rsidRPr="00256D77">
          <w:rPr>
            <w:rStyle w:val="Emphasis"/>
          </w:rPr>
          <w:t xml:space="preserve"> has also </w:t>
        </w:r>
        <w:r w:rsidRPr="00256D77">
          <w:rPr>
            <w:rStyle w:val="Emphasis"/>
            <w:highlight w:val="green"/>
          </w:rPr>
          <w:t>reared its head</w:t>
        </w:r>
      </w:hyperlink>
      <w:r w:rsidRPr="00256D77">
        <w:rPr>
          <w:u w:val="single"/>
        </w:rPr>
        <w:t xml:space="preserve">, with </w:t>
      </w:r>
      <w:r w:rsidRPr="00256D77">
        <w:rPr>
          <w:highlight w:val="green"/>
          <w:u w:val="single"/>
        </w:rPr>
        <w:t>concerns around</w:t>
      </w:r>
      <w:r w:rsidRPr="00256D77">
        <w:rPr>
          <w:u w:val="single"/>
        </w:rPr>
        <w:t xml:space="preserve"> </w:t>
      </w:r>
      <w:r w:rsidRPr="00256D77">
        <w:rPr>
          <w:rStyle w:val="Emphasis"/>
        </w:rPr>
        <w:t xml:space="preserve">rare blood </w:t>
      </w:r>
      <w:r w:rsidRPr="00256D77">
        <w:rPr>
          <w:rStyle w:val="Emphasis"/>
          <w:highlight w:val="green"/>
        </w:rPr>
        <w:t>clots</w:t>
      </w:r>
      <w:r w:rsidRPr="00256D77">
        <w:rPr>
          <w:rStyle w:val="Emphasis"/>
        </w:rPr>
        <w:t xml:space="preserve"> linked to the AstraZeneca and J&amp;J vaccines </w:t>
      </w:r>
      <w:r w:rsidRPr="00256D77">
        <w:rPr>
          <w:rStyle w:val="Emphasis"/>
          <w:highlight w:val="green"/>
        </w:rPr>
        <w:t>hitting public confidence</w:t>
      </w:r>
      <w:r w:rsidRPr="00256D77">
        <w:rPr>
          <w:rStyle w:val="Emphasis"/>
        </w:rPr>
        <w:t xml:space="preserve"> in Africa</w:t>
      </w:r>
      <w:r w:rsidRPr="00256D77">
        <w:rPr>
          <w:sz w:val="16"/>
        </w:rPr>
        <w:t xml:space="preserve">. The </w:t>
      </w:r>
      <w:r w:rsidRPr="00256D77">
        <w:rPr>
          <w:u w:val="single"/>
        </w:rPr>
        <w:t xml:space="preserve">Democratic Republic of Congo sent 1.3m unwanted doses to countries including </w:t>
      </w:r>
      <w:r w:rsidRPr="00256D77">
        <w:rPr>
          <w:rStyle w:val="Emphasis"/>
        </w:rPr>
        <w:t>Togo</w:t>
      </w:r>
      <w:r w:rsidRPr="00256D77">
        <w:rPr>
          <w:u w:val="single"/>
        </w:rPr>
        <w:t xml:space="preserve"> and </w:t>
      </w:r>
      <w:r w:rsidRPr="00256D77">
        <w:rPr>
          <w:rStyle w:val="Emphasis"/>
        </w:rPr>
        <w:t>Senegal</w:t>
      </w:r>
      <w:r w:rsidRPr="00256D77">
        <w:rPr>
          <w:u w:val="single"/>
        </w:rPr>
        <w:t xml:space="preserve"> before they expired in late June, while </w:t>
      </w:r>
      <w:r w:rsidRPr="00256D77">
        <w:rPr>
          <w:highlight w:val="green"/>
          <w:u w:val="single"/>
        </w:rPr>
        <w:t>Malawi destroyed</w:t>
      </w:r>
      <w:r w:rsidRPr="00256D77">
        <w:rPr>
          <w:u w:val="single"/>
        </w:rPr>
        <w:t xml:space="preserve"> 20,000 </w:t>
      </w:r>
      <w:r w:rsidRPr="00256D77">
        <w:rPr>
          <w:rStyle w:val="Emphasis"/>
          <w:highlight w:val="green"/>
        </w:rPr>
        <w:t>unused shots</w:t>
      </w:r>
      <w:r w:rsidRPr="00256D77">
        <w:rPr>
          <w:rStyle w:val="Emphasis"/>
        </w:rPr>
        <w:t xml:space="preserve"> last month </w:t>
      </w:r>
      <w:r w:rsidRPr="00256D77">
        <w:rPr>
          <w:rStyle w:val="Emphasis"/>
          <w:highlight w:val="green"/>
        </w:rPr>
        <w:t>as hesitancy hit rollout</w:t>
      </w:r>
      <w:r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256D77">
        <w:rPr>
          <w:sz w:val="16"/>
        </w:rPr>
        <w:t>Devex</w:t>
      </w:r>
      <w:proofErr w:type="spellEnd"/>
      <w:r w:rsidRPr="00256D77">
        <w:rPr>
          <w:sz w:val="16"/>
        </w:rPr>
        <w:t xml:space="preserve"> event. “Well, it hasn’t really – in fact, </w:t>
      </w:r>
      <w:r w:rsidRPr="00256D77">
        <w:rPr>
          <w:u w:val="single"/>
        </w:rPr>
        <w:t xml:space="preserve">the </w:t>
      </w:r>
      <w:r w:rsidRPr="00256D77">
        <w:rPr>
          <w:highlight w:val="green"/>
          <w:u w:val="single"/>
        </w:rPr>
        <w:t>groups</w:t>
      </w:r>
      <w:r w:rsidRPr="00256D77">
        <w:rPr>
          <w:u w:val="single"/>
        </w:rPr>
        <w:t xml:space="preserve"> and the </w:t>
      </w:r>
      <w:r w:rsidRPr="00256D77">
        <w:rPr>
          <w:highlight w:val="green"/>
          <w:u w:val="single"/>
        </w:rPr>
        <w:t>questioning</w:t>
      </w:r>
      <w:r w:rsidRPr="00256D77">
        <w:rPr>
          <w:u w:val="single"/>
        </w:rPr>
        <w:t xml:space="preserve"> around </w:t>
      </w:r>
      <w:r w:rsidRPr="00256D77">
        <w:rPr>
          <w:highlight w:val="green"/>
          <w:u w:val="single"/>
        </w:rPr>
        <w:t>vaccines</w:t>
      </w:r>
      <w:r w:rsidRPr="00256D77">
        <w:rPr>
          <w:u w:val="single"/>
        </w:rPr>
        <w:t xml:space="preserve"> and some of the </w:t>
      </w:r>
      <w:proofErr w:type="spellStart"/>
      <w:r w:rsidRPr="00256D77">
        <w:rPr>
          <w:rStyle w:val="Emphasis"/>
        </w:rPr>
        <w:t>anti sentiments</w:t>
      </w:r>
      <w:proofErr w:type="spellEnd"/>
      <w:r w:rsidRPr="00256D77">
        <w:rPr>
          <w:rStyle w:val="Emphasis"/>
        </w:rPr>
        <w:t xml:space="preserve"> </w:t>
      </w:r>
      <w:r w:rsidRPr="00256D77">
        <w:rPr>
          <w:rStyle w:val="Emphasis"/>
          <w:highlight w:val="green"/>
        </w:rPr>
        <w:t xml:space="preserve">have </w:t>
      </w:r>
      <w:r w:rsidRPr="00256D77">
        <w:rPr>
          <w:rStyle w:val="Emphasis"/>
        </w:rPr>
        <w:t xml:space="preserve">actually </w:t>
      </w:r>
      <w:r w:rsidRPr="00256D77">
        <w:rPr>
          <w:rStyle w:val="Emphasis"/>
          <w:highlight w:val="green"/>
        </w:rPr>
        <w:t>escalated</w:t>
      </w:r>
      <w:r w:rsidRPr="00256D77">
        <w:rPr>
          <w:sz w:val="16"/>
        </w:rPr>
        <w:t xml:space="preserve">.” There are also growing concerns that the AstraZeneca and J&amp;J vaccines may be viewed as the “cheap relation” compared to the new mRNA vaccines produced by Pfizer and Moderna. Given the former make up the bulk of </w:t>
      </w:r>
      <w:proofErr w:type="spellStart"/>
      <w:r w:rsidRPr="00256D77">
        <w:rPr>
          <w:sz w:val="16"/>
        </w:rPr>
        <w:t>Covax’s</w:t>
      </w:r>
      <w:proofErr w:type="spellEnd"/>
      <w:r w:rsidRPr="00256D77">
        <w:rPr>
          <w:sz w:val="16"/>
        </w:rPr>
        <w:t xml:space="preserve"> supply and are far easier to distribute in the developing world, this is a substantial hurdle. “</w:t>
      </w:r>
      <w:r w:rsidRPr="00256D77">
        <w:rPr>
          <w:u w:val="single"/>
        </w:rPr>
        <w:t xml:space="preserve">The AstraZeneca row has </w:t>
      </w:r>
      <w:r w:rsidRPr="00256D77">
        <w:rPr>
          <w:rStyle w:val="Emphasis"/>
          <w:highlight w:val="green"/>
        </w:rPr>
        <w:t>significantly impacted confidence</w:t>
      </w:r>
      <w:r w:rsidRPr="00256D77">
        <w:rPr>
          <w:rStyle w:val="Emphasis"/>
        </w:rPr>
        <w:t xml:space="preserve"> – not just across Africa, but around the world</w:t>
      </w:r>
      <w:r w:rsidRPr="00256D77">
        <w:rPr>
          <w:sz w:val="16"/>
        </w:rPr>
        <w:t xml:space="preserve">,” says Dr </w:t>
      </w:r>
      <w:proofErr w:type="spellStart"/>
      <w:r w:rsidRPr="00256D77">
        <w:rPr>
          <w:sz w:val="16"/>
        </w:rPr>
        <w:t>Ayoade</w:t>
      </w:r>
      <w:proofErr w:type="spellEnd"/>
      <w:r w:rsidRPr="00256D77">
        <w:rPr>
          <w:sz w:val="16"/>
        </w:rPr>
        <w:t xml:space="preserve"> </w:t>
      </w:r>
      <w:proofErr w:type="spellStart"/>
      <w:r w:rsidRPr="00256D77">
        <w:rPr>
          <w:sz w:val="16"/>
        </w:rPr>
        <w:t>Alakija</w:t>
      </w:r>
      <w:proofErr w:type="spellEnd"/>
      <w:r w:rsidRPr="00256D77">
        <w:rPr>
          <w:sz w:val="16"/>
        </w:rPr>
        <w:t xml:space="preserve">, co-chair of the Africa Union Vaccine Delivery Alliance. “But there is no choice here [to pick a different vaccine].” However, back in Kumasi, </w:t>
      </w:r>
      <w:proofErr w:type="spellStart"/>
      <w:r w:rsidRPr="00256D77">
        <w:rPr>
          <w:sz w:val="16"/>
        </w:rPr>
        <w:t>Mr</w:t>
      </w:r>
      <w:proofErr w:type="spellEnd"/>
      <w:r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w:t>
      </w:r>
    </w:p>
    <w:p w14:paraId="50623797" w14:textId="77777777" w:rsidR="006D602B" w:rsidRPr="006D602B" w:rsidRDefault="006D602B" w:rsidP="006D602B"/>
    <w:sectPr w:rsidR="006D602B" w:rsidRPr="006D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0C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C05"/>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6D602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0A3"/>
    <w:rsid w:val="00D6691E"/>
    <w:rsid w:val="00D71170"/>
    <w:rsid w:val="00DA1C92"/>
    <w:rsid w:val="00DA25D4"/>
    <w:rsid w:val="00DA6538"/>
    <w:rsid w:val="00E15E75"/>
    <w:rsid w:val="00E5262C"/>
    <w:rsid w:val="00EC7DC4"/>
    <w:rsid w:val="00ED30CF"/>
    <w:rsid w:val="00F176EF"/>
    <w:rsid w:val="00F45E10"/>
    <w:rsid w:val="00F537B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83D94"/>
  <w15:chartTrackingRefBased/>
  <w15:docId w15:val="{B083BDD9-C12C-41DA-94CF-BB272B325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0C05"/>
    <w:rPr>
      <w:rFonts w:ascii="Calibri" w:hAnsi="Calibri" w:cs="Calibri"/>
      <w:sz w:val="26"/>
    </w:rPr>
  </w:style>
  <w:style w:type="paragraph" w:styleId="Heading1">
    <w:name w:val="heading 1"/>
    <w:aliases w:val="Pocket"/>
    <w:basedOn w:val="Normal"/>
    <w:next w:val="Normal"/>
    <w:link w:val="Heading1Char"/>
    <w:qFormat/>
    <w:rsid w:val="003D0C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0C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0C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D0C0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D0C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0C05"/>
  </w:style>
  <w:style w:type="character" w:customStyle="1" w:styleId="Heading1Char">
    <w:name w:val="Heading 1 Char"/>
    <w:aliases w:val="Pocket Char"/>
    <w:basedOn w:val="DefaultParagraphFont"/>
    <w:link w:val="Heading1"/>
    <w:rsid w:val="003D0C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0C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0C0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D0C0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B"/>
    <w:basedOn w:val="DefaultParagraphFont"/>
    <w:link w:val="textbold"/>
    <w:uiPriority w:val="7"/>
    <w:qFormat/>
    <w:rsid w:val="003D0C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0C0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3D0C05"/>
    <w:rPr>
      <w:b w:val="0"/>
      <w:sz w:val="22"/>
      <w:u w:val="singl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TA"/>
    <w:basedOn w:val="DefaultParagraphFont"/>
    <w:link w:val="Card"/>
    <w:uiPriority w:val="99"/>
    <w:unhideWhenUsed/>
    <w:rsid w:val="003D0C05"/>
    <w:rPr>
      <w:color w:val="auto"/>
      <w:u w:val="none"/>
    </w:rPr>
  </w:style>
  <w:style w:type="character" w:styleId="FollowedHyperlink">
    <w:name w:val="FollowedHyperlink"/>
    <w:basedOn w:val="DefaultParagraphFont"/>
    <w:uiPriority w:val="99"/>
    <w:semiHidden/>
    <w:unhideWhenUsed/>
    <w:rsid w:val="003D0C05"/>
    <w:rPr>
      <w:color w:val="auto"/>
      <w:u w:val="none"/>
    </w:rPr>
  </w:style>
  <w:style w:type="paragraph" w:customStyle="1" w:styleId="textbold">
    <w:name w:val="text bold"/>
    <w:basedOn w:val="Normal"/>
    <w:link w:val="Emphasis"/>
    <w:autoRedefine/>
    <w:uiPriority w:val="7"/>
    <w:qFormat/>
    <w:rsid w:val="003D0C05"/>
    <w:pPr>
      <w:spacing w:line="256" w:lineRule="auto"/>
      <w:ind w:left="720"/>
    </w:pPr>
    <w:rPr>
      <w:b/>
      <w:iCs/>
      <w:sz w:val="22"/>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tags"/>
    <w:basedOn w:val="Heading1"/>
    <w:link w:val="Hyperlink"/>
    <w:autoRedefine/>
    <w:uiPriority w:val="99"/>
    <w:qFormat/>
    <w:rsid w:val="003D0C0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erycrsreport.com/files/20200512_RL34292_2023354cc06b0a4425a2c5e02c0b13024426d206.pdf" TargetMode="External"/><Relationship Id="rId13" Type="http://schemas.openxmlformats.org/officeDocument/2006/relationships/hyperlink" Target="http://pennpoliticalreview.org/2017/04/in-defense-of-liberal-internationalism/" TargetMode="External"/><Relationship Id="rId18" Type="http://schemas.openxmlformats.org/officeDocument/2006/relationships/hyperlink" Target="https://www.telegraph.co.uk/global-health/science-and-disease/vaccinating-the-world/" TargetMode="External"/><Relationship Id="rId3" Type="http://schemas.openxmlformats.org/officeDocument/2006/relationships/styles" Target="styles.xml"/><Relationship Id="rId21" Type="http://schemas.openxmlformats.org/officeDocument/2006/relationships/hyperlink" Target="https://www.telegraph.co.uk/global-health/science-and-disease/vaccinating-the-world/" TargetMode="External"/><Relationship Id="rId7" Type="http://schemas.openxmlformats.org/officeDocument/2006/relationships/hyperlink" Target="https://www.ipwatchdog.com/2018/07/17/categorical-imperative-innovation-patenting/id=99178/" TargetMode="External"/><Relationship Id="rId12" Type="http://schemas.openxmlformats.org/officeDocument/2006/relationships/hyperlink" Target="https://thediplomat.com/2017/08/the-great-us-china-biotechnology-and-artificial-intelligence-race/" TargetMode="External"/><Relationship Id="rId17" Type="http://schemas.openxmlformats.org/officeDocument/2006/relationships/hyperlink" Target="https://foreignpolicy.com/2021/05/07/stopping-drug-patents-pandemics-coronavirus-hiv-aids/" TargetMode="External"/><Relationship Id="rId2" Type="http://schemas.openxmlformats.org/officeDocument/2006/relationships/numbering" Target="numbering.xml"/><Relationship Id="rId16" Type="http://schemas.openxmlformats.org/officeDocument/2006/relationships/hyperlink" Target="https://itif.org/publications/2020/02/03/delinkage-debunked-why-replacing-patents-prizes-drug-development-wont-work" TargetMode="External"/><Relationship Id="rId20" Type="http://schemas.openxmlformats.org/officeDocument/2006/relationships/hyperlink" Target="https://www.cnbc.com/2021/05/07/pfizer-ceo-biden-backed-covid-vaccine-patent-waiver-will-cause-problems.html" TargetMode="Externa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11" Type="http://schemas.openxmlformats.org/officeDocument/2006/relationships/hyperlink" Target="https://www.washingtonpost.com/opinions/global-opinions/the-wrong-way-to-fight-vaccine-nationalism/2021/04/08/9a65e15e-98a8-11eb-962b-78c1d8228819_story.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fr.org/blog/europe-and-prospects-wto-reform" TargetMode="External"/><Relationship Id="rId23" Type="http://schemas.openxmlformats.org/officeDocument/2006/relationships/fontTable" Target="fontTable.xml"/><Relationship Id="rId10" Type="http://schemas.openxmlformats.org/officeDocument/2006/relationships/hyperlink" Target="https://www.barrons.com/articles/as-washington-ties-pharmas-hands-china-is-leaping-ahead-51623438808" TargetMode="External"/><Relationship Id="rId19" Type="http://schemas.openxmlformats.org/officeDocument/2006/relationships/hyperlink" Target="https://www.telegraph.co.uk/news/2021/05/09/eu-says-wont-renew-astrazeneca-contract-pivots-towards-pfizers/" TargetMode="External"/><Relationship Id="rId4" Type="http://schemas.openxmlformats.org/officeDocument/2006/relationships/settings" Target="settings.xml"/><Relationship Id="rId9" Type="http://schemas.openxmlformats.org/officeDocument/2006/relationships/hyperlink" Target="http://eprints.lse.ac.uk/37521/1/Kant_Copyright_and_Communicative_Freedom_%28lsero%29.pdf" TargetMode="External"/><Relationship Id="rId14" Type="http://schemas.openxmlformats.org/officeDocument/2006/relationships/hyperlink" Target="https://www.brinknews.com/what-just-happened-at-the-wto-everything-you-need-to-know/" TargetMode="External"/><Relationship Id="rId22" Type="http://schemas.openxmlformats.org/officeDocument/2006/relationships/hyperlink" Target="https://www.telegraph.co.uk/global-health/science-and-disease/hesitancy-hard-wired-us-indulge-now-per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10562</Words>
  <Characters>60207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2021-09-10T23:00:00Z</dcterms:created>
  <dcterms:modified xsi:type="dcterms:W3CDTF">2021-09-10T23:31:00Z</dcterms:modified>
</cp:coreProperties>
</file>