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54844" w14:textId="77777777" w:rsidR="00731105" w:rsidRDefault="00731105" w:rsidP="00731105">
      <w:pPr>
        <w:pStyle w:val="Heading3"/>
      </w:pPr>
      <w:r>
        <w:t>FW</w:t>
      </w:r>
    </w:p>
    <w:p w14:paraId="78924F63" w14:textId="77777777" w:rsidR="00731105" w:rsidRPr="00C05CBA" w:rsidRDefault="00731105" w:rsidP="00731105">
      <w:pPr>
        <w:pStyle w:val="Heading4"/>
        <w:spacing w:before="0" w:after="40" w:line="276" w:lineRule="auto"/>
        <w:rPr>
          <w:rFonts w:cs="Calibri"/>
        </w:rPr>
      </w:pPr>
      <w:r w:rsidRPr="00C05CBA">
        <w:rPr>
          <w:rFonts w:cs="Calibri"/>
        </w:rPr>
        <w:t>Ethics must begin a priori:</w:t>
      </w:r>
    </w:p>
    <w:p w14:paraId="1FFC7E61" w14:textId="77777777" w:rsidR="00731105" w:rsidRPr="00C05CBA" w:rsidRDefault="00731105" w:rsidP="00731105">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4891AFE" w14:textId="77777777" w:rsidR="00731105" w:rsidRPr="00AE5268" w:rsidRDefault="00731105" w:rsidP="00731105">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0ADD4E41" w14:textId="77777777" w:rsidR="00731105" w:rsidRPr="00C05CBA" w:rsidRDefault="00731105" w:rsidP="00731105">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670FCE21" w14:textId="6A91D291" w:rsidR="00731105" w:rsidRPr="00C05CBA" w:rsidRDefault="00731105" w:rsidP="00731105">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 It’s impossible to will a violation of freedom since deciding to do would will incompatible ends since it logically entails willing a violation of your own freedom</w:t>
      </w:r>
    </w:p>
    <w:p w14:paraId="6463C2DE" w14:textId="77777777" w:rsidR="00731105" w:rsidRPr="00C05CBA" w:rsidRDefault="00731105" w:rsidP="00731105">
      <w:pPr>
        <w:pStyle w:val="Heading4"/>
        <w:spacing w:before="0" w:after="40" w:line="276" w:lineRule="auto"/>
        <w:rPr>
          <w:rFonts w:cs="Calibri"/>
        </w:rPr>
      </w:pPr>
      <w:r w:rsidRPr="00C05CBA">
        <w:rPr>
          <w:rFonts w:cs="Calibri"/>
        </w:rPr>
        <w:t>Thus, the standard is consistency with the categorical imperative. Prefer:</w:t>
      </w:r>
    </w:p>
    <w:p w14:paraId="6237BAA7" w14:textId="77777777" w:rsidR="00731105" w:rsidRPr="00C05CBA" w:rsidRDefault="00731105" w:rsidP="00731105">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0F008A1D" w14:textId="77777777" w:rsidR="00731105" w:rsidRDefault="00731105" w:rsidP="00731105">
      <w:pPr>
        <w:pStyle w:val="Heading4"/>
        <w:rPr>
          <w:rFonts w:eastAsia="Times New Roman"/>
        </w:rPr>
      </w:pPr>
      <w:r w:rsidRPr="00C05CBA">
        <w:rPr>
          <w:rFonts w:eastAsia="Times New Roman"/>
        </w:rPr>
        <w:t xml:space="preserve">[2] Consequences fail: [A] They only judge actions after they occur, which fails action guidance [B] Every action has infinite stemming consequences, because every consequence can cause another consequence. Probability doesn’t solve because 1) </w:t>
      </w:r>
      <w:r>
        <w:rPr>
          <w:rFonts w:eastAsia="Times New Roman"/>
        </w:rPr>
        <w:t>it’s</w:t>
      </w:r>
      <w:r w:rsidRPr="00C05CBA">
        <w:rPr>
          <w:rFonts w:eastAsia="Times New Roman"/>
        </w:rPr>
        <w:t xml:space="preserve"> improvable, as it relies on inductive knowledge, but induction from past events can’t lead to deduction of future events and 2) </w:t>
      </w:r>
      <w:r>
        <w:rPr>
          <w:rFonts w:eastAsia="Times New Roman"/>
        </w:rPr>
        <w:t>it</w:t>
      </w:r>
      <w:r w:rsidRPr="00C05CBA">
        <w:rPr>
          <w:rFonts w:eastAsia="Times New Roman"/>
        </w:rPr>
        <w:t xml:space="preserve"> assumes causation, we can’t assume every act was actually the cause of tangible outcomes [C] Every action is infinitely divisible, only intents unify action because we intend the end point of an action – but consequences cannot determine what step of action is moral or not. </w:t>
      </w:r>
    </w:p>
    <w:p w14:paraId="22BF2E2A" w14:textId="533D91A7" w:rsidR="00731105" w:rsidRDefault="00731105" w:rsidP="00731105">
      <w:pPr>
        <w:pStyle w:val="Heading4"/>
        <w:rPr>
          <w:rFonts w:cs="Calibri"/>
        </w:rPr>
      </w:pPr>
      <w:r>
        <w:rPr>
          <w:rFonts w:eastAsia="Times New Roman"/>
          <w:bCs/>
          <w:color w:val="000000" w:themeColor="text1"/>
          <w:szCs w:val="26"/>
        </w:rPr>
        <w:t xml:space="preserve">[3] </w:t>
      </w:r>
      <w:r w:rsidRPr="00C05CBA">
        <w:rPr>
          <w:rFonts w:cs="Calibri"/>
        </w:rPr>
        <w:t>resource disparities—focusing on evidence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1B5ABA81" w14:textId="77777777" w:rsidR="00731105" w:rsidRPr="00CE11B7" w:rsidRDefault="00731105" w:rsidP="00731105">
      <w:pPr>
        <w:pStyle w:val="Heading4"/>
      </w:pPr>
      <w:r>
        <w:t xml:space="preserve">[4] </w:t>
      </w:r>
      <w:r w:rsidRPr="00CE11B7">
        <w:t>Only universalizable reason can effectively explain the perspectives of agents – that’s the best method for combatting oppression</w:t>
      </w:r>
      <w:r>
        <w:t>.</w:t>
      </w:r>
    </w:p>
    <w:p w14:paraId="02B1B804" w14:textId="77777777" w:rsidR="00731105" w:rsidRPr="00426666" w:rsidRDefault="00731105" w:rsidP="00731105">
      <w:pPr>
        <w:rPr>
          <w:rFonts w:asciiTheme="majorHAnsi" w:hAnsiTheme="majorHAnsi" w:cstheme="majorHAnsi"/>
          <w:sz w:val="16"/>
          <w:szCs w:val="16"/>
        </w:rPr>
      </w:pPr>
      <w:r w:rsidRPr="008067E3">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6ED1A10" w14:textId="77777777" w:rsidR="00731105" w:rsidRPr="00AE5268" w:rsidRDefault="00731105" w:rsidP="00731105">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010DC2E4" w14:textId="77777777" w:rsidR="00731105" w:rsidRPr="00C05CBA" w:rsidRDefault="00731105" w:rsidP="00731105">
      <w:pPr>
        <w:pStyle w:val="Heading3"/>
        <w:spacing w:before="0" w:after="40" w:line="276" w:lineRule="auto"/>
        <w:rPr>
          <w:rFonts w:cs="Calibri"/>
        </w:rPr>
      </w:pPr>
      <w:r w:rsidRPr="00C05CBA">
        <w:rPr>
          <w:rFonts w:cs="Calibri"/>
        </w:rPr>
        <w:t>Advocacy</w:t>
      </w:r>
    </w:p>
    <w:p w14:paraId="07FA5E9A" w14:textId="584E9320" w:rsidR="00731105" w:rsidRDefault="00731105" w:rsidP="00731105">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15A272DE" w14:textId="6D960352" w:rsidR="00864B78" w:rsidRDefault="00864B78" w:rsidP="00864B78">
      <w:pPr>
        <w:pStyle w:val="Heading4"/>
      </w:pPr>
      <w:r>
        <w:t xml:space="preserve">CSA </w:t>
      </w:r>
      <w:r>
        <w:t>link below:</w:t>
      </w:r>
      <w:r>
        <w:t xml:space="preserve"> </w:t>
      </w:r>
    </w:p>
    <w:p w14:paraId="596F15C1" w14:textId="4A214B11" w:rsidR="00864B78" w:rsidRPr="00864B78" w:rsidRDefault="00864B78" w:rsidP="00864B78">
      <w:hyperlink r:id="rId6" w:history="1">
        <w:r w:rsidRPr="00413D39">
          <w:rPr>
            <w:rStyle w:val="Hyperlink"/>
          </w:rPr>
          <w:t>https://www.washingtonpost.com/opinions/global-opinions/the-wrong-way-to-fight-vaccine-nationalism/2021/04/08/9a65e15e-98a8-11eb-962b-78c1d8228819_story.html</w:t>
        </w:r>
      </w:hyperlink>
    </w:p>
    <w:p w14:paraId="2B0BEF26" w14:textId="77777777" w:rsidR="00731105" w:rsidRPr="00C05CBA" w:rsidRDefault="00731105" w:rsidP="00731105">
      <w:pPr>
        <w:pStyle w:val="Heading3"/>
        <w:spacing w:before="0" w:after="40" w:line="276" w:lineRule="auto"/>
        <w:rPr>
          <w:rFonts w:cs="Calibri"/>
        </w:rPr>
      </w:pPr>
      <w:r w:rsidRPr="00C05CBA">
        <w:rPr>
          <w:rFonts w:cs="Calibri"/>
        </w:rPr>
        <w:t>Offense</w:t>
      </w:r>
    </w:p>
    <w:p w14:paraId="03E24270" w14:textId="77777777" w:rsidR="00731105" w:rsidRPr="00C05CBA" w:rsidRDefault="00731105" w:rsidP="00731105">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1A1B724F" w14:textId="77777777" w:rsidR="00731105" w:rsidRPr="00C05CBA" w:rsidRDefault="00731105" w:rsidP="00731105">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sidRPr="00C05CBA">
          <w:rPr>
            <w:rStyle w:val="Hyperlink"/>
            <w:rFonts w:eastAsia="Times New Roman"/>
          </w:rPr>
          <w:t>https://ualr.edu/socialchange/2018/04/04/patently-unfair/</w:t>
        </w:r>
      </w:hyperlink>
      <w:r w:rsidRPr="00C05CBA">
        <w:rPr>
          <w:rFonts w:eastAsia="Times New Roman"/>
        </w:rPr>
        <w:t>) BHHS AK</w:t>
      </w:r>
    </w:p>
    <w:p w14:paraId="29FCF197" w14:textId="77777777" w:rsidR="00731105" w:rsidRPr="00C05CBA" w:rsidRDefault="00731105" w:rsidP="00731105">
      <w:pPr>
        <w:spacing w:after="40" w:line="276" w:lineRule="auto"/>
      </w:pPr>
      <w:r w:rsidRPr="00C05CBA">
        <w:t xml:space="preserve">Although the right to the protection of “moral and material interests resulting from any scientific, literary, or artistic production,”[32]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67CD087B" w14:textId="77777777" w:rsidR="00731105" w:rsidRPr="00C05CBA" w:rsidRDefault="00731105" w:rsidP="00731105">
      <w:pPr>
        <w:pStyle w:val="Heading4"/>
        <w:spacing w:before="0" w:after="40" w:line="276" w:lineRule="auto"/>
        <w:rPr>
          <w:rFonts w:cs="Calibri"/>
          <w:sz w:val="24"/>
        </w:rPr>
      </w:pPr>
      <w:r w:rsidRPr="00C05CBA">
        <w:rPr>
          <w:rFonts w:cs="Calibri"/>
        </w:rPr>
        <w:t>[2] IPP is inconsistent with free market principles</w:t>
      </w:r>
    </w:p>
    <w:p w14:paraId="3FCB37FA" w14:textId="77777777" w:rsidR="00731105" w:rsidRPr="00C05CBA" w:rsidRDefault="00731105" w:rsidP="00731105">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8"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722F5985" w14:textId="77777777" w:rsidR="00731105" w:rsidRPr="008067E3" w:rsidRDefault="00731105" w:rsidP="00731105">
      <w:pPr>
        <w:spacing w:after="40" w:line="276" w:lineRule="auto"/>
        <w:rPr>
          <w:sz w:val="24"/>
          <w:u w:val="singl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actually </w:t>
      </w:r>
      <w:r w:rsidRPr="00C05CBA">
        <w:rPr>
          <w:rStyle w:val="StyleUnderline"/>
          <w:highlight w:val="green"/>
        </w:rPr>
        <w:t>antithetical</w:t>
      </w:r>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r w:rsidRPr="00C05CBA">
        <w:rPr>
          <w:rStyle w:val="StyleUnderline"/>
        </w:rPr>
        <w:t xml:space="preserve">So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C05CBA">
        <w:rPr>
          <w:rStyle w:val="StyleUnderline"/>
        </w:rPr>
        <w:t xml:space="preserve">So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patents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1D8A2C25" w14:textId="77777777" w:rsidR="00731105" w:rsidRPr="00C05CBA" w:rsidRDefault="00731105" w:rsidP="00731105">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58CC3F69" w14:textId="77777777" w:rsidR="00731105" w:rsidRPr="00C05CBA" w:rsidRDefault="00731105" w:rsidP="00731105">
      <w:pPr>
        <w:spacing w:after="40" w:line="276" w:lineRule="auto"/>
      </w:pPr>
      <w:r w:rsidRPr="00C05CBA">
        <w:rPr>
          <w:b/>
          <w:bCs/>
          <w:szCs w:val="26"/>
        </w:rPr>
        <w:t>Richman 12</w:t>
      </w:r>
      <w:r w:rsidRPr="00C05CBA">
        <w:t xml:space="preserve"> [Sheldon Richman, 8-5-2012, "The Free Market Doesn't Need Government Regulation," Reason, </w:t>
      </w:r>
      <w:hyperlink r:id="rId9" w:history="1">
        <w:r w:rsidRPr="00C05CBA">
          <w:rPr>
            <w:rStyle w:val="Hyperlink"/>
          </w:rPr>
          <w:t>https://reason.com/2012/08/05/the-free-market-doesnt-need-government-r/</w:t>
        </w:r>
      </w:hyperlink>
      <w:r w:rsidRPr="00C05CBA">
        <w:t>] // SJ AME</w:t>
      </w:r>
    </w:p>
    <w:p w14:paraId="2EA99349" w14:textId="77777777" w:rsidR="00731105" w:rsidRPr="00C05CBA" w:rsidRDefault="00731105" w:rsidP="00731105">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3A841FD3" w14:textId="77777777" w:rsidR="00731105" w:rsidRPr="00C05CBA" w:rsidRDefault="00731105" w:rsidP="00731105">
      <w:pPr>
        <w:pStyle w:val="Heading3"/>
        <w:spacing w:before="0" w:after="40" w:line="276" w:lineRule="auto"/>
        <w:rPr>
          <w:rFonts w:cs="Calibri"/>
        </w:rPr>
      </w:pPr>
      <w:r w:rsidRPr="00C05CBA">
        <w:rPr>
          <w:rFonts w:cs="Calibri"/>
        </w:rPr>
        <w:t>Underview</w:t>
      </w:r>
    </w:p>
    <w:p w14:paraId="79C5C65A" w14:textId="77777777" w:rsidR="00731105" w:rsidRPr="00C05CBA" w:rsidRDefault="00731105" w:rsidP="00731105">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w:t>
      </w:r>
      <w:r>
        <w:rPr>
          <w:rFonts w:cs="Calibri"/>
          <w:color w:val="000000" w:themeColor="text1"/>
        </w:rPr>
        <w:t xml:space="preserve">If agents had to reflect on all actions and justify why it was good, we can’t take actions bc we have to infinitely justify morally neutral actions like drinking water </w:t>
      </w:r>
    </w:p>
    <w:p w14:paraId="33576FB2" w14:textId="77777777" w:rsidR="00731105" w:rsidRDefault="00731105" w:rsidP="00731105">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Aff gets 1AR theory – its dtd,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3C64C306" w14:textId="77777777" w:rsidR="00731105" w:rsidRPr="006A1F13" w:rsidRDefault="00731105" w:rsidP="00731105">
      <w:pPr>
        <w:pStyle w:val="Heading4"/>
        <w:rPr>
          <w:b w:val="0"/>
          <w:u w:val="single"/>
        </w:rPr>
      </w:pPr>
      <w:r w:rsidRPr="00CE11B7">
        <w:rPr>
          <w:rStyle w:val="Style13ptBold"/>
          <w:b/>
          <w:sz w:val="28"/>
        </w:rPr>
        <w:t>[</w:t>
      </w:r>
      <w:r>
        <w:rPr>
          <w:rStyle w:val="Style13ptBold"/>
          <w:b/>
          <w:sz w:val="28"/>
        </w:rPr>
        <w:t>3</w:t>
      </w:r>
      <w:r w:rsidRPr="00CE11B7">
        <w:rPr>
          <w:rStyle w:val="Style13ptBold"/>
          <w:b/>
          <w:sz w:val="28"/>
        </w:rPr>
        <w:t xml:space="preserve">] </w:t>
      </w:r>
      <w:r w:rsidRPr="008C1142">
        <w:t>Aff reasonability with a brightline of structural abuse and drop the arg – 1ARs need some leeway since they go into the round unaware but the neg is reactive – aff needs their constructive ground to stick since else I lose 6 minutes but negs can recover with long later speeches.</w:t>
      </w:r>
    </w:p>
    <w:p w14:paraId="67A49A4E" w14:textId="77777777" w:rsidR="007139BF" w:rsidRDefault="007139BF" w:rsidP="007139BF">
      <w:pPr>
        <w:pStyle w:val="Heading3"/>
      </w:pPr>
      <w:r>
        <w:t>Advantage</w:t>
      </w:r>
    </w:p>
    <w:p w14:paraId="30C09A5F" w14:textId="77777777" w:rsidR="007139BF" w:rsidRPr="00976E44" w:rsidRDefault="007139BF" w:rsidP="007139BF">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67EF07E6" w14:textId="77777777" w:rsidR="007139BF" w:rsidRPr="00976E44" w:rsidRDefault="007139BF" w:rsidP="007139BF">
      <w:r w:rsidRPr="00976E44">
        <w:rPr>
          <w:rStyle w:val="Style13ptBold"/>
        </w:rPr>
        <w:t>Navnit 21</w:t>
      </w:r>
      <w:r w:rsidRPr="00976E44">
        <w:t xml:space="preserve"> [Brajendra; Ambassador and Permanent Representative of India to WTO; “Science has delivered, will the WTO deliver?” Helsinki Times; 1/18/21; </w:t>
      </w:r>
      <w:hyperlink r:id="rId10" w:history="1">
        <w:r w:rsidRPr="00976E44">
          <w:rPr>
            <w:rStyle w:val="Hyperlink"/>
          </w:rPr>
          <w:t>https://www.helsinkitimes.fi/columns/columns/viewpoint/18561-science-has-delivered-will-the-wto-deliver.html</w:t>
        </w:r>
      </w:hyperlink>
      <w:r w:rsidRPr="00976E44">
        <w:t>] Justin</w:t>
      </w:r>
    </w:p>
    <w:p w14:paraId="7944FECE" w14:textId="1322C197" w:rsidR="007139BF" w:rsidRPr="007139BF" w:rsidRDefault="007139BF" w:rsidP="007139BF">
      <w:pPr>
        <w:rPr>
          <w:sz w:val="14"/>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r>
        <w:rPr>
          <w:u w:val="single"/>
        </w:rPr>
        <w:t xml:space="preserve"> </w:t>
      </w: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r>
        <w:rPr>
          <w:u w:val="single"/>
        </w:rPr>
        <w:t xml:space="preserve"> </w:t>
      </w:r>
      <w:r w:rsidRPr="007139BF">
        <w:rPr>
          <w:sz w:val="14"/>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7139BF">
        <w:rPr>
          <w:sz w:val="14"/>
        </w:rPr>
        <w:t>. While a few members have raised concerns about the proposal, a large proportion of the WTO membership supports the proposal. It has also received the backing of various international organizations, multilateral agencies and global civil society.</w:t>
      </w:r>
      <w:r w:rsidRPr="007139BF">
        <w:rPr>
          <w:sz w:val="14"/>
        </w:rPr>
        <w:t xml:space="preserve"> </w:t>
      </w:r>
      <w:r w:rsidRPr="007139BF">
        <w:rPr>
          <w:sz w:val="14"/>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r w:rsidRPr="007139BF">
        <w:rPr>
          <w:sz w:val="14"/>
        </w:rPr>
        <w:t xml:space="preserve"> </w:t>
      </w: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r>
        <w:rPr>
          <w:u w:val="single"/>
        </w:rPr>
        <w:t xml:space="preserve"> </w:t>
      </w:r>
      <w:r w:rsidRPr="007139BF">
        <w:rPr>
          <w:sz w:val="14"/>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7139BF">
        <w:rPr>
          <w:sz w:val="14"/>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r>
        <w:rPr>
          <w:rStyle w:val="Emphasis"/>
        </w:rPr>
        <w:t xml:space="preserve"> </w:t>
      </w:r>
      <w:r w:rsidRPr="007139BF">
        <w:rPr>
          <w:sz w:val="14"/>
        </w:rPr>
        <w:t>Why existing flexibilities under the TRIPS Agreement are not enough</w:t>
      </w:r>
      <w:r w:rsidRPr="007139BF">
        <w:rPr>
          <w:sz w:val="14"/>
        </w:rPr>
        <w:t xml:space="preserve"> </w:t>
      </w:r>
      <w:r w:rsidRPr="007139BF">
        <w:rPr>
          <w:sz w:val="14"/>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r w:rsidRPr="007139BF">
        <w:rPr>
          <w:sz w:val="14"/>
        </w:rPr>
        <w:t xml:space="preserve"> </w:t>
      </w:r>
      <w:r w:rsidRPr="007139BF">
        <w:rPr>
          <w:sz w:val="14"/>
        </w:rPr>
        <w:t>Why is there a need to go beyond existing global cooperation initiatives?</w:t>
      </w:r>
      <w:r w:rsidRPr="007139BF">
        <w:rPr>
          <w:sz w:val="14"/>
        </w:rPr>
        <w:t xml:space="preserve"> </w:t>
      </w:r>
      <w:r w:rsidRPr="007139BF">
        <w:rPr>
          <w:sz w:val="14"/>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r w:rsidRPr="007139BF">
        <w:rPr>
          <w:sz w:val="14"/>
        </w:rPr>
        <w:t xml:space="preserve"> </w:t>
      </w:r>
      <w:r w:rsidRPr="007139BF">
        <w:rPr>
          <w:sz w:val="14"/>
        </w:rPr>
        <w:t>Past experience</w:t>
      </w:r>
      <w:r w:rsidRPr="007139BF">
        <w:rPr>
          <w:sz w:val="14"/>
        </w:rPr>
        <w:t xml:space="preserve"> </w:t>
      </w:r>
      <w:r w:rsidRPr="007139BF">
        <w:rPr>
          <w:sz w:val="14"/>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r>
        <w:rPr>
          <w:u w:val="single"/>
        </w:rPr>
        <w:t xml:space="preserve"> </w:t>
      </w:r>
      <w:r w:rsidRPr="007139BF">
        <w:rPr>
          <w:sz w:val="14"/>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r w:rsidRPr="007139BF">
        <w:rPr>
          <w:sz w:val="14"/>
        </w:rPr>
        <w:t xml:space="preserve"> </w:t>
      </w:r>
      <w:r w:rsidRPr="007139BF">
        <w:rPr>
          <w:sz w:val="14"/>
        </w:rPr>
        <w:t>Way forward</w:t>
      </w:r>
      <w:r w:rsidRPr="007139BF">
        <w:rPr>
          <w:sz w:val="14"/>
        </w:rPr>
        <w:t xml:space="preserve"> </w:t>
      </w:r>
      <w:r w:rsidRPr="007139BF">
        <w:rPr>
          <w:sz w:val="14"/>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7139BF">
        <w:rPr>
          <w:sz w:val="14"/>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r>
        <w:rPr>
          <w:u w:val="single"/>
        </w:rPr>
        <w:t xml:space="preserve"> </w:t>
      </w:r>
      <w:r w:rsidRPr="007139BF">
        <w:rPr>
          <w:sz w:val="14"/>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66F00F75" w14:textId="77777777" w:rsidR="007139BF" w:rsidRPr="00976E44" w:rsidRDefault="007139BF" w:rsidP="007139BF">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228DE7A1" w14:textId="77777777" w:rsidR="007139BF" w:rsidRPr="00976E44" w:rsidRDefault="007139BF" w:rsidP="007139BF">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38FBC316" w14:textId="77777777" w:rsidR="007139BF" w:rsidRPr="00976E44" w:rsidRDefault="007139BF" w:rsidP="007139BF">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2D77F44A" w14:textId="77777777" w:rsidR="007139BF" w:rsidRPr="00B55AD5" w:rsidRDefault="007139BF" w:rsidP="007139BF"/>
    <w:p w14:paraId="6DE397CB" w14:textId="77777777" w:rsidR="007139BF" w:rsidRPr="00B55AD5" w:rsidRDefault="007139BF" w:rsidP="007139BF"/>
    <w:p w14:paraId="009AA256" w14:textId="77777777" w:rsidR="00731105" w:rsidRPr="00C05CBA" w:rsidRDefault="00731105" w:rsidP="00731105">
      <w:pPr>
        <w:pStyle w:val="Heading3"/>
        <w:spacing w:before="0" w:after="40" w:line="276" w:lineRule="auto"/>
        <w:rPr>
          <w:rFonts w:cs="Calibri"/>
        </w:rPr>
      </w:pPr>
      <w:r w:rsidRPr="00C05CBA">
        <w:rPr>
          <w:rFonts w:cs="Calibri"/>
        </w:rPr>
        <w:t>Advantage</w:t>
      </w:r>
    </w:p>
    <w:p w14:paraId="475278F6" w14:textId="77777777" w:rsidR="00731105" w:rsidRPr="00C05CBA" w:rsidRDefault="00731105" w:rsidP="00731105">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41F7464B" w14:textId="77777777" w:rsidR="00731105" w:rsidRPr="00C05CBA" w:rsidRDefault="00731105" w:rsidP="00731105">
      <w:pPr>
        <w:spacing w:after="40" w:line="276" w:lineRule="auto"/>
      </w:pPr>
      <w:r w:rsidRPr="00C05CBA">
        <w:rPr>
          <w:rStyle w:val="Style13ptBold"/>
        </w:rPr>
        <w:t>Kumar 21</w:t>
      </w:r>
      <w:r w:rsidRPr="00C05CBA">
        <w:t xml:space="preserve"> </w:t>
      </w:r>
      <w:r w:rsidRPr="007139BF">
        <w:rPr>
          <w:sz w:val="16"/>
          <w:szCs w:val="16"/>
        </w:rPr>
        <w:t xml:space="preserve">[Rajeesh;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7139BF">
          <w:rPr>
            <w:rStyle w:val="Hyperlink"/>
            <w:sz w:val="16"/>
            <w:szCs w:val="16"/>
          </w:rPr>
          <w:t>https://idsa.in/issuebrief/wto-trips-waiver-covid-vaccine-rkumar-120721</w:t>
        </w:r>
      </w:hyperlink>
      <w:r w:rsidRPr="007139BF">
        <w:rPr>
          <w:sz w:val="16"/>
          <w:szCs w:val="16"/>
        </w:rPr>
        <w:t>] Justin</w:t>
      </w:r>
    </w:p>
    <w:p w14:paraId="5048EEBF" w14:textId="51CF42C9" w:rsidR="00731105" w:rsidRPr="00C05CBA" w:rsidRDefault="00731105" w:rsidP="00731105">
      <w:pPr>
        <w:spacing w:after="40" w:line="276" w:lineRule="auto"/>
        <w:rPr>
          <w:sz w:val="16"/>
          <w:szCs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sidR="007139BF">
        <w:rPr>
          <w:sz w:val="16"/>
        </w:rPr>
        <w:t xml:space="preserve"> </w:t>
      </w: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r w:rsidR="007139BF">
        <w:rPr>
          <w:u w:val="single"/>
        </w:rPr>
        <w:t xml:space="preserve"> </w:t>
      </w: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sidR="007139BF">
        <w:rPr>
          <w:sz w:val="16"/>
        </w:rPr>
        <w:t xml:space="preserve"> </w:t>
      </w: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r w:rsidR="007139BF">
        <w:rPr>
          <w:u w:val="single"/>
        </w:rPr>
        <w:t xml:space="preserve"> </w:t>
      </w: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r w:rsidR="007139BF">
        <w:rPr>
          <w:sz w:val="16"/>
        </w:rPr>
        <w:t xml:space="preserve"> </w:t>
      </w: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sidR="007139BF">
        <w:rPr>
          <w:sz w:val="16"/>
        </w:rPr>
        <w:t xml:space="preserve"> </w:t>
      </w:r>
      <w:r w:rsidRPr="00C05CBA">
        <w:rPr>
          <w:sz w:val="16"/>
        </w:rPr>
        <w:t xml:space="preserve">A recent document by Médecins Sans Frontières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r w:rsidRPr="00C05CBA">
        <w:rPr>
          <w:rStyle w:val="Emphasis"/>
        </w:rPr>
        <w:t>treatments</w:t>
      </w:r>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sidR="007139BF">
        <w:rPr>
          <w:sz w:val="16"/>
        </w:rPr>
        <w:t xml:space="preserve"> </w:t>
      </w: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sidR="007139BF">
        <w:rPr>
          <w:sz w:val="16"/>
        </w:rPr>
        <w:t xml:space="preserve"> </w:t>
      </w: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sidR="007139BF">
        <w:rPr>
          <w:sz w:val="16"/>
        </w:rPr>
        <w:t xml:space="preserve"> </w:t>
      </w:r>
      <w:r w:rsidRPr="00C05CBA">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sidR="007139BF">
        <w:rPr>
          <w:sz w:val="16"/>
        </w:rPr>
        <w:t xml:space="preserve"> </w:t>
      </w: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r w:rsidR="007139BF">
        <w:rPr>
          <w:rStyle w:val="Emphasis"/>
        </w:rPr>
        <w:t xml:space="preserve"> </w:t>
      </w: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r w:rsidRPr="00C05CBA">
        <w:rPr>
          <w:highlight w:val="green"/>
          <w:u w:val="single"/>
        </w:rPr>
        <w:t>jeopardise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C05CBA">
        <w:rPr>
          <w:u w:val="single"/>
        </w:rPr>
        <w:t xml:space="preserve">Shantha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and the UNICEF (United Nations Children’s Emergency Fund) mass inoculation programme uses this vaccine against Hepatitis B. In 2009, Shantha sold over 120 million doses of vaccines globally.</w:t>
      </w:r>
      <w:r w:rsidR="007139BF">
        <w:rPr>
          <w:u w:val="single"/>
        </w:rPr>
        <w:t xml:space="preserve"> </w:t>
      </w: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sidR="007139BF">
        <w:rPr>
          <w:sz w:val="16"/>
        </w:rPr>
        <w:t xml:space="preserve"> </w:t>
      </w: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r w:rsidR="007139BF">
        <w:rPr>
          <w:sz w:val="16"/>
        </w:rPr>
        <w:t xml:space="preserve"> </w:t>
      </w:r>
      <w:r w:rsidRPr="00C05CBA">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18FBFA51" w14:textId="77777777" w:rsidR="00731105" w:rsidRPr="00C05CBA" w:rsidRDefault="00731105" w:rsidP="00731105">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15BEC29B" w14:textId="77777777" w:rsidR="00731105" w:rsidRPr="00C05CBA" w:rsidRDefault="00731105" w:rsidP="00731105">
      <w:pPr>
        <w:spacing w:after="40" w:line="276" w:lineRule="auto"/>
      </w:pPr>
      <w:r w:rsidRPr="00C05CBA">
        <w:rPr>
          <w:rStyle w:val="Style13ptBold"/>
        </w:rPr>
        <w:t>Erfani et al 21</w:t>
      </w:r>
      <w:r w:rsidRPr="00C05CBA">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C05CBA">
          <w:rPr>
            <w:rStyle w:val="Hyperlink"/>
          </w:rPr>
          <w:t>https://www.statnews.com/2021/05/19/beyond-a-symbolic-gesture-whats-needed-to-turn-the-ip-waiver-into-covid-19-vaccines/</w:t>
        </w:r>
      </w:hyperlink>
      <w:r w:rsidRPr="00C05CBA">
        <w:t>] Justin</w:t>
      </w:r>
    </w:p>
    <w:p w14:paraId="523C6B3B" w14:textId="77777777" w:rsidR="00731105" w:rsidRPr="00C05CBA" w:rsidRDefault="00731105" w:rsidP="00731105">
      <w:pPr>
        <w:spacing w:after="40" w:line="276" w:lineRule="auto"/>
        <w:rPr>
          <w:sz w:val="16"/>
        </w:rPr>
      </w:pPr>
      <w:r w:rsidRPr="00C05CBA">
        <w:rPr>
          <w:u w:val="single"/>
        </w:rPr>
        <w:t xml:space="preserve">Currently many idle suppliers </w:t>
      </w:r>
      <w:r w:rsidRPr="00C05CBA">
        <w:rPr>
          <w:rStyle w:val="Emphasis"/>
        </w:rPr>
        <w:t>can’t begin vaccine production</w:t>
      </w:r>
      <w:r w:rsidRPr="00C05CBA">
        <w:rPr>
          <w:u w:val="single"/>
        </w:rPr>
        <w:t xml:space="preserve"> until they upgrade and </w:t>
      </w:r>
      <w:r w:rsidRPr="00C05CBA">
        <w:rPr>
          <w:rStyle w:val="Emphasis"/>
        </w:rPr>
        <w:t>repurpose existing manufacturing capacity</w:t>
      </w:r>
      <w:r w:rsidRPr="00C05CBA">
        <w:rPr>
          <w:u w:val="single"/>
        </w:rPr>
        <w:t xml:space="preserve"> for new technology. </w:t>
      </w:r>
      <w:r w:rsidRPr="00C05CBA">
        <w:rPr>
          <w:highlight w:val="green"/>
          <w:u w:val="single"/>
        </w:rPr>
        <w:t>Opponents</w:t>
      </w:r>
      <w:r w:rsidRPr="00C05CBA">
        <w:rPr>
          <w:u w:val="single"/>
        </w:rPr>
        <w:t xml:space="preserve"> often </w:t>
      </w:r>
      <w:r w:rsidRPr="00C05CBA">
        <w:rPr>
          <w:highlight w:val="green"/>
          <w:u w:val="single"/>
        </w:rPr>
        <w:t>argue</w:t>
      </w:r>
      <w:r w:rsidRPr="00C05CBA">
        <w:rPr>
          <w:u w:val="single"/>
        </w:rPr>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2EA95BD" w14:textId="77777777" w:rsidR="00731105" w:rsidRPr="00C05CBA" w:rsidRDefault="00731105" w:rsidP="00731105">
      <w:pPr>
        <w:spacing w:after="40" w:line="276" w:lineRule="auto"/>
        <w:rPr>
          <w:sz w:val="16"/>
        </w:rPr>
      </w:pPr>
      <w:r w:rsidRPr="00C05CBA">
        <w:rPr>
          <w:u w:val="single"/>
        </w:rPr>
        <w:t xml:space="preserve">This </w:t>
      </w:r>
      <w:r w:rsidRPr="00C05CBA">
        <w:rPr>
          <w:highlight w:val="green"/>
          <w:u w:val="single"/>
        </w:rPr>
        <w:t xml:space="preserve">argument </w:t>
      </w:r>
      <w:r w:rsidRPr="00C05CBA">
        <w:rPr>
          <w:rStyle w:val="Emphasis"/>
          <w:highlight w:val="green"/>
        </w:rPr>
        <w:t>ignores</w:t>
      </w:r>
      <w:r w:rsidRPr="00C05CBA">
        <w:rPr>
          <w:rStyle w:val="Emphasis"/>
        </w:rPr>
        <w:t xml:space="preserve"> two core truths</w:t>
      </w:r>
      <w:r w:rsidRPr="00C05CBA">
        <w:rPr>
          <w:u w:val="single"/>
        </w:rPr>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p>
    <w:p w14:paraId="2C7F75AA" w14:textId="77777777" w:rsidR="00731105" w:rsidRPr="00C05CBA" w:rsidRDefault="00731105" w:rsidP="00731105">
      <w:pPr>
        <w:spacing w:after="40" w:line="276" w:lineRule="auto"/>
        <w:rPr>
          <w:rStyle w:val="Emphasis"/>
        </w:rPr>
      </w:pPr>
      <w:r w:rsidRPr="00C05CBA">
        <w:rPr>
          <w:u w:val="single"/>
        </w:rPr>
        <w:t xml:space="preserve">Both truths suggest that we </w:t>
      </w:r>
      <w:r w:rsidRPr="00C05CBA">
        <w:rPr>
          <w:rStyle w:val="Emphasis"/>
        </w:rPr>
        <w:t>pass the blueprint and build the kitchen.</w:t>
      </w:r>
    </w:p>
    <w:p w14:paraId="30D1B3EE" w14:textId="77777777" w:rsidR="00731105" w:rsidRDefault="00731105" w:rsidP="00731105">
      <w:pPr>
        <w:spacing w:after="40" w:line="276" w:lineRule="auto"/>
        <w:rPr>
          <w:rStyle w:val="Emphasis"/>
        </w:rPr>
      </w:pPr>
      <w:r w:rsidRPr="00C05CBA">
        <w:rPr>
          <w:u w:val="single"/>
        </w:rPr>
        <w:t xml:space="preserve">Facilitating </w:t>
      </w:r>
      <w:r w:rsidRPr="00C05CBA">
        <w:rPr>
          <w:highlight w:val="green"/>
          <w:u w:val="single"/>
        </w:rPr>
        <w:t xml:space="preserve">structures </w:t>
      </w:r>
      <w:r w:rsidRPr="00C05CBA">
        <w:rPr>
          <w:u w:val="single"/>
        </w:rPr>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u w:val="single"/>
        </w:rPr>
        <w:t>.</w:t>
      </w:r>
      <w:r w:rsidRPr="00C05CBA">
        <w:rPr>
          <w:u w:val="single"/>
        </w:rPr>
        <w:t xml:space="preserve"> The </w:t>
      </w:r>
      <w:r w:rsidRPr="00C05CBA">
        <w:rPr>
          <w:highlight w:val="green"/>
          <w:u w:val="single"/>
        </w:rPr>
        <w:t>WHO launched</w:t>
      </w:r>
      <w:r w:rsidRPr="00C05CBA">
        <w:rPr>
          <w:u w:val="single"/>
        </w:rPr>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u w:val="single"/>
        </w:rPr>
        <w:t>with</w:t>
      </w:r>
      <w:r w:rsidRPr="00C05CBA">
        <w:rPr>
          <w:u w:val="single"/>
        </w:rPr>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rPr>
          <w:u w:val="single"/>
        </w:rPr>
        <w:t xml:space="preserve"> </w:t>
      </w:r>
      <w:r w:rsidRPr="00C05CBA">
        <w:rPr>
          <w:highlight w:val="green"/>
          <w:u w:val="single"/>
        </w:rPr>
        <w:t>to scale up</w:t>
      </w:r>
      <w:r w:rsidRPr="00C05CBA">
        <w:rPr>
          <w:u w:val="single"/>
        </w:rPr>
        <w:t xml:space="preserve"> vaccine manufacturing capacity. Scores of </w:t>
      </w:r>
      <w:r w:rsidRPr="00C05CBA">
        <w:rPr>
          <w:highlight w:val="green"/>
          <w:u w:val="single"/>
        </w:rPr>
        <w:t xml:space="preserve">manufacturers </w:t>
      </w:r>
      <w:r w:rsidRPr="00C05CBA">
        <w:rPr>
          <w:u w:val="single"/>
        </w:rPr>
        <w:t xml:space="preserve">in these countries have already </w:t>
      </w:r>
      <w:r w:rsidRPr="00C05CBA">
        <w:rPr>
          <w:rStyle w:val="Emphasis"/>
          <w:highlight w:val="green"/>
        </w:rPr>
        <w:t>expressed interest</w:t>
      </w:r>
      <w:r w:rsidRPr="00C05CBA">
        <w:rPr>
          <w:highlight w:val="green"/>
          <w:u w:val="single"/>
        </w:rPr>
        <w:t>. This</w:t>
      </w:r>
      <w:r w:rsidRPr="00C05CBA">
        <w:rPr>
          <w:u w:val="single"/>
        </w:rPr>
        <w:t xml:space="preserve"> initiative, however, </w:t>
      </w:r>
      <w:r w:rsidRPr="00C05CBA">
        <w:rPr>
          <w:highlight w:val="green"/>
          <w:u w:val="single"/>
        </w:rPr>
        <w:t>requires</w:t>
      </w:r>
      <w:r w:rsidRPr="00C05CBA">
        <w:rPr>
          <w:u w:val="single"/>
        </w:rPr>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p>
    <w:p w14:paraId="77F07BA3" w14:textId="77777777" w:rsidR="00731105" w:rsidRPr="00361031" w:rsidRDefault="00731105" w:rsidP="00731105">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5FC415AC" w14:textId="77777777" w:rsidR="00731105" w:rsidRPr="00361031" w:rsidRDefault="00731105" w:rsidP="00731105">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3" w:anchor="Sec4" w:history="1">
        <w:r w:rsidRPr="00361031">
          <w:rPr>
            <w:rStyle w:val="Hyperlink"/>
          </w:rPr>
          <w:t>https://link.springer.com/article/10.1007/s40319-020-00985-0#Sec4</w:t>
        </w:r>
      </w:hyperlink>
      <w:r w:rsidRPr="00361031">
        <w:t>] Justin</w:t>
      </w:r>
    </w:p>
    <w:p w14:paraId="00805243" w14:textId="77777777" w:rsidR="00731105" w:rsidRPr="008067E3" w:rsidRDefault="00731105" w:rsidP="00731105">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55E08198" w14:textId="77777777" w:rsidR="00731105" w:rsidRPr="00C05CBA" w:rsidRDefault="00731105" w:rsidP="00731105">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20D89956" w14:textId="77777777" w:rsidR="00731105" w:rsidRPr="00C05CBA" w:rsidRDefault="00731105" w:rsidP="00731105">
      <w:pPr>
        <w:spacing w:after="40" w:line="276" w:lineRule="auto"/>
      </w:pPr>
      <w:r w:rsidRPr="00C05CBA">
        <w:rPr>
          <w:rStyle w:val="Style13ptBold"/>
        </w:rPr>
        <w:t>Recna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C05CBA">
          <w:rPr>
            <w:rStyle w:val="Hyperlink"/>
          </w:rPr>
          <w:t>https://www.tandfonline.com/doi/full/10.1080/25751654.2021.1890867</w:t>
        </w:r>
      </w:hyperlink>
      <w:r w:rsidRPr="00C05CBA">
        <w:t>] Justin</w:t>
      </w:r>
    </w:p>
    <w:p w14:paraId="307F3383" w14:textId="77777777" w:rsidR="00731105" w:rsidRPr="00C05CBA" w:rsidRDefault="00731105" w:rsidP="00731105">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1AE7F611" w14:textId="77777777" w:rsidR="00731105" w:rsidRPr="00C05CBA" w:rsidRDefault="00731105" w:rsidP="00731105">
      <w:pPr>
        <w:spacing w:after="40" w:line="276" w:lineRule="auto"/>
        <w:rPr>
          <w:sz w:val="16"/>
        </w:rPr>
      </w:pPr>
      <w:r w:rsidRPr="00C05CBA">
        <w:rPr>
          <w:sz w:val="16"/>
        </w:rPr>
        <w:t xml:space="preserve">The relationship between pandemics and war is as long as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FD7BCF9" w14:textId="77777777" w:rsidR="00731105" w:rsidRPr="00C05CBA" w:rsidRDefault="00731105" w:rsidP="00731105">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22796B49" w14:textId="77777777" w:rsidR="00731105" w:rsidRPr="00C05CBA" w:rsidRDefault="00731105" w:rsidP="00731105">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2715864B" w14:textId="77777777" w:rsidR="00731105" w:rsidRPr="00C05CBA" w:rsidRDefault="00731105" w:rsidP="00731105">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7FCDBC9D" w14:textId="77777777" w:rsidR="00731105" w:rsidRPr="00C05CBA" w:rsidRDefault="00731105" w:rsidP="00731105">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12C9DD48" w14:textId="77777777" w:rsidR="00731105" w:rsidRPr="00C05CBA" w:rsidRDefault="00731105" w:rsidP="00731105">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653ACB93" w14:textId="77777777" w:rsidR="00731105" w:rsidRPr="00C05CBA" w:rsidRDefault="00731105" w:rsidP="00731105">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1BA0BDFE" w14:textId="77777777" w:rsidR="00731105" w:rsidRPr="00306B65" w:rsidRDefault="00731105" w:rsidP="00731105">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sectPr w:rsidR="00731105" w:rsidRPr="00306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3110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3329"/>
    <w:rsid w:val="003460F2"/>
    <w:rsid w:val="0038158C"/>
    <w:rsid w:val="003902BA"/>
    <w:rsid w:val="003A09E2"/>
    <w:rsid w:val="00407037"/>
    <w:rsid w:val="00417FC4"/>
    <w:rsid w:val="004605D6"/>
    <w:rsid w:val="004C60E8"/>
    <w:rsid w:val="004E3579"/>
    <w:rsid w:val="004E728B"/>
    <w:rsid w:val="004F39E0"/>
    <w:rsid w:val="00537BD5"/>
    <w:rsid w:val="0057268A"/>
    <w:rsid w:val="005779A8"/>
    <w:rsid w:val="00586B4B"/>
    <w:rsid w:val="005D2912"/>
    <w:rsid w:val="006065BD"/>
    <w:rsid w:val="00645FA9"/>
    <w:rsid w:val="00647866"/>
    <w:rsid w:val="00665003"/>
    <w:rsid w:val="006A2AD0"/>
    <w:rsid w:val="006C2375"/>
    <w:rsid w:val="006D4ECC"/>
    <w:rsid w:val="007139BF"/>
    <w:rsid w:val="00722258"/>
    <w:rsid w:val="007243E5"/>
    <w:rsid w:val="00731105"/>
    <w:rsid w:val="00766EA0"/>
    <w:rsid w:val="007A2226"/>
    <w:rsid w:val="007D71D3"/>
    <w:rsid w:val="007F5B66"/>
    <w:rsid w:val="00823A1C"/>
    <w:rsid w:val="00842514"/>
    <w:rsid w:val="00845B9D"/>
    <w:rsid w:val="00860984"/>
    <w:rsid w:val="00864B78"/>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7CD51"/>
  <w15:chartTrackingRefBased/>
  <w15:docId w15:val="{A81A9889-E8B4-43D3-A7D6-6950EF7E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1105"/>
    <w:rPr>
      <w:rFonts w:ascii="Calibri" w:hAnsi="Calibri" w:cs="Calibri"/>
      <w:sz w:val="26"/>
    </w:rPr>
  </w:style>
  <w:style w:type="paragraph" w:styleId="Heading1">
    <w:name w:val="heading 1"/>
    <w:aliases w:val="Pocket"/>
    <w:basedOn w:val="Normal"/>
    <w:next w:val="Normal"/>
    <w:link w:val="Heading1Char"/>
    <w:qFormat/>
    <w:rsid w:val="007311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11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11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731105"/>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311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1105"/>
  </w:style>
  <w:style w:type="character" w:customStyle="1" w:styleId="Heading1Char">
    <w:name w:val="Heading 1 Char"/>
    <w:aliases w:val="Pocket Char"/>
    <w:basedOn w:val="DefaultParagraphFont"/>
    <w:link w:val="Heading1"/>
    <w:rsid w:val="007311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11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110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31105"/>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73110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731105"/>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31105"/>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731105"/>
    <w:rPr>
      <w:color w:val="auto"/>
      <w:u w:val="none"/>
    </w:rPr>
  </w:style>
  <w:style w:type="character" w:styleId="FollowedHyperlink">
    <w:name w:val="FollowedHyperlink"/>
    <w:basedOn w:val="DefaultParagraphFont"/>
    <w:uiPriority w:val="99"/>
    <w:semiHidden/>
    <w:unhideWhenUsed/>
    <w:rsid w:val="00731105"/>
    <w:rPr>
      <w:color w:val="auto"/>
      <w:u w:val="none"/>
    </w:rPr>
  </w:style>
  <w:style w:type="paragraph" w:customStyle="1" w:styleId="textbold">
    <w:name w:val="text bold"/>
    <w:basedOn w:val="Normal"/>
    <w:link w:val="Emphasis"/>
    <w:uiPriority w:val="7"/>
    <w:qFormat/>
    <w:rsid w:val="00731105"/>
    <w:pPr>
      <w:widowControl w:val="0"/>
      <w:ind w:left="720"/>
      <w:jc w:val="both"/>
    </w:pPr>
    <w:rPr>
      <w:b/>
      <w:iCs/>
      <w:sz w:val="24"/>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7311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731105"/>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13" Type="http://schemas.openxmlformats.org/officeDocument/2006/relationships/hyperlink" Target="https://link.springer.com/article/10.1007/s40319-020-00985-0"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hyperlink" Target="https://www.statnews.com/2021/05/19/beyond-a-symbolic-gesture-whats-needed-to-turn-the-ip-waiver-into-covid-19-vaccin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washingtonpost.com/opinions/global-opinions/the-wrong-way-to-fight-vaccine-nationalism/2021/04/08/9a65e15e-98a8-11eb-962b-78c1d8228819_story.html"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elsinkitimes.fi/columns/columns/viewpoint/18561-science-has-delivered-will-the-wto-deliver.html"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12678</Words>
  <Characters>72267</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3</cp:revision>
  <dcterms:created xsi:type="dcterms:W3CDTF">2021-09-25T14:06:00Z</dcterms:created>
  <dcterms:modified xsi:type="dcterms:W3CDTF">2021-09-25T14:59:00Z</dcterms:modified>
</cp:coreProperties>
</file>