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F6DB9" w14:textId="77777777" w:rsidR="00B937D0" w:rsidRDefault="00B937D0" w:rsidP="00B937D0">
      <w:pPr>
        <w:pStyle w:val="Heading3"/>
      </w:pPr>
      <w:r>
        <w:t>Framework</w:t>
      </w:r>
    </w:p>
    <w:p w14:paraId="44B1247A" w14:textId="77777777" w:rsidR="00B937D0" w:rsidRPr="00C05CBA" w:rsidRDefault="00B937D0" w:rsidP="00B937D0">
      <w:pPr>
        <w:pStyle w:val="Heading4"/>
        <w:spacing w:before="0" w:after="40" w:line="276" w:lineRule="auto"/>
        <w:rPr>
          <w:rFonts w:cs="Calibri"/>
        </w:rPr>
      </w:pPr>
      <w:r w:rsidRPr="00C05CBA">
        <w:rPr>
          <w:rFonts w:cs="Calibri"/>
        </w:rPr>
        <w:t>Ethics must begin a priori:</w:t>
      </w:r>
    </w:p>
    <w:p w14:paraId="5AD14718" w14:textId="77777777" w:rsidR="00B937D0" w:rsidRPr="00C05CBA" w:rsidRDefault="00B937D0" w:rsidP="00B937D0">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9A13757" w14:textId="77777777" w:rsidR="00B937D0" w:rsidRPr="00AE5268" w:rsidRDefault="00B937D0" w:rsidP="00B937D0">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28D4D35B" w14:textId="77777777" w:rsidR="00B937D0" w:rsidRPr="00C05CBA" w:rsidRDefault="00B937D0" w:rsidP="00B937D0">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07BD203B" w14:textId="77777777" w:rsidR="00B937D0" w:rsidRDefault="00B937D0" w:rsidP="00B937D0">
      <w:pPr>
        <w:pStyle w:val="Heading4"/>
      </w:pPr>
      <w:r w:rsidRPr="00F279F1">
        <w:rPr>
          <w:u w:val="single"/>
        </w:rPr>
        <w:t>That justifies universality</w:t>
      </w:r>
      <w:r>
        <w:t xml:space="preserve"> </w:t>
      </w:r>
      <w:r w:rsidRPr="00CE11B7">
        <w:t>–</w:t>
      </w:r>
      <w:r>
        <w:t xml:space="preserve">a) </w:t>
      </w:r>
      <w:r w:rsidRPr="00CE11B7">
        <w:t xml:space="preserve">a priori principles like reason apply to everyone since they are independent of human experience and </w:t>
      </w:r>
      <w:r>
        <w:t>–</w:t>
      </w:r>
      <w:r w:rsidRPr="00CE11B7">
        <w:t xml:space="preserve"> </w:t>
      </w:r>
      <w:r>
        <w:t xml:space="preserve">b) </w:t>
      </w:r>
      <w:r w:rsidRPr="00CE11B7">
        <w:t>any non-universalizable norm justifies someone’s ability to impede on your ends i.e. if I want to eat ice cream, I must recognize that others may affect my pursuit of that end</w:t>
      </w:r>
      <w:r>
        <w:t>.</w:t>
      </w:r>
    </w:p>
    <w:p w14:paraId="7D8A268F" w14:textId="77777777" w:rsidR="00B937D0" w:rsidRPr="00C05CBA" w:rsidRDefault="00B937D0" w:rsidP="00B937D0">
      <w:pPr>
        <w:pStyle w:val="Heading4"/>
        <w:spacing w:before="0" w:after="40" w:line="276" w:lineRule="auto"/>
        <w:rPr>
          <w:rFonts w:cs="Calibri"/>
        </w:rPr>
      </w:pPr>
      <w:r w:rsidRPr="00C05CBA">
        <w:rPr>
          <w:rFonts w:cs="Calibri"/>
        </w:rPr>
        <w:t>Thus, the standard is consistency with the categorical imperative. Prefer:</w:t>
      </w:r>
    </w:p>
    <w:p w14:paraId="37F645D1" w14:textId="77777777" w:rsidR="00B937D0" w:rsidRPr="00C05CBA" w:rsidRDefault="00B937D0" w:rsidP="00B937D0">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7DE14527" w14:textId="77777777" w:rsidR="00B937D0" w:rsidRDefault="00B937D0" w:rsidP="00B937D0">
      <w:pPr>
        <w:pStyle w:val="Heading4"/>
      </w:pPr>
      <w:r>
        <w:t xml:space="preserve">[2]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4626EE64" w14:textId="77777777" w:rsidR="00B937D0" w:rsidRPr="00CE11B7" w:rsidRDefault="00B937D0" w:rsidP="00B937D0">
      <w:pPr>
        <w:pStyle w:val="Heading4"/>
      </w:pPr>
      <w:r>
        <w:t xml:space="preserve">[3] </w:t>
      </w:r>
      <w:r w:rsidRPr="00CE11B7">
        <w:t>Only universalizable reason can effectively explain the perspectives of agents – that’s the best method for combatting oppression</w:t>
      </w:r>
      <w:r>
        <w:t>.</w:t>
      </w:r>
    </w:p>
    <w:p w14:paraId="5E944AAB" w14:textId="77777777" w:rsidR="00B937D0" w:rsidRPr="00426666" w:rsidRDefault="00B937D0" w:rsidP="00B937D0">
      <w:pPr>
        <w:rPr>
          <w:rFonts w:asciiTheme="majorHAnsi" w:hAnsiTheme="majorHAnsi" w:cstheme="majorHAnsi"/>
          <w:sz w:val="16"/>
          <w:szCs w:val="16"/>
        </w:rPr>
      </w:pPr>
      <w:r w:rsidRPr="008D31BD">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A0161E0" w14:textId="77777777" w:rsidR="00B937D0" w:rsidRDefault="00B937D0" w:rsidP="00B937D0">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5F6E5A6" w14:textId="77777777" w:rsidR="0051725F" w:rsidRDefault="00B937D0" w:rsidP="00B937D0">
      <w:pPr>
        <w:pStyle w:val="Heading4"/>
      </w:pPr>
      <w:r w:rsidRPr="00C423B9">
        <w:rPr>
          <w:u w:val="single"/>
        </w:rPr>
        <w:t>[</w:t>
      </w:r>
      <w:r>
        <w:rPr>
          <w:u w:val="single"/>
        </w:rPr>
        <w:t>4</w:t>
      </w:r>
      <w:r w:rsidRPr="00C423B9">
        <w:rPr>
          <w:u w:val="single"/>
        </w:rPr>
        <w:t>]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2214D3D3" w14:textId="0BD4E334" w:rsidR="00B937D0" w:rsidRPr="0051725F" w:rsidRDefault="00B937D0" w:rsidP="00B937D0">
      <w:pPr>
        <w:pStyle w:val="Heading4"/>
        <w:rPr>
          <w:u w:val="single"/>
        </w:rPr>
      </w:pPr>
      <w:r w:rsidRPr="00331296">
        <w:rPr>
          <w:u w:val="single"/>
        </w:rPr>
        <w:t>[</w:t>
      </w:r>
      <w:r>
        <w:rPr>
          <w:u w:val="single"/>
        </w:rPr>
        <w:t>5</w:t>
      </w:r>
      <w:r w:rsidRPr="00331296">
        <w:rPr>
          <w:u w:val="single"/>
        </w:rPr>
        <w:t>]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1AAA426B" w14:textId="77777777" w:rsidR="00B937D0" w:rsidRPr="00B937D0" w:rsidRDefault="00B937D0" w:rsidP="00B937D0"/>
    <w:p w14:paraId="2235B590" w14:textId="77777777" w:rsidR="00B937D0" w:rsidRDefault="00B937D0" w:rsidP="00B937D0">
      <w:pPr>
        <w:pStyle w:val="Heading4"/>
      </w:pPr>
      <w:r>
        <w:t>Thus the advocacy: In a democracy, a free press ought to prioritize objectivity over advocacy.</w:t>
      </w:r>
    </w:p>
    <w:p w14:paraId="15D907F4" w14:textId="03450252" w:rsidR="00087CF7" w:rsidRDefault="00087CF7" w:rsidP="00087CF7">
      <w:pPr>
        <w:pStyle w:val="Heading3"/>
      </w:pPr>
      <w:r>
        <w:t>Offense</w:t>
      </w:r>
    </w:p>
    <w:p w14:paraId="5D21AB9A" w14:textId="4A0DFE13" w:rsidR="00087CF7" w:rsidRDefault="00087CF7" w:rsidP="00087CF7">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6FC12DFA" w14:textId="77777777" w:rsidR="00087CF7" w:rsidRDefault="00087CF7" w:rsidP="00087CF7">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610DB366" w14:textId="77777777" w:rsidR="00087CF7" w:rsidRDefault="00087CF7" w:rsidP="00087CF7">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65A83954" w14:textId="77777777" w:rsidR="00087CF7" w:rsidRDefault="00087CF7" w:rsidP="00087CF7">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Berresford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r w:rsidRPr="007A70F8">
        <w:rPr>
          <w:rStyle w:val="StyleUnderline"/>
        </w:rPr>
        <w:t>ictum</w:t>
      </w:r>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Berresford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01AC2D3A" w14:textId="77777777" w:rsidR="00087CF7" w:rsidRDefault="00087CF7" w:rsidP="00087CF7">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454FB827" w14:textId="77777777" w:rsidR="00087CF7" w:rsidRPr="005B0098" w:rsidRDefault="00087CF7" w:rsidP="00087CF7">
      <w:r w:rsidRPr="005B0098">
        <w:rPr>
          <w:b/>
          <w:bCs/>
          <w:szCs w:val="26"/>
        </w:rPr>
        <w:t>Korsgaard 18</w:t>
      </w:r>
      <w:r w:rsidRPr="005B0098">
        <w:t xml:space="preserve"> </w:t>
      </w:r>
      <w:r w:rsidRPr="00626703">
        <w:rPr>
          <w:sz w:val="16"/>
          <w:szCs w:val="16"/>
        </w:rPr>
        <w:t xml:space="preserve">[The Claims of Animals and the Needs of Strangers: Two Cases of Imperfect Right. The Journal of Practical EthicsVolume 6, No. 1, June 2018. OPEN ACCESS. </w:t>
      </w:r>
      <w:hyperlink r:id="rId6" w:history="1">
        <w:r w:rsidRPr="00626703">
          <w:rPr>
            <w:rStyle w:val="Hyperlink"/>
            <w:sz w:val="16"/>
            <w:szCs w:val="16"/>
          </w:rPr>
          <w:t>http://www.jpe.ox.ac.uk/papers/the-claims-of-animals-and-the-needs-of-strangers-two-cases-of-imperfect-right/</w:t>
        </w:r>
      </w:hyperlink>
      <w:r w:rsidRPr="00626703">
        <w:rPr>
          <w:sz w:val="16"/>
          <w:szCs w:val="16"/>
        </w:rPr>
        <w:t>] // SJ AME</w:t>
      </w:r>
    </w:p>
    <w:p w14:paraId="1E587ED9" w14:textId="77777777" w:rsidR="00087CF7" w:rsidRDefault="00087CF7" w:rsidP="00087CF7">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44070AAC" w14:textId="77777777" w:rsidR="00087CF7" w:rsidRDefault="00087CF7" w:rsidP="00087CF7">
      <w:pPr>
        <w:pStyle w:val="Heading4"/>
      </w:pPr>
      <w:r>
        <w:t>[3] A condition of reason is to be able to formulate ideas and ends based on both your private and public use of reason. This can only happen through public information exchange that is not connected to personal or subjective ties.</w:t>
      </w:r>
    </w:p>
    <w:p w14:paraId="5D313908" w14:textId="77777777" w:rsidR="00087CF7" w:rsidRDefault="00087CF7" w:rsidP="00087CF7">
      <w:r w:rsidRPr="00ED1FFB">
        <w:rPr>
          <w:b/>
          <w:bCs/>
          <w:szCs w:val="26"/>
        </w:rPr>
        <w:t>Donald 03</w:t>
      </w:r>
      <w:r>
        <w:t xml:space="preserve"> [James Donald, February 3, 2003; </w:t>
      </w:r>
      <w:r w:rsidRPr="00ED1FFB">
        <w:t>KANT, THE PRESS, AND THE PUBLIC USE OF REASON</w:t>
      </w:r>
      <w:r>
        <w:t xml:space="preserve"> </w:t>
      </w:r>
      <w:r w:rsidRPr="00ED1FFB">
        <w:t>JAMES DONALD</w:t>
      </w:r>
      <w:r>
        <w:t xml:space="preserve"> </w:t>
      </w:r>
      <w:r w:rsidRPr="00ED1FFB">
        <w:t xml:space="preserve">James Donald is Professor of Film Studies at the University of New South Wales, email: </w:t>
      </w:r>
      <w:hyperlink r:id="rId7" w:history="1">
        <w:r w:rsidRPr="0061521E">
          <w:rPr>
            <w:rStyle w:val="Hyperlink"/>
            <w:rFonts w:eastAsia="Times New Roman"/>
          </w:rPr>
          <w:t>J.Donald@curtin.edu.au</w:t>
        </w:r>
      </w:hyperlink>
      <w:r w:rsidRPr="00ED1FFB">
        <w:t>.</w:t>
      </w:r>
      <w:r>
        <w:t xml:space="preserve"> </w:t>
      </w:r>
      <w:r w:rsidRPr="00ED1FFB">
        <w:t>https://javnost-thepublic.org/article/pdf/2003/2/3/</w:t>
      </w:r>
      <w:r>
        <w:t>]</w:t>
      </w:r>
    </w:p>
    <w:p w14:paraId="104A9C9A" w14:textId="59C1DBF2" w:rsidR="00087CF7" w:rsidRPr="008D31BD" w:rsidRDefault="00087CF7" w:rsidP="008D31BD">
      <w:pPr>
        <w:rPr>
          <w:rFonts w:eastAsiaTheme="majorEastAsia" w:cstheme="majorBidi"/>
          <w:sz w:val="12"/>
          <w:szCs w:val="26"/>
        </w:rPr>
      </w:pPr>
      <w:r w:rsidRPr="00ED1FFB">
        <w:rPr>
          <w:sz w:val="12"/>
        </w:rPr>
        <w:t>This, according to Pinkard at least, was the receptive cultural milieu which Kant addressed with this dramatic opening answer to Biester’s question: E</w:t>
      </w:r>
      <w:r w:rsidRPr="00083F8C">
        <w:rPr>
          <w:b/>
          <w:bCs/>
          <w:u w:val="single"/>
        </w:rPr>
        <w:t>nlightenment is man’s emergence from his self-incurred immaturity</w:t>
      </w:r>
      <w:r w:rsidRPr="00ED1FFB">
        <w:rPr>
          <w:sz w:val="12"/>
        </w:rPr>
        <w:t xml:space="preserve">. The motto of enlightenment must be, Sapere Aude! Dare to know. Have the courage to use your own reason (Kant 1991, 54, translation modified). What, though, did using your own reason mean in this context and at that time? And, more broadly, in what circumstances is the use of reason possible? Here it is necessary to read what Kant has to say both historically and philosophically. The Berlinische Monatsschrift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(Caygill 2001, 31). At the time Kant’s essay was published in 1784, they were especially concerned that their achievements should not be reversed when Frederick II, then in the 44th year of his reign, died  as he did two years later  and was replaced by his more reactionary heir. It helps to know this, as it explains the strategic nature of the essay. It is designed to make use of the press and its public access in order to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in community with others to whom we communicate our thoughts, and who communicate their thoughts to us. </w:t>
      </w:r>
      <w:r w:rsidRPr="00ED1FFB">
        <w:rPr>
          <w:sz w:val="12"/>
        </w:rPr>
        <w:t xml:space="preserve">Thinking is of its nature a social activity, then, and reason is a product of society (Wood 1999, 301). For thinking to demonstrate reason, it must be critical, testing what is thought from different possible perspectives in order to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What Is Enlightenment?, Kant insists that citizens have a philosophical responsibility to do their thinking in front of the entire reading public 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 xml:space="preserve">[or citizen of the world] (Wood 1999, 302). This is how he puts it in his discussion of census communis in The Critique of Judgment: </w:t>
      </w:r>
      <w:r w:rsidRPr="00083F8C">
        <w:rPr>
          <w:b/>
          <w:bCs/>
          <w:highlight w:val="green"/>
          <w:u w:val="single"/>
        </w:rPr>
        <w:t>The idea of a public sense, i.e., a critical faculty which in its reflective act takes account</w:t>
      </w:r>
      <w:r w:rsidRPr="00083F8C">
        <w:rPr>
          <w:b/>
          <w:bCs/>
          <w:u w:val="single"/>
        </w:rPr>
        <w:t xml:space="preserve"> (a priori) of the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thereby </w:t>
      </w:r>
      <w:r w:rsidRPr="00083F8C">
        <w:rPr>
          <w:b/>
          <w:bCs/>
          <w:highlight w:val="green"/>
          <w:u w:val="single"/>
        </w:rPr>
        <w:t>avoid</w:t>
      </w:r>
      <w:r w:rsidRPr="00083F8C">
        <w:rPr>
          <w:b/>
          <w:bCs/>
          <w:u w:val="single"/>
        </w:rPr>
        <w:t xml:space="preserve"> </w:t>
      </w:r>
      <w:r w:rsidRPr="00083F8C">
        <w:rPr>
          <w:b/>
          <w:bCs/>
          <w:highlight w:val="green"/>
          <w:u w:val="single"/>
        </w:rPr>
        <w:t>the illusion arising from subjective and personal conditions which could readily be taken for objective,</w:t>
      </w:r>
      <w:r w:rsidRPr="00083F8C">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(cited in Splichal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 xml:space="preserve">It is the very nature of thinking that requires its public use and an initiating act of resolution and courage if reason is to be developed in individuals and in humanity as a whole. The immaturity (Unmündigkeit), or intellectual and moral de- pendency, that is the opposite of enlightenment is not a developmental stage be- fore maturity, but is self-incurred (selbstverschuldet) (Kant 1991, 54). </w:t>
      </w:r>
      <w:r w:rsidRPr="00083F8C">
        <w:rPr>
          <w:b/>
          <w:bCs/>
          <w:u w:val="single"/>
        </w:rPr>
        <w:t>Thinking adults have a choice. They have to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 (Wood 1999, 305). This is why some of the most intransigent barriers to the development of rea- son are to be found in ourselves. Mündigkeit adulthood ,majority, or maturity brings with it not just the freedom and assurance of autonomy, but also its attendant anxieties, risks and responsibilities. As Kant strategically acknowledges, however, the roadblocks to enlightenment are external as well as internal</w:t>
      </w:r>
      <w:r w:rsidRPr="00ED1FFB">
        <w:rPr>
          <w:sz w:val="12"/>
          <w:highlight w:val="green"/>
        </w:rPr>
        <w:t xml:space="preserve">. </w:t>
      </w:r>
      <w:r w:rsidRPr="00083F8C">
        <w:rPr>
          <w:b/>
          <w:bCs/>
          <w:highlight w:val="green"/>
          <w:u w:val="single"/>
        </w:rPr>
        <w:t>It is in the interests of tyrants</w:t>
      </w:r>
      <w:r w:rsidRPr="00083F8C">
        <w:rPr>
          <w:b/>
          <w:bCs/>
          <w:u w:val="single"/>
        </w:rPr>
        <w:t xml:space="preserve">, priests, </w:t>
      </w:r>
      <w:r w:rsidRPr="00083F8C">
        <w:rPr>
          <w:b/>
          <w:bCs/>
          <w:highlight w:val="green"/>
          <w:u w:val="single"/>
        </w:rPr>
        <w:t>and</w:t>
      </w:r>
      <w:r w:rsidRPr="00083F8C">
        <w:rPr>
          <w:b/>
          <w:bCs/>
          <w:u w:val="single"/>
        </w:rPr>
        <w:t xml:space="preserve"> other often more </w:t>
      </w:r>
      <w:r w:rsidRPr="00083F8C">
        <w:rPr>
          <w:b/>
          <w:bCs/>
          <w:highlight w:val="green"/>
          <w:u w:val="single"/>
        </w:rPr>
        <w:t>benevolent powers to tell people what to think, to tell them what will make them safe and happy, and so to perpetuate their deference and dependency</w:t>
      </w:r>
      <w:r w:rsidRPr="00083F8C">
        <w:rPr>
          <w:b/>
          <w:bCs/>
          <w:u w:val="single"/>
        </w:rPr>
        <w:t>. Their most effective weapon is, of course, the ability to play on spiritual, social and economic fears.</w:t>
      </w:r>
      <w:r w:rsidRPr="00ED1FFB">
        <w:rPr>
          <w:sz w:val="12"/>
        </w:rPr>
        <w:t xml:space="preserve"> Having carefully prevented the docile creatures from daring to take single step without the leading- strings to which they are tied, such authorities will attempt to show them the danger which threatens them if they try to walk unaided (Wood 1999, 305-306). </w:t>
      </w:r>
      <w:r w:rsidRPr="00083F8C">
        <w:rPr>
          <w:b/>
          <w:bCs/>
          <w:highlight w:val="green"/>
          <w:u w:val="single"/>
        </w:rPr>
        <w:t>Kant does not deny the existence of such danger</w:t>
      </w:r>
      <w:r w:rsidRPr="00083F8C">
        <w:rPr>
          <w:b/>
          <w:bCs/>
          <w:u w:val="single"/>
        </w:rPr>
        <w:t xml:space="preserve">s and discontents, </w:t>
      </w:r>
      <w:r w:rsidRPr="00083F8C">
        <w:rPr>
          <w:b/>
          <w:bCs/>
          <w:highlight w:val="green"/>
          <w:u w:val="single"/>
        </w:rPr>
        <w:t>but sees them</w:t>
      </w:r>
      <w:r w:rsidRPr="00083F8C">
        <w:rPr>
          <w:b/>
          <w:bCs/>
          <w:u w:val="single"/>
        </w:rPr>
        <w:t xml:space="preserve"> simply as part and parcel of the human condition, </w:t>
      </w:r>
      <w:r w:rsidRPr="00083F8C">
        <w:rPr>
          <w:b/>
          <w:bCs/>
          <w:highlight w:val="green"/>
          <w:u w:val="single"/>
        </w:rPr>
        <w:t>as</w:t>
      </w:r>
      <w:r w:rsidRPr="00083F8C">
        <w:rPr>
          <w:b/>
          <w:bCs/>
          <w:u w:val="single"/>
        </w:rPr>
        <w:t xml:space="preserve"> </w:t>
      </w:r>
      <w:r w:rsidRPr="00083F8C">
        <w:rPr>
          <w:b/>
          <w:bCs/>
          <w:highlight w:val="green"/>
          <w:u w:val="single"/>
        </w:rPr>
        <w:t>obstacles that need to be overcome</w:t>
      </w:r>
      <w:r w:rsidRPr="00ED1FFB">
        <w:rPr>
          <w:sz w:val="12"/>
        </w:rPr>
        <w:t>: they would certainly learn to walk eventually after a few falls (Kant 1991, 54). And learning to walk means taking on those social impediments as well as well as one’s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 of human beings, and it was this that found an affinity with an emerging cultural sense of people’s potential  and desire  for subjective development and collective progress. As Pinkard (2002, 19) puts it, he captured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now are his comments about the social circumstances that are necessary if such courage is to lead to autonomy. When Kant observes that for enlightenment of this kind, all that is needed is freedom,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the one treasure which remains to us amidst all the burdens of civil life, and which alone offers us a means of overcoming all the evils of this condition (in Reiss 1991, 247). To prohibit the use of public reason, however, is not only to injure and trample on the rights of mankind. In a subtle argument  or a piece of opportunist flattery, depending on how you look at it  Kant makes the case that such restriction is also against the interests of an enlightened ruler who is not afraid of shadows [or phantoms].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This spirit of freedom is also spreading abroad, even where it has to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age of enlightenment to an enlightened age requires a polity that not only allows, but encourages criticism of existing political institutions as part of the development and expansion of reason. </w:t>
      </w:r>
    </w:p>
    <w:p w14:paraId="0D3287B5" w14:textId="1E571B6D" w:rsidR="00A95652" w:rsidRDefault="007A0641" w:rsidP="007A0641">
      <w:pPr>
        <w:pStyle w:val="Heading2"/>
      </w:pPr>
      <w:r>
        <w:t>UV</w:t>
      </w:r>
    </w:p>
    <w:p w14:paraId="2378FB71" w14:textId="5C418CC2" w:rsidR="007A0641" w:rsidRPr="007A0641" w:rsidRDefault="007A0641" w:rsidP="008D31BD">
      <w:pPr>
        <w:pStyle w:val="Heading4"/>
      </w:pPr>
      <w:r w:rsidRPr="00CE11B7">
        <w:t xml:space="preserve">[1]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w:t>
      </w:r>
      <w:r>
        <w:t xml:space="preserve">paradigm issues since </w:t>
      </w:r>
      <w:r w:rsidRPr="00CE11B7">
        <w:t>they’d dump on it for 6 minutes and my 3-minute 2AR is spread too thin.</w:t>
      </w:r>
      <w:r>
        <w:t xml:space="preserve"> No RVIs on AC arguments – incentivizes a 7 minute collapse that decks 1AR strategy.</w:t>
      </w:r>
    </w:p>
    <w:p w14:paraId="448CAD71" w14:textId="6FC06644" w:rsidR="007A0641" w:rsidRDefault="007A0641" w:rsidP="007A0641">
      <w:pPr>
        <w:pStyle w:val="Heading2"/>
      </w:pPr>
      <w:r>
        <w:t>Advantage</w:t>
      </w:r>
    </w:p>
    <w:p w14:paraId="44655B45" w14:textId="77777777" w:rsidR="007A0641" w:rsidRDefault="007A0641" w:rsidP="007A0641">
      <w:pPr>
        <w:pStyle w:val="Heading4"/>
      </w:pPr>
      <w:r>
        <w:t xml:space="preserve">The Populist PiS is in control of Poland. EU sanctions are effective, but the PiS continues to rebel </w:t>
      </w:r>
    </w:p>
    <w:p w14:paraId="7F6B491E" w14:textId="77777777" w:rsidR="007A0641" w:rsidRDefault="007A0641" w:rsidP="007A0641">
      <w:r>
        <w:rPr>
          <w:b/>
          <w:szCs w:val="26"/>
        </w:rPr>
        <w:t>Moskwa and Jefferson 20</w:t>
      </w:r>
      <w:r>
        <w:t xml:space="preserve">Moskwa, Wojciech, and Rodney Jefferson. “Poland's Populist Turn.” Bloomberg.com, Bloomberg, 31 Oct. 2020, </w:t>
      </w:r>
      <w:hyperlink r:id="rId8">
        <w:r>
          <w:rPr>
            <w:color w:val="000000"/>
          </w:rPr>
          <w:t>https://www.bloomberg.com/quicktake/poland</w:t>
        </w:r>
      </w:hyperlink>
      <w:r>
        <w:t>.//SJEP</w:t>
      </w:r>
    </w:p>
    <w:p w14:paraId="51E1090C" w14:textId="77777777" w:rsidR="007A0641" w:rsidRDefault="007A0641" w:rsidP="007A0641">
      <w:r>
        <w:t>PiS- Law and Justice Party</w:t>
      </w:r>
    </w:p>
    <w:p w14:paraId="3F1823F1" w14:textId="71F7B300" w:rsidR="007A0641" w:rsidRPr="008D31BD" w:rsidRDefault="007A0641" w:rsidP="007A0641">
      <w:pPr>
        <w:rPr>
          <w:sz w:val="16"/>
        </w:rPr>
      </w:pPr>
      <w:r w:rsidRPr="008D31BD">
        <w:rPr>
          <w:sz w:val="16"/>
        </w:rP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rsidRPr="008D31BD">
        <w:rPr>
          <w:sz w:val="16"/>
        </w:rP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rsidRPr="008D31BD">
        <w:rPr>
          <w:sz w:val="16"/>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Pr>
          <w:b/>
          <w:u w:val="single"/>
        </w:rPr>
        <w:t xml:space="preserve">Jaroslaw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rsidRPr="008D31BD">
        <w:rPr>
          <w:sz w:val="16"/>
        </w:rPr>
        <w:t xml:space="preserve"> </w:t>
      </w:r>
    </w:p>
    <w:p w14:paraId="1C27B762" w14:textId="77777777" w:rsidR="007A0641" w:rsidRDefault="007A0641" w:rsidP="007A0641">
      <w:pPr>
        <w:pStyle w:val="Heading4"/>
      </w:pPr>
      <w:r>
        <w:t xml:space="preserve">The PiS controlled Polish media is key to guarantee future elections and sway voters to the PiS. </w:t>
      </w:r>
    </w:p>
    <w:p w14:paraId="3AB2F47B" w14:textId="77777777" w:rsidR="007A0641" w:rsidRDefault="007A0641" w:rsidP="007A0641">
      <w:r>
        <w:rPr>
          <w:b/>
          <w:szCs w:val="26"/>
        </w:rPr>
        <w:t xml:space="preserve">Kalan 19 </w:t>
      </w:r>
      <w:r>
        <w:t>Kalan, Dariusz. “Poland's State of the Media.” Foreign Policy, 25 Nov. 2019, https://foreignpolicy.com/2019/11/25/poland-public-television-law-and-justice-pis-mouthpiece/.//SJEP</w:t>
      </w:r>
    </w:p>
    <w:p w14:paraId="5B635BE2" w14:textId="4EBE34AD" w:rsidR="007A0641" w:rsidRPr="008D31BD" w:rsidRDefault="007A0641" w:rsidP="007A0641">
      <w:pPr>
        <w:rPr>
          <w:sz w:val="16"/>
        </w:rPr>
      </w:pPr>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9">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rsidRPr="008D31BD">
        <w:rPr>
          <w:sz w:val="16"/>
        </w:rPr>
        <w:t xml:space="preserve"> </w:t>
      </w:r>
      <w:hyperlink r:id="rId10">
        <w:r w:rsidRPr="008D31BD">
          <w:rPr>
            <w:color w:val="000000"/>
            <w:sz w:val="16"/>
          </w:rPr>
          <w:t>noted</w:t>
        </w:r>
      </w:hyperlink>
      <w:r w:rsidRPr="008D31BD">
        <w:rPr>
          <w:sz w:val="16"/>
        </w:rP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1">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2">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rsidRPr="008D31BD">
        <w:rPr>
          <w:sz w:val="16"/>
        </w:rPr>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3">
        <w:r w:rsidRPr="008D31BD">
          <w:rPr>
            <w:color w:val="000000"/>
            <w:sz w:val="16"/>
          </w:rPr>
          <w:t>most serious accusations</w:t>
        </w:r>
      </w:hyperlink>
      <w:r w:rsidRPr="008D31BD">
        <w:rPr>
          <w:sz w:val="16"/>
        </w:rPr>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14">
        <w:r w:rsidRPr="008D31BD">
          <w:rPr>
            <w:color w:val="000000"/>
            <w:sz w:val="16"/>
          </w:rPr>
          <w:t>report</w:t>
        </w:r>
      </w:hyperlink>
      <w:r w:rsidRPr="008D31BD">
        <w:rPr>
          <w:sz w:val="16"/>
        </w:rPr>
        <w:t xml:space="preserve"> published in February, Bankowicz wrote that “the authors of these publications manipulated the facts … in 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0DC8DE9F" w14:textId="77777777" w:rsidR="007A0641" w:rsidRDefault="007A0641" w:rsidP="007A0641">
      <w:pPr>
        <w:pStyle w:val="Heading4"/>
      </w:pPr>
      <w:r>
        <w:t xml:space="preserve">Biased polish media shifts public perception to the PiS and alters election outcomes. </w:t>
      </w:r>
    </w:p>
    <w:p w14:paraId="6E11345A" w14:textId="77777777" w:rsidR="007A0641" w:rsidRDefault="007A0641" w:rsidP="007A0641">
      <w:r>
        <w:rPr>
          <w:b/>
          <w:szCs w:val="26"/>
        </w:rPr>
        <w:t xml:space="preserve">Gipson 21 </w:t>
      </w:r>
      <w:r>
        <w:t>Gipson, Abigail. “New Report: Poland's Public Media Serve as Propaganda Tool.” International Press Institute, 17 Dec. 2021, https://ipi.media/new-report-polands-public-media-serve-as-propaganda-tool/.//SJEP</w:t>
      </w:r>
    </w:p>
    <w:p w14:paraId="4D5B6675" w14:textId="0447BA2E" w:rsidR="007A0641" w:rsidRPr="008D31BD" w:rsidRDefault="007A0641" w:rsidP="007A0641">
      <w:pPr>
        <w:rPr>
          <w:sz w:val="16"/>
        </w:rPr>
      </w:pPr>
      <w:r>
        <w:rPr>
          <w:b/>
          <w:u w:val="single"/>
        </w:rPr>
        <w:t xml:space="preserve">A </w:t>
      </w:r>
      <w:hyperlink r:id="rId15">
        <w:r>
          <w:rPr>
            <w:b/>
            <w:u w:val="single"/>
          </w:rPr>
          <w:t>recent report</w:t>
        </w:r>
      </w:hyperlink>
      <w:r>
        <w:rPr>
          <w:b/>
          <w:u w:val="single"/>
        </w:rPr>
        <w:t xml:space="preserve"> by Poland’s Society of Journalists and the Batory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programme and its </w:t>
      </w:r>
      <w:r w:rsidRPr="005E7BFD">
        <w:rPr>
          <w:b/>
          <w:u w:val="single"/>
        </w:rPr>
        <w:t>own candidates in</w:t>
      </w:r>
      <w:r>
        <w:rPr>
          <w:b/>
          <w:u w:val="single"/>
        </w:rPr>
        <w:t xml:space="preserve"> the </w:t>
      </w:r>
      <w:r w:rsidRPr="005E7BFD">
        <w:rPr>
          <w:b/>
          <w:u w:val="single"/>
        </w:rPr>
        <w:t>election</w:t>
      </w:r>
      <w:r>
        <w:rPr>
          <w:b/>
          <w:u w:val="single"/>
        </w:rPr>
        <w:t xml:space="preserve">”, Krzysztof Bobiński, who is a board member for the Society of Journalists, explained in an interview with the International Press Institute (IPI). The report observes that Wiadomości, the main news programme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in favour</w:t>
      </w:r>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favourable coverage of the ruling party, the programme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rsidRPr="008D31BD">
        <w:rPr>
          <w:sz w:val="16"/>
        </w:rPr>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16">
        <w:r w:rsidRPr="008D31BD">
          <w:rPr>
            <w:color w:val="000000"/>
            <w:sz w:val="16"/>
          </w:rPr>
          <w:t>article 21.1 of Poland’s law</w:t>
        </w:r>
      </w:hyperlink>
      <w:r w:rsidRPr="008D31BD">
        <w:rPr>
          <w:sz w:val="16"/>
        </w:rPr>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million euro) subsidy from the government on top of its advertising and license fee income. 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take action,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Pr>
          <w:b/>
          <w:u w:val="single"/>
        </w:rPr>
        <w:t xml:space="preserve">The report examined Wiadomości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Wiadomości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rsidRPr="008D31BD">
        <w:rPr>
          <w:sz w:val="16"/>
        </w:rP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7">
        <w:r>
          <w:rPr>
            <w:b/>
            <w:u w:val="single"/>
          </w:rPr>
          <w:t>announced plans</w:t>
        </w:r>
      </w:hyperlink>
      <w:r>
        <w:rPr>
          <w:b/>
          <w:u w:val="single"/>
        </w:rPr>
        <w:t xml:space="preserve"> to “</w:t>
      </w:r>
      <w:r>
        <w:rPr>
          <w:b/>
          <w:highlight w:val="green"/>
          <w:u w:val="single"/>
        </w:rPr>
        <w:t>re-polonize</w:t>
      </w:r>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Krajewski explained. However, these companies could be bought out by Polish enterprises. </w:t>
      </w:r>
      <w:r w:rsidRPr="008D31BD">
        <w:rPr>
          <w:sz w:val="16"/>
        </w:rPr>
        <w:t xml:space="preserve">Foreign-owned broadcasters are some of the most critical in the Polish media landscape, and the threat of their capture by the government presents a serious risk to plurality in Polish news PiS’s </w:t>
      </w:r>
      <w:hyperlink r:id="rId18">
        <w:r w:rsidRPr="008D31BD">
          <w:rPr>
            <w:color w:val="000000"/>
            <w:sz w:val="16"/>
          </w:rPr>
          <w:t>capture of Polish public media</w:t>
        </w:r>
      </w:hyperlink>
      <w:r w:rsidRPr="008D31BD">
        <w:rPr>
          <w:sz w:val="16"/>
        </w:rP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Pr>
          <w:b/>
          <w:highlight w:val="green"/>
          <w:u w:val="single"/>
        </w:rPr>
        <w:t>election coverage</w:t>
      </w:r>
      <w:r>
        <w:rPr>
          <w:b/>
          <w:u w:val="single"/>
        </w:rPr>
        <w:t xml:space="preserve"> will continue, as Poland will hold parliamentary elections this fall. Wiadomości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Wiadomości every day, they are doing exactly what they did during the previous election period”, Krajewski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Krajewski said.</w:t>
      </w:r>
      <w:r w:rsidRPr="008D31BD">
        <w:rPr>
          <w:sz w:val="16"/>
        </w:rPr>
        <w:t xml:space="preserve"> </w:t>
      </w:r>
    </w:p>
    <w:p w14:paraId="467668ED" w14:textId="77777777" w:rsidR="007A0641" w:rsidRDefault="007A0641" w:rsidP="007A0641">
      <w:pPr>
        <w:pStyle w:val="Heading4"/>
      </w:pPr>
      <w:r>
        <w:t>Poland will never leave the EU, but PiS power ensures packed courts and decisions that deck legitimacy-that spills over and causes a massive crisis</w:t>
      </w:r>
    </w:p>
    <w:p w14:paraId="47A41E72" w14:textId="77777777" w:rsidR="007A0641" w:rsidRDefault="007A0641" w:rsidP="007A0641">
      <w:r>
        <w:rPr>
          <w:b/>
          <w:szCs w:val="26"/>
        </w:rPr>
        <w:t>Economist 21</w:t>
      </w:r>
      <w:r>
        <w:t xml:space="preserve"> Economist, Oct 21 2021, "Poland is a problem for the EU precisely because it will not leave," https://www.economist.com/europe/2021/10/14/poland-is-a-problem-for-the-eu-precisely-because-it-will-not-leave//SJJK</w:t>
      </w:r>
    </w:p>
    <w:p w14:paraId="3047293F" w14:textId="177591E0" w:rsidR="007A0641" w:rsidRDefault="007A0641" w:rsidP="007A0641">
      <w:r>
        <w:rPr>
          <w:sz w:val="16"/>
          <w:szCs w:val="16"/>
        </w:rPr>
        <w:t xml:space="preserve">Brexit, before it happened, was imagined in many forms. Hard, soft, Norwegian, Swiss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Pr>
          <w:b/>
          <w:u w:val="single"/>
        </w:rPr>
        <w:t xml:space="preserve">To see dirty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parts of eu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r>
        <w:rPr>
          <w:b/>
          <w:highlight w:val="green"/>
          <w:u w:val="single"/>
        </w:rPr>
        <w:t>eu</w:t>
      </w:r>
      <w:r>
        <w:rPr>
          <w:b/>
          <w:u w:val="single"/>
        </w:rPr>
        <w:t xml:space="preserve">’s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r>
        <w:rPr>
          <w:b/>
          <w:highlight w:val="green"/>
          <w:u w:val="single"/>
        </w:rPr>
        <w:t>Polexit”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upport for the eu</w:t>
      </w:r>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Standing for an election in Poland on a platform of quitting the eu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eu; the problem is </w:t>
      </w:r>
      <w:r w:rsidRPr="00DE66DB">
        <w:rPr>
          <w:b/>
          <w:u w:val="single"/>
        </w:rPr>
        <w:t>that it intends to stay</w:t>
      </w:r>
      <w:r>
        <w:rPr>
          <w:b/>
          <w:u w:val="single"/>
        </w:rPr>
        <w:t xml:space="preserve">. </w:t>
      </w:r>
      <w:r>
        <w:rPr>
          <w:sz w:val="16"/>
          <w:szCs w:val="16"/>
        </w:rPr>
        <w:t xml:space="preserve">Dirty remain is more pernicious than Polexit. </w:t>
      </w:r>
      <w:r>
        <w:rPr>
          <w:b/>
          <w:u w:val="single"/>
        </w:rPr>
        <w:t xml:space="preserve">The risk is that the </w:t>
      </w:r>
      <w:r>
        <w:rPr>
          <w:b/>
          <w:highlight w:val="green"/>
          <w:u w:val="single"/>
        </w:rPr>
        <w:t>eu’s legal order in Poland</w:t>
      </w:r>
      <w:r>
        <w:rPr>
          <w:b/>
          <w:u w:val="single"/>
        </w:rPr>
        <w:t xml:space="preserve"> slowly </w:t>
      </w:r>
      <w:r>
        <w:rPr>
          <w:b/>
          <w:highlight w:val="green"/>
          <w:u w:val="single"/>
        </w:rPr>
        <w:t>fades</w:t>
      </w:r>
      <w:r>
        <w:rPr>
          <w:b/>
          <w:u w:val="single"/>
        </w:rPr>
        <w:t xml:space="preserve">, </w:t>
      </w:r>
      <w:r>
        <w:rPr>
          <w:sz w:val="16"/>
          <w:szCs w:val="16"/>
        </w:rPr>
        <w:t>argues Daniel Sarmiento of the Complutense University of Madrid</w:t>
      </w:r>
      <w:r>
        <w:rPr>
          <w:b/>
          <w:u w:val="single"/>
        </w:rPr>
        <w:t xml:space="preserve">. A </w:t>
      </w:r>
      <w:r>
        <w:rPr>
          <w:b/>
          <w:highlight w:val="green"/>
          <w:u w:val="single"/>
        </w:rPr>
        <w:t>domino effect takes over</w:t>
      </w:r>
    </w:p>
    <w:p w14:paraId="43202CD9" w14:textId="77777777" w:rsidR="007A0641" w:rsidRPr="007A0641" w:rsidRDefault="007A0641" w:rsidP="007A0641">
      <w:pPr>
        <w:rPr>
          <w:b/>
          <w:bCs/>
        </w:rPr>
      </w:pPr>
    </w:p>
    <w:sectPr w:rsidR="007A0641" w:rsidRPr="007A0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7CF7"/>
    <w:rsid w:val="000139A3"/>
    <w:rsid w:val="00087CF7"/>
    <w:rsid w:val="00100833"/>
    <w:rsid w:val="00104529"/>
    <w:rsid w:val="00105942"/>
    <w:rsid w:val="00107396"/>
    <w:rsid w:val="00144A4C"/>
    <w:rsid w:val="00176AB0"/>
    <w:rsid w:val="00177B7D"/>
    <w:rsid w:val="0018322D"/>
    <w:rsid w:val="001B5776"/>
    <w:rsid w:val="001E527A"/>
    <w:rsid w:val="001F78CE"/>
    <w:rsid w:val="0020627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725F"/>
    <w:rsid w:val="00537BD5"/>
    <w:rsid w:val="0057268A"/>
    <w:rsid w:val="00586B4B"/>
    <w:rsid w:val="005D2912"/>
    <w:rsid w:val="006065BD"/>
    <w:rsid w:val="00616A95"/>
    <w:rsid w:val="00645FA9"/>
    <w:rsid w:val="00647866"/>
    <w:rsid w:val="00665003"/>
    <w:rsid w:val="006A2AD0"/>
    <w:rsid w:val="006C2375"/>
    <w:rsid w:val="006D4ECC"/>
    <w:rsid w:val="00722258"/>
    <w:rsid w:val="007243E5"/>
    <w:rsid w:val="00766EA0"/>
    <w:rsid w:val="007A0641"/>
    <w:rsid w:val="007A2226"/>
    <w:rsid w:val="007D71D3"/>
    <w:rsid w:val="007F5B66"/>
    <w:rsid w:val="00823A1C"/>
    <w:rsid w:val="00842514"/>
    <w:rsid w:val="00845B9D"/>
    <w:rsid w:val="00860984"/>
    <w:rsid w:val="008B3ECB"/>
    <w:rsid w:val="008B4E85"/>
    <w:rsid w:val="008C1B2E"/>
    <w:rsid w:val="008D31BD"/>
    <w:rsid w:val="0091627E"/>
    <w:rsid w:val="0097032B"/>
    <w:rsid w:val="009A535B"/>
    <w:rsid w:val="009D2EAD"/>
    <w:rsid w:val="009D54B2"/>
    <w:rsid w:val="009E1922"/>
    <w:rsid w:val="009F7ED2"/>
    <w:rsid w:val="00A93661"/>
    <w:rsid w:val="00A95652"/>
    <w:rsid w:val="00AC0AB8"/>
    <w:rsid w:val="00AE5E73"/>
    <w:rsid w:val="00B33C6D"/>
    <w:rsid w:val="00B4508F"/>
    <w:rsid w:val="00B55AD5"/>
    <w:rsid w:val="00B8057C"/>
    <w:rsid w:val="00B937D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91CAE"/>
  <w15:chartTrackingRefBased/>
  <w15:docId w15:val="{2D4B96BD-2032-448B-8A00-D7E7D2AD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7CF7"/>
    <w:rPr>
      <w:rFonts w:ascii="Calibri" w:hAnsi="Calibri" w:cs="Calibri"/>
      <w:sz w:val="26"/>
    </w:rPr>
  </w:style>
  <w:style w:type="paragraph" w:styleId="Heading1">
    <w:name w:val="heading 1"/>
    <w:aliases w:val="Pocket"/>
    <w:basedOn w:val="Normal"/>
    <w:next w:val="Normal"/>
    <w:link w:val="Heading1Char"/>
    <w:qFormat/>
    <w:rsid w:val="00087C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7C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087C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087CF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087C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7CF7"/>
  </w:style>
  <w:style w:type="character" w:customStyle="1" w:styleId="Heading1Char">
    <w:name w:val="Heading 1 Char"/>
    <w:aliases w:val="Pocket Char"/>
    <w:basedOn w:val="DefaultParagraphFont"/>
    <w:link w:val="Heading1"/>
    <w:rsid w:val="00087C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7CF7"/>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87CF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087CF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087CF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87CF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087CF7"/>
    <w:rPr>
      <w:b w:val="0"/>
      <w:sz w:val="24"/>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087CF7"/>
    <w:rPr>
      <w:color w:val="auto"/>
      <w:u w:val="none"/>
    </w:rPr>
  </w:style>
  <w:style w:type="character" w:styleId="FollowedHyperlink">
    <w:name w:val="FollowedHyperlink"/>
    <w:basedOn w:val="DefaultParagraphFont"/>
    <w:uiPriority w:val="99"/>
    <w:semiHidden/>
    <w:unhideWhenUsed/>
    <w:rsid w:val="00087CF7"/>
    <w:rPr>
      <w:color w:val="auto"/>
      <w:u w:val="none"/>
    </w:rPr>
  </w:style>
  <w:style w:type="paragraph" w:customStyle="1" w:styleId="textbold">
    <w:name w:val="text bold"/>
    <w:basedOn w:val="Normal"/>
    <w:link w:val="Emphasis"/>
    <w:uiPriority w:val="7"/>
    <w:qFormat/>
    <w:rsid w:val="00087CF7"/>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quicktake/poland" TargetMode="External"/><Relationship Id="rId13" Type="http://schemas.openxmlformats.org/officeDocument/2006/relationships/hyperlink" Target="https://www.rp.pl/Platforma-Obywatelska/190119723-Borusewicz-To-skutek-nagonki-na-Adamowicza.html" TargetMode="External"/><Relationship Id="rId18" Type="http://schemas.openxmlformats.org/officeDocument/2006/relationships/hyperlink" Target="http://ipi.media/polish-public-broadcaster-veers-from-impartial-mission/" TargetMode="External"/><Relationship Id="rId3" Type="http://schemas.openxmlformats.org/officeDocument/2006/relationships/styles" Target="styles.xml"/><Relationship Id="rId7" Type="http://schemas.openxmlformats.org/officeDocument/2006/relationships/hyperlink" Target="mailto:J.Donald@curtin.edu.au" TargetMode="External"/><Relationship Id="rId12" Type="http://schemas.openxmlformats.org/officeDocument/2006/relationships/hyperlink" Target="https://rsf.org/en/poland" TargetMode="External"/><Relationship Id="rId17" Type="http://schemas.openxmlformats.org/officeDocument/2006/relationships/hyperlink" Target="https://www.ft.com/content/1a4f9232-9358-11e9-aea1-2b1d33ac3271" TargetMode="External"/><Relationship Id="rId2" Type="http://schemas.openxmlformats.org/officeDocument/2006/relationships/numbering" Target="numbering.xml"/><Relationship Id="rId16" Type="http://schemas.openxmlformats.org/officeDocument/2006/relationships/hyperlink" Target="http://prawo.sejm.gov.pl/isap.nsf/download.xsp/WDU19930070034/O/D1993003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jpe.ox.ac.uk/papers/the-claims-of-animals-and-the-needs-of-strangers-two-cases-of-imperfect-right/" TargetMode="External"/><Relationship Id="rId11" Type="http://schemas.openxmlformats.org/officeDocument/2006/relationships/hyperlink" Target="https://assembly.coe.int/nw/xml/XRef/Xref-XML2HTML-en.asp?fileid=28221&amp;lang=en" TargetMode="External"/><Relationship Id="rId5" Type="http://schemas.openxmlformats.org/officeDocument/2006/relationships/webSettings" Target="webSettings.xml"/><Relationship Id="rId15" Type="http://schemas.openxmlformats.org/officeDocument/2006/relationships/hyperlink" Target="http://www.batory.org.pl/upload/files/Programy%20operacyjne/Masz%20Glos/RaportTDEnglFin_June%2010N.pdf" TargetMode="External"/><Relationship Id="rId10" Type="http://schemas.openxmlformats.org/officeDocument/2006/relationships/hyperlink" Target="https://www.osce.org/odihr/elections/4359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usinessinsider.com.pl/media/tv-radio/najpopularniejsze-programy-i-kanaly-w-2018-roku/24lx5c1" TargetMode="External"/><Relationship Id="rId14" Type="http://schemas.openxmlformats.org/officeDocument/2006/relationships/hyperlink" Target="http://www.rem.net.pl/data/201902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6569</Words>
  <Characters>37449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2022-03-10T16:12:00Z</dcterms:created>
  <dcterms:modified xsi:type="dcterms:W3CDTF">2022-03-10T16:54:00Z</dcterms:modified>
</cp:coreProperties>
</file>