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F9FA" w14:textId="1ECC52FF" w:rsidR="00E42E4C" w:rsidRDefault="002F0BE8" w:rsidP="002F0BE8">
      <w:pPr>
        <w:pStyle w:val="Heading2"/>
      </w:pPr>
      <w:r>
        <w:t>1</w:t>
      </w:r>
    </w:p>
    <w:p w14:paraId="410BC528" w14:textId="77777777" w:rsidR="002F0BE8" w:rsidRPr="00B622C5" w:rsidRDefault="002F0BE8" w:rsidP="002F0BE8">
      <w:pPr>
        <w:pStyle w:val="Heading4"/>
      </w:pPr>
      <w:r w:rsidRPr="00B622C5">
        <w:t>The starting point of morality is practical reason. 3 warrants:</w:t>
      </w:r>
    </w:p>
    <w:p w14:paraId="7B9754FD" w14:textId="77777777" w:rsidR="002F0BE8" w:rsidRPr="00B622C5" w:rsidRDefault="002F0BE8" w:rsidP="002F0BE8">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77A4565B" w14:textId="77777777" w:rsidR="002F0BE8" w:rsidRPr="00B622C5" w:rsidRDefault="002F0BE8" w:rsidP="002F0BE8">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691E95A" w14:textId="77777777" w:rsidR="002F0BE8" w:rsidRDefault="002F0BE8" w:rsidP="002F0BE8">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56B20B1E" w14:textId="77777777" w:rsidR="002F0BE8" w:rsidRPr="000049C5" w:rsidRDefault="002F0BE8" w:rsidP="002F0BE8">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07616D9F" w14:textId="65442265" w:rsidR="002F0BE8" w:rsidRDefault="002F0BE8" w:rsidP="002F0BE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w:t>
      </w:r>
    </w:p>
    <w:p w14:paraId="3FB71992" w14:textId="77777777" w:rsidR="002F0BE8" w:rsidRDefault="002F0BE8" w:rsidP="002F0BE8">
      <w:pPr>
        <w:pStyle w:val="Heading4"/>
      </w:pPr>
      <w:r>
        <w:t>Prefer:</w:t>
      </w:r>
    </w:p>
    <w:p w14:paraId="6E5CC157" w14:textId="77777777" w:rsidR="002F0BE8" w:rsidRPr="00F060EA" w:rsidRDefault="002F0BE8" w:rsidP="002F0BE8">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7772157F" w14:textId="77777777" w:rsidR="002F0BE8" w:rsidRPr="000049C5" w:rsidRDefault="002F0BE8" w:rsidP="002F0BE8">
      <w:pPr>
        <w:pStyle w:val="Heading4"/>
      </w:pPr>
      <w:r>
        <w:t>Negate:</w:t>
      </w:r>
    </w:p>
    <w:p w14:paraId="6EAFA2BE" w14:textId="77777777" w:rsidR="002F0BE8" w:rsidRDefault="002F0BE8" w:rsidP="002F0BE8">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63034BBB" w14:textId="77777777" w:rsidR="002F0BE8" w:rsidRPr="00104DB2" w:rsidRDefault="002F0BE8" w:rsidP="002F0BE8">
      <w:pPr>
        <w:rPr>
          <w:rStyle w:val="Heading4Char"/>
          <w:color w:val="000000" w:themeColor="text1"/>
        </w:rPr>
      </w:pPr>
      <w:proofErr w:type="spellStart"/>
      <w:r w:rsidRPr="00104DB2">
        <w:rPr>
          <w:rStyle w:val="Style13ptBold"/>
          <w:color w:val="000000" w:themeColor="text1"/>
        </w:rPr>
        <w:lastRenderedPageBreak/>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107D36C1" w14:textId="77777777" w:rsidR="002F0BE8" w:rsidRDefault="002F0BE8" w:rsidP="002F0BE8">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2EAA3A38" w14:textId="77777777" w:rsidR="002F0BE8" w:rsidRPr="00B622C5" w:rsidRDefault="002F0BE8" w:rsidP="002F0BE8">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53884159" w14:textId="77777777" w:rsidR="002F0BE8" w:rsidRPr="00B622C5" w:rsidRDefault="002F0BE8" w:rsidP="002F0BE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2D3FC65B" w14:textId="77777777" w:rsidR="002F0BE8" w:rsidRPr="00B622C5" w:rsidRDefault="002F0BE8" w:rsidP="002F0BE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w:t>
      </w:r>
      <w:r w:rsidRPr="00B622C5">
        <w:rPr>
          <w:sz w:val="16"/>
        </w:rPr>
        <w:lastRenderedPageBreak/>
        <w:t xml:space="preserve">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734AE05F" w14:textId="77777777" w:rsidR="00204C83" w:rsidRDefault="002F0BE8" w:rsidP="00204C83">
      <w:pPr>
        <w:pStyle w:val="Heading4"/>
        <w:rPr>
          <w:b w:val="0"/>
          <w:bCs w:val="0"/>
        </w:rPr>
      </w:pPr>
      <w:r>
        <w:t>[</w:t>
      </w:r>
      <w:r w:rsidR="00204C83">
        <w:rPr>
          <w:b w:val="0"/>
        </w:rPr>
        <w:t xml:space="preserve">1] </w:t>
      </w:r>
      <w:r w:rsidR="00204C83">
        <w:t>A model of freedom mandates a market-oriented approach to space—that negates</w:t>
      </w:r>
    </w:p>
    <w:p w14:paraId="1A8E9B11" w14:textId="77777777" w:rsidR="00204C83" w:rsidRPr="006C5A71" w:rsidRDefault="00204C83" w:rsidP="00204C83">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6BDFAD12" w14:textId="77777777" w:rsidR="00204C83" w:rsidRPr="00A93110" w:rsidRDefault="00204C83" w:rsidP="00204C83">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w:t>
      </w:r>
      <w:r w:rsidRPr="00A93110">
        <w:rPr>
          <w:sz w:val="16"/>
        </w:rPr>
        <w:lastRenderedPageBreak/>
        <w:t xml:space="preserve">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2A709AC8" w14:textId="7EFF79D4" w:rsidR="002F0BE8" w:rsidRPr="000049C5" w:rsidRDefault="002F0BE8" w:rsidP="00204C83">
      <w:pPr>
        <w:pStyle w:val="Heading4"/>
        <w:rPr>
          <w:color w:val="000000" w:themeColor="text1"/>
        </w:rPr>
      </w:pPr>
    </w:p>
    <w:p w14:paraId="5263FDD9" w14:textId="64A76E88" w:rsidR="00166273" w:rsidRDefault="00166273" w:rsidP="00166273">
      <w:pPr>
        <w:pStyle w:val="Heading2"/>
      </w:pPr>
      <w:r>
        <w:lastRenderedPageBreak/>
        <w:t>2</w:t>
      </w:r>
    </w:p>
    <w:p w14:paraId="47F9684A" w14:textId="77777777" w:rsidR="00204C83" w:rsidRPr="00932813" w:rsidRDefault="00204C83" w:rsidP="00204C83">
      <w:pPr>
        <w:pStyle w:val="Heading4"/>
        <w:rPr>
          <w:rFonts w:asciiTheme="majorHAnsi" w:hAnsiTheme="majorHAnsi"/>
        </w:rPr>
      </w:pPr>
      <w:proofErr w:type="spellStart"/>
      <w:r w:rsidRPr="00932813">
        <w:rPr>
          <w:rFonts w:asciiTheme="majorHAnsi" w:hAnsiTheme="majorHAnsi"/>
        </w:rPr>
        <w:t>Interp</w:t>
      </w:r>
      <w:proofErr w:type="spellEnd"/>
      <w:r w:rsidRPr="00932813">
        <w:rPr>
          <w:rFonts w:asciiTheme="majorHAnsi" w:hAnsiTheme="majorHAnsi"/>
        </w:rPr>
        <w:t xml:space="preserve">: The affirmative must define “outer space” in a delimited text in the 1AC.  </w:t>
      </w:r>
    </w:p>
    <w:p w14:paraId="4622BA12" w14:textId="77777777" w:rsidR="00204C83" w:rsidRPr="00932813" w:rsidRDefault="00204C83" w:rsidP="00204C83">
      <w:pPr>
        <w:pStyle w:val="Heading4"/>
        <w:rPr>
          <w:rFonts w:asciiTheme="majorHAnsi" w:hAnsiTheme="majorHAnsi"/>
        </w:rPr>
      </w:pPr>
      <w:r w:rsidRPr="00932813">
        <w:rPr>
          <w:rFonts w:asciiTheme="majorHAnsi" w:hAnsiTheme="majorHAnsi"/>
        </w:rPr>
        <w:t xml:space="preserve">“Outer Space” is flexible and has too many </w:t>
      </w:r>
      <w:proofErr w:type="spellStart"/>
      <w:r w:rsidRPr="00932813">
        <w:rPr>
          <w:rFonts w:asciiTheme="majorHAnsi" w:hAnsiTheme="majorHAnsi"/>
        </w:rPr>
        <w:t>interps</w:t>
      </w:r>
      <w:proofErr w:type="spellEnd"/>
      <w:r w:rsidRPr="00932813">
        <w:rPr>
          <w:rFonts w:asciiTheme="majorHAnsi" w:hAnsiTheme="majorHAnsi"/>
        </w:rPr>
        <w:t xml:space="preserve"> – normal means shows no consensus </w:t>
      </w:r>
    </w:p>
    <w:p w14:paraId="3D49208D" w14:textId="77777777" w:rsidR="00204C83" w:rsidRPr="00932813" w:rsidRDefault="00204C83" w:rsidP="00204C83">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
    <w:p w14:paraId="39729D29" w14:textId="77777777" w:rsidR="00204C83" w:rsidRPr="00932813" w:rsidRDefault="00204C83" w:rsidP="00204C83">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7D0402DC" w14:textId="77777777" w:rsidR="00204C83" w:rsidRPr="00932813" w:rsidRDefault="00204C83" w:rsidP="00204C83">
      <w:pPr>
        <w:pStyle w:val="Heading4"/>
        <w:rPr>
          <w:rFonts w:asciiTheme="majorHAnsi" w:hAnsiTheme="majorHAnsi"/>
        </w:rPr>
      </w:pPr>
      <w:r w:rsidRPr="00932813">
        <w:rPr>
          <w:rFonts w:asciiTheme="majorHAnsi" w:hAnsiTheme="majorHAnsi"/>
        </w:rPr>
        <w:lastRenderedPageBreak/>
        <w:t>Violation – you don’t.</w:t>
      </w:r>
    </w:p>
    <w:p w14:paraId="1DEEB161" w14:textId="77777777" w:rsidR="00204C83" w:rsidRPr="00932813" w:rsidRDefault="00204C83" w:rsidP="00204C83">
      <w:pPr>
        <w:pStyle w:val="Heading4"/>
        <w:spacing w:line="240" w:lineRule="auto"/>
        <w:rPr>
          <w:rFonts w:asciiTheme="majorHAnsi" w:hAnsiTheme="majorHAnsi"/>
        </w:rPr>
      </w:pPr>
      <w:r w:rsidRPr="00932813">
        <w:rPr>
          <w:rFonts w:asciiTheme="majorHAnsi" w:hAnsiTheme="majorHAnsi"/>
        </w:rPr>
        <w:t xml:space="preserve">Prefer – </w:t>
      </w:r>
    </w:p>
    <w:p w14:paraId="691788AA" w14:textId="77777777" w:rsidR="00204C83" w:rsidRPr="00932813" w:rsidRDefault="00204C83" w:rsidP="00204C83">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p>
    <w:p w14:paraId="46E2C4F6" w14:textId="77777777" w:rsidR="00204C83" w:rsidRPr="00C44506" w:rsidRDefault="00204C83" w:rsidP="00204C83">
      <w:pPr>
        <w:pStyle w:val="Heading4"/>
        <w:spacing w:line="240" w:lineRule="auto"/>
        <w:rPr>
          <w:rFonts w:asciiTheme="majorHAnsi" w:hAnsiTheme="majorHAnsi"/>
          <w:u w:val="single"/>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rPr>
        <w:t>aff</w:t>
      </w:r>
      <w:proofErr w:type="spellEnd"/>
      <w:r w:rsidRPr="00932813">
        <w:rPr>
          <w:rFonts w:asciiTheme="majorHAnsi" w:hAnsiTheme="majorHAnsi"/>
        </w:rPr>
        <w:t xml:space="preserve"> and means their solvency can’t actualize. </w:t>
      </w:r>
    </w:p>
    <w:p w14:paraId="04AAFE18" w14:textId="77777777" w:rsidR="00204C83" w:rsidRPr="00932813" w:rsidRDefault="00204C83" w:rsidP="00204C83">
      <w:pPr>
        <w:pStyle w:val="Heading4"/>
        <w:rPr>
          <w:rFonts w:asciiTheme="majorHAnsi" w:hAnsiTheme="majorHAnsi"/>
        </w:rPr>
      </w:pPr>
      <w:r w:rsidRPr="00932813">
        <w:rPr>
          <w:rFonts w:asciiTheme="majorHAnsi" w:hAnsiTheme="majorHAnsi"/>
        </w:rPr>
        <w:t>Fairness is a voter debate is a competitive activity that requires objective evaluation</w:t>
      </w:r>
    </w:p>
    <w:p w14:paraId="2EE28156" w14:textId="77777777" w:rsidR="00204C83" w:rsidRPr="00932813" w:rsidRDefault="00204C83" w:rsidP="00204C83">
      <w:pPr>
        <w:pStyle w:val="Heading4"/>
        <w:rPr>
          <w:rFonts w:asciiTheme="majorHAnsi" w:eastAsia="Cambria" w:hAnsiTheme="majorHAnsi"/>
        </w:rPr>
      </w:pPr>
      <w:r w:rsidRPr="00932813">
        <w:rPr>
          <w:rFonts w:asciiTheme="majorHAnsi" w:eastAsia="Times New Roman" w:hAnsiTheme="majorHAnsi"/>
        </w:rPr>
        <w:t>Topicality is a voting issue that should be evaluated through competing interpretations a] it tells the negative what they do and do not have to prepare for</w:t>
      </w:r>
      <w:r w:rsidRPr="00932813">
        <w:rPr>
          <w:rFonts w:asciiTheme="majorHAnsi" w:eastAsia="Cambria" w:hAnsiTheme="majorHAnsi"/>
        </w:rPr>
        <w:t xml:space="preserve"> b] reasonability is arbitrary and incentivizes judge intervention</w:t>
      </w:r>
    </w:p>
    <w:p w14:paraId="428896EF" w14:textId="77777777" w:rsidR="00204C83" w:rsidRPr="00932813" w:rsidRDefault="00204C83" w:rsidP="00204C83">
      <w:pPr>
        <w:pStyle w:val="Heading4"/>
        <w:rPr>
          <w:rFonts w:asciiTheme="majorHAnsi" w:hAnsiTheme="majorHAnsi"/>
        </w:rPr>
      </w:pPr>
      <w:r w:rsidRPr="00932813">
        <w:rPr>
          <w:rFonts w:asciiTheme="majorHAnsi" w:hAnsiTheme="majorHAnsi"/>
        </w:rPr>
        <w:t>No RVIs—a] it’s your burden to be topical. Anything else chills real abuse b] forces theory debaters to bait theory and win on it every time</w:t>
      </w:r>
    </w:p>
    <w:p w14:paraId="27CCC729" w14:textId="77777777" w:rsidR="002F0BE8" w:rsidRPr="002F0BE8" w:rsidRDefault="002F0BE8" w:rsidP="002F0BE8"/>
    <w:sectPr w:rsidR="002F0BE8" w:rsidRPr="002F0B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0BE8"/>
    <w:rsid w:val="000029E3"/>
    <w:rsid w:val="000029E8"/>
    <w:rsid w:val="00004225"/>
    <w:rsid w:val="000066CA"/>
    <w:rsid w:val="00007264"/>
    <w:rsid w:val="000076A9"/>
    <w:rsid w:val="0001169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935"/>
    <w:rsid w:val="001662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C83"/>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BE8"/>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6AB"/>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35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F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AF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632A2"/>
  <w14:defaultImageDpi w14:val="300"/>
  <w15:docId w15:val="{6D2FBFA1-2013-A54E-80E5-0CCC9964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59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59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59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59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1659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5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935"/>
  </w:style>
  <w:style w:type="character" w:customStyle="1" w:styleId="Heading1Char">
    <w:name w:val="Heading 1 Char"/>
    <w:aliases w:val="Pocket Char"/>
    <w:basedOn w:val="DefaultParagraphFont"/>
    <w:link w:val="Heading1"/>
    <w:uiPriority w:val="9"/>
    <w:rsid w:val="001659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59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593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1659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5935"/>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165935"/>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1659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6593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uiPriority w:val="99"/>
    <w:unhideWhenUsed/>
    <w:rsid w:val="00165935"/>
    <w:rPr>
      <w:color w:val="auto"/>
      <w:u w:val="none"/>
    </w:rPr>
  </w:style>
  <w:style w:type="paragraph" w:styleId="DocumentMap">
    <w:name w:val="Document Map"/>
    <w:basedOn w:val="Normal"/>
    <w:link w:val="DocumentMapChar"/>
    <w:uiPriority w:val="99"/>
    <w:semiHidden/>
    <w:unhideWhenUsed/>
    <w:rsid w:val="001659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5935"/>
    <w:rPr>
      <w:rFonts w:ascii="Lucida Grande" w:hAnsi="Lucida Grande" w:cs="Lucida Grande"/>
    </w:rPr>
  </w:style>
  <w:style w:type="paragraph" w:customStyle="1" w:styleId="textbold">
    <w:name w:val="text bold"/>
    <w:basedOn w:val="Normal"/>
    <w:link w:val="Emphasis"/>
    <w:uiPriority w:val="20"/>
    <w:qFormat/>
    <w:rsid w:val="002F0BE8"/>
    <w:pPr>
      <w:ind w:left="720"/>
      <w:jc w:val="both"/>
    </w:pPr>
    <w:rPr>
      <w:b/>
      <w:iCs/>
      <w:u w:val="single"/>
    </w:rPr>
  </w:style>
  <w:style w:type="paragraph" w:styleId="NormalWeb">
    <w:name w:val="Normal (Web)"/>
    <w:basedOn w:val="Normal"/>
    <w:uiPriority w:val="99"/>
    <w:semiHidden/>
    <w:unhideWhenUsed/>
    <w:rsid w:val="00166273"/>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204C83"/>
    <w:rPr>
      <w:b/>
      <w:u w:val="single"/>
    </w:rPr>
  </w:style>
  <w:style w:type="character" w:customStyle="1" w:styleId="Underline2Char">
    <w:name w:val="Underline2 Char"/>
    <w:basedOn w:val="DefaultParagraphFont"/>
    <w:link w:val="Underline2"/>
    <w:uiPriority w:val="4"/>
    <w:rsid w:val="00204C83"/>
    <w:rPr>
      <w:rFonts w:ascii="Calibri" w:hAnsi="Calibri" w:cs="Calibri"/>
      <w:b/>
      <w:sz w:val="22"/>
      <w:u w:val="single"/>
    </w:rPr>
  </w:style>
  <w:style w:type="character" w:customStyle="1" w:styleId="UnderlineBold">
    <w:name w:val="Underline + Bold"/>
    <w:uiPriority w:val="1"/>
    <w:qFormat/>
    <w:rsid w:val="00204C83"/>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94993">
      <w:bodyDiv w:val="1"/>
      <w:marLeft w:val="0"/>
      <w:marRight w:val="0"/>
      <w:marTop w:val="0"/>
      <w:marBottom w:val="0"/>
      <w:divBdr>
        <w:top w:val="none" w:sz="0" w:space="0" w:color="auto"/>
        <w:left w:val="none" w:sz="0" w:space="0" w:color="auto"/>
        <w:bottom w:val="none" w:sz="0" w:space="0" w:color="auto"/>
        <w:right w:val="none" w:sz="0" w:space="0" w:color="auto"/>
      </w:divBdr>
    </w:div>
    <w:div w:id="766732073">
      <w:bodyDiv w:val="1"/>
      <w:marLeft w:val="0"/>
      <w:marRight w:val="0"/>
      <w:marTop w:val="0"/>
      <w:marBottom w:val="0"/>
      <w:divBdr>
        <w:top w:val="none" w:sz="0" w:space="0" w:color="auto"/>
        <w:left w:val="none" w:sz="0" w:space="0" w:color="auto"/>
        <w:bottom w:val="none" w:sz="0" w:space="0" w:color="auto"/>
        <w:right w:val="none" w:sz="0" w:space="0" w:color="auto"/>
      </w:divBdr>
    </w:div>
    <w:div w:id="2077896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6</Pages>
  <Words>2706</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2022-01-08T19:31:00Z</dcterms:created>
  <dcterms:modified xsi:type="dcterms:W3CDTF">2022-01-15T19:54:00Z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