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1C840" w14:textId="59643F1B" w:rsidR="00EC41E4" w:rsidRDefault="00EC41E4" w:rsidP="00EC41E4">
      <w:pPr>
        <w:pStyle w:val="Heading2"/>
      </w:pPr>
      <w:r>
        <w:t>1</w:t>
      </w:r>
    </w:p>
    <w:p w14:paraId="306D6F6B" w14:textId="77777777" w:rsidR="00EC41E4" w:rsidRDefault="00EC41E4" w:rsidP="00EC41E4">
      <w:pPr>
        <w:pStyle w:val="Heading4"/>
      </w:pPr>
      <w:r>
        <w:t>Interpretation: affirmative debaters must delineate what intellectual property they reduce in the 1AC.</w:t>
      </w:r>
    </w:p>
    <w:p w14:paraId="71583AE1" w14:textId="77777777" w:rsidR="00EC41E4" w:rsidRDefault="00EC41E4" w:rsidP="00EC41E4"/>
    <w:p w14:paraId="60D7AFDD" w14:textId="77777777" w:rsidR="00EC41E4" w:rsidRDefault="00EC41E4" w:rsidP="00EC41E4">
      <w:pPr>
        <w:pStyle w:val="Heading4"/>
      </w:pPr>
      <w:r>
        <w:t xml:space="preserve">Four types of IP that </w:t>
      </w:r>
      <w:r w:rsidRPr="00393704">
        <w:rPr>
          <w:u w:val="single"/>
        </w:rPr>
        <w:t>are vastly different</w:t>
      </w:r>
      <w:r>
        <w:t>.</w:t>
      </w:r>
    </w:p>
    <w:p w14:paraId="4D82A14D" w14:textId="77777777" w:rsidR="00EC41E4" w:rsidRPr="00393704" w:rsidRDefault="00EC41E4" w:rsidP="00EC41E4">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Justin</w:t>
      </w:r>
    </w:p>
    <w:p w14:paraId="2772F605" w14:textId="77777777" w:rsidR="00EC41E4" w:rsidRPr="00A608CE" w:rsidRDefault="00EC41E4" w:rsidP="00EC41E4">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0054D8A4" w14:textId="77777777" w:rsidR="00EC41E4" w:rsidRPr="00A608CE" w:rsidRDefault="00EC41E4" w:rsidP="00EC41E4">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5207AF3E" w14:textId="77777777" w:rsidR="00EC41E4" w:rsidRPr="00A608CE" w:rsidRDefault="00EC41E4" w:rsidP="00EC41E4">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0BDAC90D" w14:textId="77777777" w:rsidR="00EC41E4" w:rsidRPr="00A608CE" w:rsidRDefault="00EC41E4" w:rsidP="00EC41E4">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635FAC52" w14:textId="77777777" w:rsidR="00EC41E4" w:rsidRPr="00A608CE" w:rsidRDefault="00EC41E4" w:rsidP="00EC41E4">
      <w:pPr>
        <w:rPr>
          <w:u w:val="single"/>
        </w:rPr>
      </w:pPr>
      <w:r w:rsidRPr="00A608CE">
        <w:rPr>
          <w:rStyle w:val="Emphasis"/>
          <w:highlight w:val="green"/>
        </w:rPr>
        <w:t>Trademark</w:t>
      </w:r>
    </w:p>
    <w:p w14:paraId="6862B342" w14:textId="77777777" w:rsidR="00EC41E4" w:rsidRPr="00A608CE" w:rsidRDefault="00EC41E4" w:rsidP="00EC41E4">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2D83D347" w14:textId="77777777" w:rsidR="00EC41E4" w:rsidRPr="00A608CE" w:rsidRDefault="00EC41E4" w:rsidP="00EC41E4">
      <w:pPr>
        <w:rPr>
          <w:sz w:val="16"/>
        </w:rPr>
      </w:pPr>
      <w:r w:rsidRPr="00A608CE">
        <w:rPr>
          <w:sz w:val="16"/>
        </w:rPr>
        <w:lastRenderedPageBreak/>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54D1EA4" w14:textId="77777777" w:rsidR="00EC41E4" w:rsidRPr="00A608CE" w:rsidRDefault="00EC41E4" w:rsidP="00EC41E4">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A9D36DE" w14:textId="77777777" w:rsidR="00EC41E4" w:rsidRPr="00A608CE" w:rsidRDefault="00EC41E4" w:rsidP="00EC41E4">
      <w:pPr>
        <w:rPr>
          <w:rStyle w:val="Emphasis"/>
        </w:rPr>
      </w:pPr>
      <w:r w:rsidRPr="00A608CE">
        <w:rPr>
          <w:rStyle w:val="Emphasis"/>
          <w:highlight w:val="green"/>
        </w:rPr>
        <w:t>Trade Secret</w:t>
      </w:r>
    </w:p>
    <w:p w14:paraId="2C4ED2D1" w14:textId="77777777" w:rsidR="00EC41E4" w:rsidRPr="00A608CE" w:rsidRDefault="00EC41E4" w:rsidP="00EC41E4">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66FA728A" w14:textId="77777777" w:rsidR="00EC41E4" w:rsidRPr="00A608CE" w:rsidRDefault="00EC41E4" w:rsidP="00EC41E4"/>
    <w:p w14:paraId="31091770" w14:textId="77777777" w:rsidR="00EC41E4" w:rsidRDefault="00EC41E4" w:rsidP="00EC41E4">
      <w:pPr>
        <w:pStyle w:val="Heading4"/>
      </w:pPr>
      <w:r>
        <w:t xml:space="preserve">Violation: </w:t>
      </w:r>
    </w:p>
    <w:p w14:paraId="44D4EE77" w14:textId="77777777" w:rsidR="00EC41E4" w:rsidRDefault="00EC41E4" w:rsidP="00EC41E4"/>
    <w:p w14:paraId="37CD2FB6" w14:textId="77777777" w:rsidR="00EC41E4" w:rsidRDefault="00EC41E4" w:rsidP="00EC41E4">
      <w:pPr>
        <w:pStyle w:val="Heading4"/>
      </w:pPr>
      <w:r>
        <w:t>Negate:</w:t>
      </w:r>
    </w:p>
    <w:p w14:paraId="55AC22D8" w14:textId="77777777" w:rsidR="00EC41E4" w:rsidRPr="004501D4" w:rsidRDefault="00EC41E4" w:rsidP="00EC41E4">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7C1AE7B" w14:textId="77777777" w:rsidR="00EC41E4" w:rsidRPr="004501D4" w:rsidRDefault="00EC41E4" w:rsidP="00EC41E4">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C4F81BE" w14:textId="77777777" w:rsidR="00EC41E4" w:rsidRDefault="00EC41E4" w:rsidP="00EC41E4">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413146CA" w14:textId="77777777" w:rsidR="00EC41E4" w:rsidRDefault="00EC41E4" w:rsidP="00EC41E4">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1A759B76" w14:textId="77777777" w:rsidR="00EC41E4" w:rsidRDefault="00EC41E4" w:rsidP="00EC41E4"/>
    <w:p w14:paraId="618936FF" w14:textId="5E6C3990" w:rsidR="00EC41E4" w:rsidRDefault="00EC41E4" w:rsidP="00EC41E4">
      <w:pPr>
        <w:pStyle w:val="Heading4"/>
      </w:pPr>
      <w:r>
        <w:lastRenderedPageBreak/>
        <w:t xml:space="preserve">Fairness – debate is a competitive activity that requires fairness for objective evaluation. </w:t>
      </w:r>
    </w:p>
    <w:p w14:paraId="78E92B3E" w14:textId="3F817EDA" w:rsidR="00341CD1" w:rsidRPr="00341CD1" w:rsidRDefault="00341CD1" w:rsidP="00341CD1">
      <w:pPr>
        <w:pStyle w:val="Heading4"/>
      </w:pPr>
      <w:r>
        <w:t>Education-it’s the terminal impact of debate</w:t>
      </w:r>
    </w:p>
    <w:p w14:paraId="680FC028" w14:textId="77777777" w:rsidR="00EC41E4" w:rsidRDefault="00EC41E4" w:rsidP="00EC41E4">
      <w:pPr>
        <w:pStyle w:val="Heading4"/>
      </w:pPr>
      <w:r>
        <w:t>Drop the debater – a] deter future abuse and b] set better norms for debate.</w:t>
      </w:r>
    </w:p>
    <w:p w14:paraId="3F4BB179" w14:textId="77777777" w:rsidR="00EC41E4" w:rsidRDefault="00EC41E4" w:rsidP="00EC41E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5E43ADC" w14:textId="77777777" w:rsidR="00EC41E4" w:rsidRPr="00B91164" w:rsidRDefault="00EC41E4" w:rsidP="00EC41E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5D5CA11" w14:textId="416E68DB" w:rsidR="00EC41E4" w:rsidRDefault="00EC41E4" w:rsidP="00EC41E4">
      <w:pPr>
        <w:pStyle w:val="Heading4"/>
      </w:pPr>
      <w:r>
        <w:t>NC Theory First-Abusive NC was justified by abusive AC</w:t>
      </w:r>
    </w:p>
    <w:p w14:paraId="43B98010" w14:textId="50385D7B" w:rsidR="00EC41E4" w:rsidRDefault="00EC41E4" w:rsidP="00EC41E4">
      <w:pPr>
        <w:pStyle w:val="Heading2"/>
      </w:pPr>
      <w:r>
        <w:lastRenderedPageBreak/>
        <w:t>2</w:t>
      </w:r>
    </w:p>
    <w:p w14:paraId="3AC6B3A3" w14:textId="77777777" w:rsidR="00AC3111" w:rsidRDefault="00AC3111" w:rsidP="00AC3111">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73E63793" w14:textId="77777777" w:rsidR="00AC3111" w:rsidRPr="00FB3283" w:rsidRDefault="00AC3111" w:rsidP="00AC3111">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0" w:history="1">
        <w:r w:rsidRPr="00297C2F">
          <w:rPr>
            <w:rStyle w:val="Hyperlink"/>
          </w:rPr>
          <w:t>https://www.law360.com/competition/articles/1418789/interest-groups-back-big-tech-antitrust-bills-in-house</w:t>
        </w:r>
      </w:hyperlink>
      <w:r>
        <w:t>] Justin</w:t>
      </w:r>
    </w:p>
    <w:p w14:paraId="61EEE78E" w14:textId="77777777" w:rsidR="00AC3111" w:rsidRPr="00FB3283" w:rsidRDefault="00AC3111" w:rsidP="00AC3111">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xml:space="preserve">, calling it "quite literally central </w:t>
      </w:r>
      <w:r w:rsidRPr="00FB3283">
        <w:rPr>
          <w:rStyle w:val="Emphasis"/>
        </w:rPr>
        <w:lastRenderedPageBreak/>
        <w:t>planning" and arguing that it has significant ambiguities, which is bad for business</w:t>
      </w:r>
      <w:r w:rsidRPr="00FB3283">
        <w:rPr>
          <w:sz w:val="16"/>
        </w:rPr>
        <w:t xml:space="preserve">. The Competitive Enterprise Institute argued in a June statement that the bill "kills the goose that lays the golden egg," and would </w:t>
      </w:r>
      <w:proofErr w:type="gramStart"/>
      <w:r w:rsidRPr="00FB3283">
        <w:rPr>
          <w:sz w:val="16"/>
        </w:rPr>
        <w:t>actually result</w:t>
      </w:r>
      <w:proofErr w:type="gramEnd"/>
      <w:r w:rsidRPr="00FB3283">
        <w:rPr>
          <w:sz w:val="16"/>
        </w:rPr>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rPr>
          <w:sz w:val="16"/>
        </w:rPr>
        <w:t>Instagram</w:t>
      </w:r>
      <w:proofErr w:type="gramEnd"/>
      <w:r w:rsidRPr="00FB3283">
        <w:rPr>
          <w:sz w:val="16"/>
        </w:rPr>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w:t>
      </w:r>
      <w:proofErr w:type="gramStart"/>
      <w:r w:rsidRPr="00FB3283">
        <w:rPr>
          <w:sz w:val="16"/>
        </w:rPr>
        <w:t>and also</w:t>
      </w:r>
      <w:proofErr w:type="gramEnd"/>
      <w:r w:rsidRPr="00FB3283">
        <w:rPr>
          <w:sz w:val="16"/>
        </w:rPr>
        <w:t xml:space="preserve">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w:t>
      </w:r>
      <w:proofErr w:type="gramStart"/>
      <w:r w:rsidRPr="00FB3283">
        <w:rPr>
          <w:sz w:val="16"/>
        </w:rPr>
        <w:t>actually make</w:t>
      </w:r>
      <w:proofErr w:type="gramEnd"/>
      <w:r w:rsidRPr="00FB3283">
        <w:rPr>
          <w:sz w:val="16"/>
        </w:rPr>
        <w:t xml:space="preserv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rPr>
          <w:sz w:val="16"/>
        </w:rPr>
        <w:t>in order to</w:t>
      </w:r>
      <w:proofErr w:type="gramEnd"/>
      <w:r w:rsidRPr="00FB3283">
        <w:rPr>
          <w:sz w:val="16"/>
        </w:rPr>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rPr>
          <w:sz w:val="16"/>
        </w:rPr>
        <w:t>similar to</w:t>
      </w:r>
      <w:proofErr w:type="gramEnd"/>
      <w:r w:rsidRPr="00FB3283">
        <w:rPr>
          <w:sz w:val="16"/>
        </w:rPr>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w:t>
      </w:r>
      <w:r w:rsidRPr="00FB3283">
        <w:rPr>
          <w:u w:val="single"/>
        </w:rPr>
        <w:lastRenderedPageBreak/>
        <w:t xml:space="preserve">these companies and an industry that </w:t>
      </w:r>
      <w:r w:rsidRPr="00FB3283">
        <w:rPr>
          <w:rStyle w:val="Emphasis"/>
        </w:rPr>
        <w:t>most Americans agree is already doing great harm to our democracy</w:t>
      </w:r>
      <w:r w:rsidRPr="00FB3283">
        <w:rPr>
          <w:u w:val="single"/>
        </w:rPr>
        <w:t>," the letter said.</w:t>
      </w:r>
    </w:p>
    <w:p w14:paraId="253614D2" w14:textId="77777777" w:rsidR="00AC3111" w:rsidRDefault="00AC3111" w:rsidP="00AC3111"/>
    <w:p w14:paraId="26C974C9" w14:textId="77777777" w:rsidR="00AC3111" w:rsidRDefault="00AC3111" w:rsidP="00AC3111">
      <w:pPr>
        <w:pStyle w:val="Heading4"/>
      </w:pPr>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9921B36" w14:textId="77777777" w:rsidR="00AC3111" w:rsidRDefault="00AC3111" w:rsidP="00AC3111">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1" w:history="1">
        <w:r w:rsidRPr="00E41138">
          <w:rPr>
            <w:rStyle w:val="Hyperlink"/>
          </w:rPr>
          <w:t>https://www.barrons.com/articles/drawn-out-negotiations-over-covid-ip-will-blow-back-on-biden-51621973675</w:t>
        </w:r>
      </w:hyperlink>
      <w:r>
        <w:t>] Justin</w:t>
      </w:r>
    </w:p>
    <w:p w14:paraId="152AB871" w14:textId="77777777" w:rsidR="00AC3111" w:rsidRPr="008B501C" w:rsidRDefault="00AC3111" w:rsidP="00AC3111">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22F28804" w14:textId="77777777" w:rsidR="00AC3111" w:rsidRPr="00C86CC7" w:rsidRDefault="00AC3111" w:rsidP="00AC3111">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4D58C770" w14:textId="77777777" w:rsidR="00AC3111" w:rsidRPr="00C86CC7" w:rsidRDefault="00AC3111" w:rsidP="00AC3111">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61E7E030" w14:textId="77777777" w:rsidR="00AC3111" w:rsidRDefault="00AC3111" w:rsidP="00AC3111">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17907CBD" w14:textId="77777777" w:rsidR="00AC3111" w:rsidRPr="008B501C" w:rsidRDefault="00AC3111" w:rsidP="00AC3111">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1D0E1656" w14:textId="77777777" w:rsidR="00AC3111" w:rsidRPr="00712735" w:rsidRDefault="00AC3111" w:rsidP="00AC3111">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407B9325" w14:textId="77777777" w:rsidR="00AC3111" w:rsidRPr="008B501C" w:rsidRDefault="00AC3111" w:rsidP="00AC3111">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p>
    <w:p w14:paraId="5FC8CB3B" w14:textId="77777777" w:rsidR="00AC3111" w:rsidRPr="00F85024" w:rsidRDefault="00AC3111" w:rsidP="00AC3111">
      <w:pPr>
        <w:rPr>
          <w:sz w:val="16"/>
        </w:rPr>
      </w:pPr>
      <w:r w:rsidRPr="00F85024">
        <w:rPr>
          <w:sz w:val="16"/>
        </w:rPr>
        <w:lastRenderedPageBreak/>
        <w:t>Those claiming the waiver poses an immediate, rather than long-term, threat to IP rights also misunderstand what the waiver will—and won’t—do.</w:t>
      </w:r>
    </w:p>
    <w:p w14:paraId="352979A4" w14:textId="77777777" w:rsidR="00AC3111" w:rsidRPr="00F85024" w:rsidRDefault="00AC3111" w:rsidP="00AC3111">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132C4EF0" w14:textId="77777777" w:rsidR="00AC3111" w:rsidRPr="008B501C" w:rsidRDefault="00AC3111" w:rsidP="00AC3111">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25DD162B" w14:textId="77777777" w:rsidR="00AC3111" w:rsidRPr="008B501C" w:rsidRDefault="00AC3111" w:rsidP="00AC3111">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2DA84651" w14:textId="77777777" w:rsidR="00AC3111" w:rsidRDefault="00AC3111" w:rsidP="00AC3111"/>
    <w:p w14:paraId="2B9E4AF9" w14:textId="77777777" w:rsidR="00AC3111" w:rsidRPr="00C95041" w:rsidRDefault="00AC3111" w:rsidP="00AC3111">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72AEF91D" w14:textId="77777777" w:rsidR="00AC3111" w:rsidRDefault="00AC3111" w:rsidP="00AC3111">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2"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3D97B264" w14:textId="77777777" w:rsidR="00AC3111" w:rsidRPr="00FB3283" w:rsidRDefault="00AC3111" w:rsidP="00AC3111">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w:t>
      </w:r>
      <w:r w:rsidRPr="00AF3CA0">
        <w:rPr>
          <w:rStyle w:val="StyleUnderline"/>
        </w:rPr>
        <w:lastRenderedPageBreak/>
        <w:t>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7FA36CAF" w14:textId="77777777" w:rsidR="00AC3111" w:rsidRDefault="00AC3111" w:rsidP="00AC3111">
      <w:pPr>
        <w:rPr>
          <w:sz w:val="16"/>
        </w:rPr>
      </w:pPr>
    </w:p>
    <w:p w14:paraId="3B8D64EB" w14:textId="77777777" w:rsidR="00AC3111" w:rsidRPr="00FB3283" w:rsidRDefault="00AC3111" w:rsidP="00AC3111">
      <w:pPr>
        <w:pStyle w:val="Heading4"/>
      </w:pPr>
      <w:r>
        <w:t xml:space="preserve">That solves </w:t>
      </w:r>
      <w:r>
        <w:rPr>
          <w:u w:val="single"/>
        </w:rPr>
        <w:t>extinction</w:t>
      </w:r>
      <w:r>
        <w:t xml:space="preserve"> through </w:t>
      </w:r>
      <w:r w:rsidRPr="00FB3283">
        <w:rPr>
          <w:u w:val="single"/>
        </w:rPr>
        <w:t>great power war</w:t>
      </w:r>
      <w:r>
        <w:t>.</w:t>
      </w:r>
    </w:p>
    <w:p w14:paraId="3A656237" w14:textId="77777777" w:rsidR="00AC3111" w:rsidRDefault="00AC3111" w:rsidP="00AC3111">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3" w:history="1">
        <w:r w:rsidRPr="00C944A1">
          <w:rPr>
            <w:rStyle w:val="Hyperlink"/>
          </w:rPr>
          <w:t>https://americanmilitarynews.com/2019/10/strengthen-us-industry-to-counter-national-security-challenges/</w:t>
        </w:r>
      </w:hyperlink>
      <w:r>
        <w:t>] Justin</w:t>
      </w:r>
    </w:p>
    <w:p w14:paraId="5E759F76" w14:textId="77777777" w:rsidR="00AC3111" w:rsidRPr="00462687" w:rsidRDefault="00AC3111" w:rsidP="00AC3111">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w:t>
      </w:r>
      <w:r w:rsidRPr="00FB3283">
        <w:rPr>
          <w:sz w:val="8"/>
        </w:rPr>
        <w:lastRenderedPageBreak/>
        <w:t xml:space="preserve">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617356A5" w14:textId="77777777" w:rsidR="00AC3111" w:rsidRDefault="00AC3111" w:rsidP="00AC3111"/>
    <w:p w14:paraId="1D671EDD" w14:textId="61730306" w:rsidR="00EC41E4" w:rsidRDefault="00AC3111" w:rsidP="00AC3111">
      <w:pPr>
        <w:pStyle w:val="Heading2"/>
      </w:pPr>
      <w:r>
        <w:lastRenderedPageBreak/>
        <w:t>3</w:t>
      </w:r>
    </w:p>
    <w:p w14:paraId="34B1E146"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Permissibility and presumption negate – ~a~ the resolution indicates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w:t>
      </w:r>
      <w:proofErr w:type="gramStart"/>
      <w:r>
        <w:rPr>
          <w:rFonts w:ascii="Open Sans" w:hAnsi="Open Sans" w:cs="Open Sans"/>
          <w:color w:val="000000"/>
          <w:sz w:val="21"/>
          <w:szCs w:val="21"/>
        </w:rPr>
        <w:t>has to</w:t>
      </w:r>
      <w:proofErr w:type="gramEnd"/>
      <w:r>
        <w:rPr>
          <w:rFonts w:ascii="Open Sans" w:hAnsi="Open Sans" w:cs="Open Sans"/>
          <w:color w:val="000000"/>
          <w:sz w:val="21"/>
          <w:szCs w:val="21"/>
        </w:rPr>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271BFF97"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Ethics must begin a priori:</w:t>
      </w:r>
    </w:p>
    <w:p w14:paraId="7829106E"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~1~ Uncertainty – our experiences are inaccessible to others which allows people to say they don’t experience the same, however a priori principles are universally applied to all agents.</w:t>
      </w:r>
    </w:p>
    <w:p w14:paraId="5A683E3A"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~2~ Bindingness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6C28110F"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That means we </w:t>
      </w:r>
      <w:proofErr w:type="gramStart"/>
      <w:r>
        <w:rPr>
          <w:rFonts w:ascii="Open Sans" w:hAnsi="Open Sans" w:cs="Open Sans"/>
          <w:color w:val="000000"/>
          <w:sz w:val="21"/>
          <w:szCs w:val="21"/>
        </w:rPr>
        <w:t>must universally will</w:t>
      </w:r>
      <w:proofErr w:type="gramEnd"/>
      <w:r>
        <w:rPr>
          <w:rFonts w:ascii="Open Sans" w:hAnsi="Open Sans" w:cs="Open Sans"/>
          <w:color w:val="000000"/>
          <w:sz w:val="21"/>
          <w:szCs w:val="21"/>
        </w:rPr>
        <w:t xml:space="preserve"> maxims— any non-universalizable norm justifies someone’s ability to impede on your ends.</w:t>
      </w:r>
    </w:p>
    <w:p w14:paraId="58234C0E"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Thus, the standard is consistency with the categorical imperative.</w:t>
      </w:r>
    </w:p>
    <w:p w14:paraId="5D29AC98" w14:textId="77777777" w:rsidR="00341CD1" w:rsidRDefault="00341CD1" w:rsidP="00341CD1">
      <w:pPr>
        <w:pStyle w:val="Heading4"/>
        <w:spacing w:before="0" w:line="264" w:lineRule="atLeast"/>
        <w:rPr>
          <w:rFonts w:ascii="Open Sans" w:hAnsi="Open Sans" w:cs="Open Sans"/>
          <w:color w:val="000000"/>
          <w:sz w:val="21"/>
          <w:szCs w:val="21"/>
        </w:rPr>
      </w:pPr>
      <w:r>
        <w:rPr>
          <w:rFonts w:ascii="Open Sans" w:hAnsi="Open Sans" w:cs="Open Sans"/>
          <w:color w:val="000000"/>
          <w:sz w:val="21"/>
          <w:szCs w:val="21"/>
        </w:rPr>
        <w:t>Prefer the standard: ~a~ 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Frameworks are just another argument so they should be open to theoretical contestation like everything else.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00009971" w14:textId="77777777" w:rsidR="00AC3111" w:rsidRPr="0027259A" w:rsidRDefault="00AC3111" w:rsidP="00AC3111">
      <w:pPr>
        <w:rPr>
          <w:sz w:val="16"/>
        </w:rPr>
      </w:pPr>
    </w:p>
    <w:p w14:paraId="320B2BD7" w14:textId="23093E87" w:rsidR="00AC3111" w:rsidRPr="00A057DB" w:rsidRDefault="00341CD1" w:rsidP="00AC3111">
      <w:pPr>
        <w:pStyle w:val="Heading4"/>
        <w:spacing w:before="240"/>
        <w:rPr>
          <w:u w:val="single"/>
        </w:rPr>
      </w:pPr>
      <w:r>
        <w:t>1</w:t>
      </w:r>
      <w:r w:rsidR="00AC3111">
        <w:t xml:space="preserve">]The </w:t>
      </w:r>
      <w:proofErr w:type="spellStart"/>
      <w:r w:rsidR="00AC3111">
        <w:t>aff</w:t>
      </w:r>
      <w:proofErr w:type="spellEnd"/>
      <w:r w:rsidR="00AC3111">
        <w:t xml:space="preserve"> encourages free riding- that treats people as </w:t>
      </w:r>
      <w:r w:rsidR="00AC3111">
        <w:softHyphen/>
      </w:r>
      <w:r w:rsidR="00AC3111">
        <w:rPr>
          <w:u w:val="single"/>
        </w:rPr>
        <w:t>means to an end</w:t>
      </w:r>
      <w:r w:rsidR="00AC3111">
        <w:t xml:space="preserve"> and takes advantage of their efforts which violates </w:t>
      </w:r>
      <w:r w:rsidR="00AC3111">
        <w:rPr>
          <w:u w:val="single"/>
        </w:rPr>
        <w:t>the principle of humanity</w:t>
      </w:r>
    </w:p>
    <w:p w14:paraId="719D9BE3" w14:textId="77777777" w:rsidR="00AC3111" w:rsidRPr="00D6603B" w:rsidRDefault="00AC3111" w:rsidP="00AC3111">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4" w:history="1">
        <w:r w:rsidRPr="005523C8">
          <w:rPr>
            <w:rStyle w:val="Hyperlink"/>
          </w:rPr>
          <w:t>https://www.ipwatchdog.com/2018/07/17/categorical-imperative-innovation-patenting/id=99178/</w:t>
        </w:r>
      </w:hyperlink>
      <w:r>
        <w:t xml:space="preserve"> SJ//DA recut SJKS</w:t>
      </w:r>
    </w:p>
    <w:p w14:paraId="467257B7" w14:textId="77777777" w:rsidR="00AC3111" w:rsidRDefault="00AC3111" w:rsidP="00AC3111">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62E6309F" w14:textId="0DAF42DB" w:rsidR="00056CA3" w:rsidRDefault="00341CD1" w:rsidP="00056CA3">
      <w:pPr>
        <w:pStyle w:val="Heading4"/>
      </w:pPr>
      <w:r>
        <w:lastRenderedPageBreak/>
        <w:t xml:space="preserve">2] </w:t>
      </w:r>
      <w:r w:rsidR="00056CA3">
        <w:t xml:space="preserve">IPs are a necessary check on companies </w:t>
      </w:r>
      <w:proofErr w:type="gramStart"/>
      <w:r w:rsidR="00056CA3">
        <w:t>free-riding</w:t>
      </w:r>
      <w:proofErr w:type="gramEnd"/>
      <w:r w:rsidR="00056CA3">
        <w:t xml:space="preserve"> off associations of </w:t>
      </w:r>
      <w:r w:rsidR="00056CA3" w:rsidRPr="00ED4EFF">
        <w:rPr>
          <w:u w:val="single"/>
        </w:rPr>
        <w:t>quality</w:t>
      </w:r>
      <w:r w:rsidR="00056CA3">
        <w:t>.</w:t>
      </w:r>
    </w:p>
    <w:p w14:paraId="33E4405E" w14:textId="77777777" w:rsidR="00056CA3" w:rsidRPr="00ED4EFF" w:rsidRDefault="00056CA3" w:rsidP="00056CA3">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5" w:history="1">
        <w:r w:rsidRPr="00E41138">
          <w:rPr>
            <w:rStyle w:val="Hyperlink"/>
          </w:rPr>
          <w:t>https://www.everycrsreport.com/files/20200512_RL34292_2023354cc06b0a4425a2c5e02c0b13024426d206.pdf</w:t>
        </w:r>
      </w:hyperlink>
      <w:r>
        <w:t>] Justin</w:t>
      </w:r>
    </w:p>
    <w:p w14:paraId="5686329C" w14:textId="77777777" w:rsidR="00056CA3" w:rsidRPr="00ED4EFF" w:rsidRDefault="00056CA3" w:rsidP="00056CA3">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75506A0D" w14:textId="77777777" w:rsidR="00056CA3" w:rsidRDefault="00056CA3" w:rsidP="00056CA3">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447DBBE" w14:textId="77777777" w:rsidR="00AC3111" w:rsidRPr="00AC3111" w:rsidRDefault="00AC3111" w:rsidP="00AC3111"/>
    <w:p w14:paraId="51D499D6" w14:textId="77777777" w:rsidR="00EC41E4" w:rsidRPr="00EC41E4" w:rsidRDefault="00EC41E4" w:rsidP="00EC41E4"/>
    <w:sectPr w:rsidR="00EC41E4" w:rsidRPr="00EC41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41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CA3"/>
    <w:rsid w:val="0006091E"/>
    <w:rsid w:val="000638C1"/>
    <w:rsid w:val="00065FEE"/>
    <w:rsid w:val="00066E3C"/>
    <w:rsid w:val="00072718"/>
    <w:rsid w:val="0007381E"/>
    <w:rsid w:val="00076094"/>
    <w:rsid w:val="00084B96"/>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53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41CD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043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D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11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1E4"/>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E7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6A693F"/>
  <w14:defaultImageDpi w14:val="300"/>
  <w15:docId w15:val="{88E6C905-7F55-3B4B-B568-D2AA891F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41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41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41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41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C41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41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41E4"/>
  </w:style>
  <w:style w:type="character" w:customStyle="1" w:styleId="Heading1Char">
    <w:name w:val="Heading 1 Char"/>
    <w:aliases w:val="Pocket Char"/>
    <w:basedOn w:val="DefaultParagraphFont"/>
    <w:link w:val="Heading1"/>
    <w:uiPriority w:val="9"/>
    <w:rsid w:val="00EC41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41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41E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C41E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41E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EC41E4"/>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C41E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C41E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EC41E4"/>
    <w:rPr>
      <w:color w:val="auto"/>
      <w:u w:val="none"/>
    </w:rPr>
  </w:style>
  <w:style w:type="paragraph" w:styleId="DocumentMap">
    <w:name w:val="Document Map"/>
    <w:basedOn w:val="Normal"/>
    <w:link w:val="DocumentMapChar"/>
    <w:uiPriority w:val="99"/>
    <w:semiHidden/>
    <w:unhideWhenUsed/>
    <w:rsid w:val="00EC41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41E4"/>
    <w:rPr>
      <w:rFonts w:ascii="Lucida Grande" w:hAnsi="Lucida Grande" w:cs="Lucida Grande"/>
    </w:rPr>
  </w:style>
  <w:style w:type="character" w:customStyle="1" w:styleId="apple-converted-space">
    <w:name w:val="apple-converted-space"/>
    <w:basedOn w:val="DefaultParagraphFont"/>
    <w:rsid w:val="00EC41E4"/>
  </w:style>
  <w:style w:type="paragraph" w:customStyle="1" w:styleId="textbold">
    <w:name w:val="text bold"/>
    <w:basedOn w:val="Normal"/>
    <w:link w:val="Emphasis"/>
    <w:autoRedefine/>
    <w:uiPriority w:val="20"/>
    <w:qFormat/>
    <w:rsid w:val="00EC41E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AC31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7478">
      <w:bodyDiv w:val="1"/>
      <w:marLeft w:val="0"/>
      <w:marRight w:val="0"/>
      <w:marTop w:val="0"/>
      <w:marBottom w:val="0"/>
      <w:divBdr>
        <w:top w:val="none" w:sz="0" w:space="0" w:color="auto"/>
        <w:left w:val="none" w:sz="0" w:space="0" w:color="auto"/>
        <w:bottom w:val="none" w:sz="0" w:space="0" w:color="auto"/>
        <w:right w:val="none" w:sz="0" w:space="0" w:color="auto"/>
      </w:divBdr>
    </w:div>
    <w:div w:id="19221306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militarynews.com/2019/10/strengthen-us-industry-to-counter-national-security-challeng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353787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drawn-out-negotiations-over-covid-ip-will-blow-back-on-biden-51621973675" TargetMode="External"/><Relationship Id="rId5" Type="http://schemas.openxmlformats.org/officeDocument/2006/relationships/numbering" Target="numbering.xml"/><Relationship Id="rId15" Type="http://schemas.openxmlformats.org/officeDocument/2006/relationships/hyperlink" Target="https://www.everycrsreport.com/files/20200512_RL34292_2023354cc06b0a4425a2c5e02c0b13024426d206.pdf" TargetMode="External"/><Relationship Id="rId10" Type="http://schemas.openxmlformats.org/officeDocument/2006/relationships/hyperlink" Target="https://www.law360.com/competition/articles/1418789/interest-groups-back-big-tech-antitrust-bills-in-house" TargetMode="Externa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 Id="rId14"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6279</Words>
  <Characters>35795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2021-09-05T16:04:00Z</dcterms:created>
  <dcterms:modified xsi:type="dcterms:W3CDTF">2021-09-05T16:04:00Z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