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B760F" w14:textId="2245A579" w:rsidR="00E42E4C" w:rsidRDefault="000A60B5" w:rsidP="000A60B5">
      <w:pPr>
        <w:pStyle w:val="Heading2"/>
      </w:pPr>
      <w:r>
        <w:t>1</w:t>
      </w:r>
    </w:p>
    <w:p w14:paraId="3888821F" w14:textId="77777777" w:rsidR="000732BD" w:rsidRDefault="000732BD" w:rsidP="000732BD">
      <w:pPr>
        <w:pStyle w:val="Heading4"/>
      </w:pPr>
      <w:r>
        <w:t xml:space="preserve">Liquidity stays </w:t>
      </w:r>
      <w:r w:rsidRPr="00CE1C85">
        <w:rPr>
          <w:u w:val="single"/>
        </w:rPr>
        <w:t>robust</w:t>
      </w:r>
      <w:r w:rsidRPr="00CE1C85">
        <w:t xml:space="preserve"> in 2021</w:t>
      </w:r>
      <w:r>
        <w:t xml:space="preserve"> despite challenges – status-quo ensures </w:t>
      </w:r>
      <w:r w:rsidRPr="00CE1C85">
        <w:rPr>
          <w:u w:val="single"/>
        </w:rPr>
        <w:t>declines are controlled</w:t>
      </w:r>
      <w:r>
        <w:t>.</w:t>
      </w:r>
    </w:p>
    <w:p w14:paraId="67F4A3D2" w14:textId="77777777" w:rsidR="000732BD" w:rsidRPr="0041744C" w:rsidRDefault="000732BD" w:rsidP="000732BD">
      <w:proofErr w:type="spellStart"/>
      <w:r w:rsidRPr="00CE1C85">
        <w:rPr>
          <w:rStyle w:val="Style13ptBold"/>
        </w:rPr>
        <w:t>Lokeshwarri</w:t>
      </w:r>
      <w:proofErr w:type="spellEnd"/>
      <w:r w:rsidRPr="00CE1C85">
        <w:rPr>
          <w:rStyle w:val="Style13ptBold"/>
        </w:rPr>
        <w:t xml:space="preserve"> 21</w:t>
      </w:r>
      <w:r>
        <w:t xml:space="preserve"> [SK; </w:t>
      </w:r>
      <w:r w:rsidRPr="0041744C">
        <w:t>Chief of Research Bureau</w:t>
      </w:r>
      <w:r>
        <w:t>; “</w:t>
      </w:r>
      <w:r w:rsidRPr="005D288D">
        <w:rPr>
          <w:rStyle w:val="Emphasis"/>
        </w:rPr>
        <w:t xml:space="preserve">3 reasons why market </w:t>
      </w:r>
      <w:r w:rsidRPr="005D288D">
        <w:rPr>
          <w:rStyle w:val="Emphasis"/>
          <w:highlight w:val="green"/>
        </w:rPr>
        <w:t>liquidity will stay robust in 2021</w:t>
      </w:r>
      <w:r>
        <w:t xml:space="preserve">,” </w:t>
      </w:r>
      <w:proofErr w:type="spellStart"/>
      <w:r>
        <w:t>BusinessLine</w:t>
      </w:r>
      <w:proofErr w:type="spellEnd"/>
      <w:r>
        <w:t xml:space="preserve">; 1/3/21; </w:t>
      </w:r>
      <w:hyperlink r:id="rId9" w:history="1">
        <w:r w:rsidRPr="00C944A1">
          <w:rPr>
            <w:rStyle w:val="Hyperlink"/>
          </w:rPr>
          <w:t>https://www.thehindubusinessline.com/data-stories/deep-dive/3-reasons-why-market-liquidity-will-stay-robust-in-2021/article33487346.ece</w:t>
        </w:r>
      </w:hyperlink>
      <w:r>
        <w:t>] Justin</w:t>
      </w:r>
    </w:p>
    <w:p w14:paraId="2F3D90D9" w14:textId="77777777" w:rsidR="000732BD" w:rsidRPr="00CE1C85" w:rsidRDefault="000732BD" w:rsidP="000732BD">
      <w:pPr>
        <w:rPr>
          <w:sz w:val="16"/>
        </w:rPr>
      </w:pPr>
      <w:r w:rsidRPr="00CE1C85">
        <w:rPr>
          <w:sz w:val="16"/>
        </w:rPr>
        <w:t xml:space="preserve">As we step into 2021, </w:t>
      </w:r>
      <w:r w:rsidRPr="005D288D">
        <w:rPr>
          <w:sz w:val="16"/>
        </w:rPr>
        <w:t>investors in Indian equity market have much to be thankful for</w:t>
      </w:r>
      <w:r w:rsidRPr="00CE1C85">
        <w:rPr>
          <w:sz w:val="16"/>
        </w:rPr>
        <w:t>. While the deep cut in March 2020 — that made the Nifty50 and the Sensex lose almost 40 per cent from the January peak — had everyone losing their head in worry, all the losses were recouped in the following months. The benchmark indices have gained a whopping 79 per cent from the March lows and ended the year with gains of over 15 per cent.</w:t>
      </w:r>
    </w:p>
    <w:p w14:paraId="67EA9B56" w14:textId="77777777" w:rsidR="000732BD" w:rsidRPr="005D288D" w:rsidRDefault="000732BD" w:rsidP="000732BD">
      <w:pPr>
        <w:rPr>
          <w:rStyle w:val="Emphasis"/>
        </w:rPr>
      </w:pPr>
      <w:r w:rsidRPr="00CE1C85">
        <w:rPr>
          <w:sz w:val="16"/>
        </w:rPr>
        <w:t xml:space="preserve">It’s clear that </w:t>
      </w:r>
      <w:r w:rsidRPr="000B3479">
        <w:rPr>
          <w:u w:val="single"/>
        </w:rPr>
        <w:t>investors</w:t>
      </w:r>
      <w:r w:rsidRPr="00CE1C85">
        <w:rPr>
          <w:u w:val="single"/>
        </w:rPr>
        <w:t xml:space="preserve"> are </w:t>
      </w:r>
      <w:r w:rsidRPr="005D288D">
        <w:rPr>
          <w:rStyle w:val="Emphasis"/>
        </w:rPr>
        <w:t>chasing growth, making valuation pricey in select pockets, even as value continues to exist in cyclical stocks</w:t>
      </w:r>
      <w:r w:rsidRPr="00CE1C85">
        <w:rPr>
          <w:sz w:val="16"/>
        </w:rPr>
        <w:t xml:space="preserve">. The question that begs an answer now is: </w:t>
      </w:r>
      <w:r w:rsidRPr="00CE1C85">
        <w:rPr>
          <w:u w:val="single"/>
        </w:rPr>
        <w:t xml:space="preserve">will this rally continue in 2021? That depends, to a large extent, on the demand for stocks, also called </w:t>
      </w:r>
      <w:r w:rsidRPr="000B3479">
        <w:rPr>
          <w:highlight w:val="green"/>
          <w:u w:val="single"/>
        </w:rPr>
        <w:t>market liquidity</w:t>
      </w:r>
      <w:r w:rsidRPr="00CE1C85">
        <w:rPr>
          <w:u w:val="single"/>
        </w:rPr>
        <w:t xml:space="preserve">. There are three main reasons why </w:t>
      </w:r>
      <w:r w:rsidRPr="005D288D">
        <w:rPr>
          <w:rStyle w:val="Emphasis"/>
        </w:rPr>
        <w:t xml:space="preserve">liquidity will </w:t>
      </w:r>
      <w:r w:rsidRPr="005D288D">
        <w:rPr>
          <w:rStyle w:val="Emphasis"/>
          <w:highlight w:val="green"/>
        </w:rPr>
        <w:t>remain robust in 2021</w:t>
      </w:r>
      <w:r w:rsidRPr="00CE1C85">
        <w:rPr>
          <w:sz w:val="16"/>
        </w:rPr>
        <w:t xml:space="preserve"> as well. While market corrections and sporadic volatility cannot be ruled out, these </w:t>
      </w:r>
      <w:r w:rsidRPr="000B3479">
        <w:rPr>
          <w:highlight w:val="green"/>
          <w:u w:val="single"/>
        </w:rPr>
        <w:t>factors</w:t>
      </w:r>
      <w:r w:rsidRPr="00CE1C85">
        <w:rPr>
          <w:u w:val="single"/>
        </w:rPr>
        <w:t xml:space="preserve"> will </w:t>
      </w:r>
      <w:r w:rsidRPr="000B3479">
        <w:rPr>
          <w:highlight w:val="green"/>
          <w:u w:val="single"/>
        </w:rPr>
        <w:t>ensure</w:t>
      </w:r>
      <w:r w:rsidRPr="00CE1C85">
        <w:rPr>
          <w:u w:val="single"/>
        </w:rPr>
        <w:t xml:space="preserve"> that the </w:t>
      </w:r>
      <w:r w:rsidRPr="005D288D">
        <w:rPr>
          <w:rStyle w:val="Emphasis"/>
          <w:highlight w:val="green"/>
        </w:rPr>
        <w:t>declines do not get</w:t>
      </w:r>
      <w:r w:rsidRPr="005D288D">
        <w:rPr>
          <w:rStyle w:val="Emphasis"/>
        </w:rPr>
        <w:t xml:space="preserve"> too </w:t>
      </w:r>
      <w:r w:rsidRPr="005D288D">
        <w:rPr>
          <w:rStyle w:val="Emphasis"/>
          <w:highlight w:val="green"/>
        </w:rPr>
        <w:t>serious</w:t>
      </w:r>
      <w:r w:rsidRPr="005D288D">
        <w:rPr>
          <w:rStyle w:val="Emphasis"/>
        </w:rPr>
        <w:t>.</w:t>
      </w:r>
    </w:p>
    <w:p w14:paraId="2E562F86" w14:textId="77777777" w:rsidR="000732BD" w:rsidRPr="005D288D" w:rsidRDefault="000732BD" w:rsidP="000732BD">
      <w:pPr>
        <w:rPr>
          <w:rStyle w:val="Emphasis"/>
        </w:rPr>
      </w:pPr>
      <w:r w:rsidRPr="00CE1C85">
        <w:rPr>
          <w:u w:val="single"/>
        </w:rPr>
        <w:t xml:space="preserve">Interest rates at </w:t>
      </w:r>
      <w:r w:rsidRPr="005D288D">
        <w:rPr>
          <w:rStyle w:val="Emphasis"/>
        </w:rPr>
        <w:t>rock bottom</w:t>
      </w:r>
    </w:p>
    <w:p w14:paraId="3B69F621" w14:textId="77777777" w:rsidR="000732BD" w:rsidRPr="00CE1C85" w:rsidRDefault="000732BD" w:rsidP="000732BD">
      <w:pPr>
        <w:rPr>
          <w:sz w:val="16"/>
        </w:rPr>
      </w:pPr>
      <w:r w:rsidRPr="00CE1C85">
        <w:rPr>
          <w:sz w:val="16"/>
        </w:rPr>
        <w:t xml:space="preserve">One of the principal reasons why </w:t>
      </w:r>
      <w:r w:rsidRPr="000B3479">
        <w:rPr>
          <w:highlight w:val="green"/>
          <w:u w:val="single"/>
        </w:rPr>
        <w:t>investors flocked to</w:t>
      </w:r>
      <w:r w:rsidRPr="00CE1C85">
        <w:rPr>
          <w:u w:val="single"/>
        </w:rPr>
        <w:t xml:space="preserve"> </w:t>
      </w:r>
      <w:r w:rsidRPr="005D288D">
        <w:rPr>
          <w:rStyle w:val="Emphasis"/>
        </w:rPr>
        <w:t xml:space="preserve">equity </w:t>
      </w:r>
      <w:r w:rsidRPr="005D288D">
        <w:rPr>
          <w:rStyle w:val="Emphasis"/>
          <w:highlight w:val="green"/>
        </w:rPr>
        <w:t>markets</w:t>
      </w:r>
      <w:r w:rsidRPr="005D288D">
        <w:rPr>
          <w:rStyle w:val="Emphasis"/>
        </w:rPr>
        <w:t xml:space="preserve"> after March 2020 was due to the </w:t>
      </w:r>
      <w:r w:rsidRPr="005D288D">
        <w:rPr>
          <w:rStyle w:val="Emphasis"/>
          <w:highlight w:val="green"/>
        </w:rPr>
        <w:t>large interest rate cuts by</w:t>
      </w:r>
      <w:r w:rsidRPr="005D288D">
        <w:rPr>
          <w:rStyle w:val="Emphasis"/>
        </w:rPr>
        <w:t xml:space="preserve"> all central</w:t>
      </w:r>
      <w:r w:rsidRPr="00CE1C85">
        <w:rPr>
          <w:u w:val="single"/>
        </w:rPr>
        <w:t xml:space="preserve"> </w:t>
      </w:r>
      <w:r w:rsidRPr="005D288D">
        <w:rPr>
          <w:rStyle w:val="Emphasis"/>
        </w:rPr>
        <w:t>banks</w:t>
      </w:r>
      <w:r w:rsidRPr="00CE1C85">
        <w:rPr>
          <w:sz w:val="16"/>
        </w:rPr>
        <w:t xml:space="preserve"> including the RBI to stimulate the economy. The RBI slashed the repo rate from 5.15 per cent towards the beginning of 2020 to 4 per cent by May; the lowest level in two decades. </w:t>
      </w:r>
      <w:r w:rsidRPr="00CE1C85">
        <w:rPr>
          <w:u w:val="single"/>
        </w:rPr>
        <w:t xml:space="preserve">This made banks lower their deposit rates making </w:t>
      </w:r>
      <w:r w:rsidRPr="005D288D">
        <w:rPr>
          <w:rStyle w:val="Emphasis"/>
        </w:rPr>
        <w:t>fixed income investments unattractive</w:t>
      </w:r>
      <w:r w:rsidRPr="00CE1C85">
        <w:rPr>
          <w:sz w:val="16"/>
        </w:rPr>
        <w:t>. It needs to be noted the Indian central bank has been consistently lowering rates since 2012, when the repo rate was 8.5 per cent, in a bid to boost growth. This has been one of the drivers of the structural bull-run since 2013.</w:t>
      </w:r>
    </w:p>
    <w:p w14:paraId="6B1430A5" w14:textId="77777777" w:rsidR="000732BD" w:rsidRPr="005D288D" w:rsidRDefault="000732BD" w:rsidP="000732BD">
      <w:pPr>
        <w:rPr>
          <w:rStyle w:val="Emphasis"/>
        </w:rPr>
      </w:pPr>
      <w:r w:rsidRPr="00CE1C85">
        <w:rPr>
          <w:u w:val="single"/>
        </w:rPr>
        <w:t>Other central banks including the US Federal Reserve also similarly slashed rates in March and April</w:t>
      </w:r>
      <w:r w:rsidRPr="00CE1C85">
        <w:rPr>
          <w:sz w:val="16"/>
        </w:rPr>
        <w:t xml:space="preserve">. As the accompanying table shows, </w:t>
      </w:r>
      <w:r w:rsidRPr="00CE1C85">
        <w:rPr>
          <w:u w:val="single"/>
        </w:rPr>
        <w:t xml:space="preserve">policy rates of </w:t>
      </w:r>
      <w:r w:rsidRPr="005D288D">
        <w:rPr>
          <w:rStyle w:val="Emphasis"/>
          <w:highlight w:val="green"/>
        </w:rPr>
        <w:t>countries</w:t>
      </w:r>
      <w:r w:rsidRPr="005D288D">
        <w:rPr>
          <w:rStyle w:val="Emphasis"/>
        </w:rPr>
        <w:t xml:space="preserve"> such as the US, UK, Canada, Australia, Norway, </w:t>
      </w:r>
      <w:proofErr w:type="spellStart"/>
      <w:r w:rsidRPr="005D288D">
        <w:rPr>
          <w:rStyle w:val="Emphasis"/>
        </w:rPr>
        <w:t>etc</w:t>
      </w:r>
      <w:proofErr w:type="spellEnd"/>
      <w:r w:rsidRPr="005D288D">
        <w:rPr>
          <w:rStyle w:val="Emphasis"/>
        </w:rPr>
        <w:t xml:space="preserve"> are close to zero</w:t>
      </w:r>
      <w:r w:rsidRPr="00CE1C85">
        <w:rPr>
          <w:sz w:val="16"/>
        </w:rPr>
        <w:t xml:space="preserve">; while countries such as Switzerland, Denmark, </w:t>
      </w:r>
      <w:proofErr w:type="gramStart"/>
      <w:r w:rsidRPr="00CE1C85">
        <w:rPr>
          <w:sz w:val="16"/>
        </w:rPr>
        <w:t>Japan</w:t>
      </w:r>
      <w:proofErr w:type="gramEnd"/>
      <w:r w:rsidRPr="00CE1C85">
        <w:rPr>
          <w:sz w:val="16"/>
        </w:rPr>
        <w:t xml:space="preserve"> and the Euro zone have negative policy rates. Maximum global wealth lies in the US and Europe with most FPIs originating from these regions. It is, </w:t>
      </w:r>
      <w:r w:rsidRPr="00CE1C85">
        <w:rPr>
          <w:u w:val="single"/>
        </w:rPr>
        <w:t xml:space="preserve">therefore, not surprising that </w:t>
      </w:r>
      <w:r w:rsidRPr="000B3479">
        <w:rPr>
          <w:highlight w:val="green"/>
          <w:u w:val="single"/>
        </w:rPr>
        <w:t>the hunt</w:t>
      </w:r>
      <w:r w:rsidRPr="00CE1C85">
        <w:rPr>
          <w:u w:val="single"/>
        </w:rPr>
        <w:t xml:space="preserve"> for higher returns </w:t>
      </w:r>
      <w:r w:rsidRPr="005D288D">
        <w:rPr>
          <w:rStyle w:val="Emphasis"/>
          <w:highlight w:val="green"/>
        </w:rPr>
        <w:t>attracted</w:t>
      </w:r>
      <w:r w:rsidRPr="005D288D">
        <w:rPr>
          <w:rStyle w:val="Emphasis"/>
        </w:rPr>
        <w:t xml:space="preserve"> these </w:t>
      </w:r>
      <w:r w:rsidRPr="005D288D">
        <w:rPr>
          <w:rStyle w:val="Emphasis"/>
          <w:highlight w:val="green"/>
        </w:rPr>
        <w:t>investors to</w:t>
      </w:r>
      <w:r w:rsidRPr="005D288D">
        <w:rPr>
          <w:rStyle w:val="Emphasis"/>
        </w:rPr>
        <w:t xml:space="preserve"> Indian </w:t>
      </w:r>
      <w:r w:rsidRPr="005D288D">
        <w:rPr>
          <w:rStyle w:val="Emphasis"/>
          <w:highlight w:val="green"/>
        </w:rPr>
        <w:t>stocks</w:t>
      </w:r>
      <w:r w:rsidRPr="005D288D">
        <w:rPr>
          <w:rStyle w:val="Emphasis"/>
        </w:rPr>
        <w:t>.</w:t>
      </w:r>
    </w:p>
    <w:p w14:paraId="009B0FEC" w14:textId="77777777" w:rsidR="000732BD" w:rsidRPr="00CE1C85" w:rsidRDefault="000732BD" w:rsidP="000732BD">
      <w:pPr>
        <w:rPr>
          <w:sz w:val="16"/>
        </w:rPr>
      </w:pPr>
      <w:r w:rsidRPr="00CE1C85">
        <w:rPr>
          <w:sz w:val="16"/>
        </w:rPr>
        <w:t xml:space="preserve">With global monetary policy expected to be dovish through 2021, the FPI flows </w:t>
      </w:r>
      <w:proofErr w:type="gramStart"/>
      <w:r w:rsidRPr="00CE1C85">
        <w:rPr>
          <w:sz w:val="16"/>
        </w:rPr>
        <w:t>in to</w:t>
      </w:r>
      <w:proofErr w:type="gramEnd"/>
      <w:r w:rsidRPr="00CE1C85">
        <w:rPr>
          <w:sz w:val="16"/>
        </w:rPr>
        <w:t xml:space="preserve"> India equity is likely to be supportive this year.</w:t>
      </w:r>
    </w:p>
    <w:p w14:paraId="57BE8C73" w14:textId="77777777" w:rsidR="000732BD" w:rsidRPr="005D288D" w:rsidRDefault="000732BD" w:rsidP="000732BD">
      <w:pPr>
        <w:rPr>
          <w:rStyle w:val="Emphasis"/>
        </w:rPr>
      </w:pPr>
      <w:r w:rsidRPr="005D288D">
        <w:rPr>
          <w:rStyle w:val="Emphasis"/>
        </w:rPr>
        <w:t xml:space="preserve">Dollar movement and global central bank </w:t>
      </w:r>
      <w:r w:rsidRPr="005D288D">
        <w:rPr>
          <w:rStyle w:val="Emphasis"/>
          <w:highlight w:val="green"/>
        </w:rPr>
        <w:t>stimulus</w:t>
      </w:r>
    </w:p>
    <w:p w14:paraId="441F0F10" w14:textId="77777777" w:rsidR="000732BD" w:rsidRPr="00CE1C85" w:rsidRDefault="000732BD" w:rsidP="000732BD">
      <w:pPr>
        <w:rPr>
          <w:sz w:val="16"/>
        </w:rPr>
      </w:pPr>
      <w:r w:rsidRPr="00CE1C85">
        <w:rPr>
          <w:u w:val="single"/>
        </w:rPr>
        <w:t xml:space="preserve">Another factor that needs to be tracked closely to </w:t>
      </w:r>
      <w:r w:rsidRPr="005D288D">
        <w:rPr>
          <w:rStyle w:val="Emphasis"/>
        </w:rPr>
        <w:t>gauge liquidity in stock market is the movement of the US dollar</w:t>
      </w:r>
      <w:r w:rsidRPr="00CE1C85">
        <w:rPr>
          <w:sz w:val="16"/>
        </w:rPr>
        <w:t xml:space="preserve">. Dollar along with gold is a safe haven with value increasing in times of extreme risk-off sentiments, due to money flowing </w:t>
      </w:r>
      <w:proofErr w:type="gramStart"/>
      <w:r w:rsidRPr="00CE1C85">
        <w:rPr>
          <w:sz w:val="16"/>
        </w:rPr>
        <w:t>in to</w:t>
      </w:r>
      <w:proofErr w:type="gramEnd"/>
      <w:r w:rsidRPr="00CE1C85">
        <w:rPr>
          <w:sz w:val="16"/>
        </w:rPr>
        <w:t xml:space="preserve"> US treasury instruments.</w:t>
      </w:r>
    </w:p>
    <w:p w14:paraId="7691C4B5" w14:textId="77777777" w:rsidR="000732BD" w:rsidRPr="00CE1C85" w:rsidRDefault="000732BD" w:rsidP="000732BD">
      <w:pPr>
        <w:rPr>
          <w:sz w:val="16"/>
        </w:rPr>
      </w:pPr>
      <w:r w:rsidRPr="00CE1C85">
        <w:rPr>
          <w:u w:val="single"/>
        </w:rPr>
        <w:t xml:space="preserve">If we track the long-term movement of </w:t>
      </w:r>
      <w:r w:rsidRPr="000B3479">
        <w:rPr>
          <w:highlight w:val="green"/>
          <w:u w:val="single"/>
        </w:rPr>
        <w:t>the dollar</w:t>
      </w:r>
      <w:r w:rsidRPr="00CE1C85">
        <w:rPr>
          <w:u w:val="single"/>
        </w:rPr>
        <w:t xml:space="preserve"> index, it can be noted that the </w:t>
      </w:r>
      <w:r w:rsidRPr="005D288D">
        <w:rPr>
          <w:rStyle w:val="Emphasis"/>
        </w:rPr>
        <w:t xml:space="preserve">index </w:t>
      </w:r>
      <w:r w:rsidRPr="005D288D">
        <w:rPr>
          <w:rStyle w:val="Emphasis"/>
          <w:highlight w:val="green"/>
        </w:rPr>
        <w:t>consistently moved lower</w:t>
      </w:r>
      <w:r w:rsidRPr="005D288D">
        <w:rPr>
          <w:rStyle w:val="Emphasis"/>
        </w:rPr>
        <w:t xml:space="preserve"> from 116 in 2002 to 73 in 2008</w:t>
      </w:r>
      <w:r w:rsidRPr="00CE1C85">
        <w:rPr>
          <w:sz w:val="16"/>
        </w:rPr>
        <w:t>. This was the period of an unbridled bull-run in most equity markets. The period from 2014 to 2016, when the dollar index rallied was accompanied by volatility in global stocks.</w:t>
      </w:r>
    </w:p>
    <w:p w14:paraId="5134432C" w14:textId="77777777" w:rsidR="000732BD" w:rsidRPr="005D288D" w:rsidRDefault="000732BD" w:rsidP="000732BD">
      <w:pPr>
        <w:rPr>
          <w:rStyle w:val="Emphasis"/>
        </w:rPr>
      </w:pPr>
      <w:r w:rsidRPr="00CE1C85">
        <w:rPr>
          <w:sz w:val="16"/>
        </w:rPr>
        <w:lastRenderedPageBreak/>
        <w:t xml:space="preserve">The </w:t>
      </w:r>
      <w:r w:rsidRPr="00CE1C85">
        <w:rPr>
          <w:u w:val="single"/>
        </w:rPr>
        <w:t xml:space="preserve">dollar index is once again weak. The weakness is </w:t>
      </w:r>
      <w:r w:rsidRPr="005D288D">
        <w:rPr>
          <w:rStyle w:val="Emphasis"/>
        </w:rPr>
        <w:t>partly on account of the Federal Reserve’s next tranche of stimulus</w:t>
      </w:r>
      <w:r w:rsidRPr="00CE1C85">
        <w:rPr>
          <w:u w:val="single"/>
        </w:rPr>
        <w:t xml:space="preserve"> announced recently and the unlimited dollar printing. But it also signifies that there is certain degree of </w:t>
      </w:r>
      <w:r w:rsidRPr="005D288D">
        <w:rPr>
          <w:rStyle w:val="Emphasis"/>
        </w:rPr>
        <w:t>complacency in financial markets</w:t>
      </w:r>
      <w:r w:rsidRPr="00CE1C85">
        <w:rPr>
          <w:sz w:val="16"/>
        </w:rPr>
        <w:t xml:space="preserve"> regarding the ability of the central banks to keep economies afloat. This is making money move out of the haven of dollar-denominated securities. </w:t>
      </w:r>
      <w:r w:rsidRPr="000B3479">
        <w:rPr>
          <w:u w:val="single"/>
        </w:rPr>
        <w:t xml:space="preserve">Continued </w:t>
      </w:r>
      <w:r w:rsidRPr="005D288D">
        <w:rPr>
          <w:rStyle w:val="Emphasis"/>
          <w:highlight w:val="green"/>
        </w:rPr>
        <w:t>dollar weakness</w:t>
      </w:r>
      <w:r w:rsidRPr="005D288D">
        <w:rPr>
          <w:rStyle w:val="Emphasis"/>
        </w:rPr>
        <w:t xml:space="preserve"> in 2021 will keep the bias of FPIs </w:t>
      </w:r>
      <w:r w:rsidRPr="005D288D">
        <w:rPr>
          <w:rStyle w:val="Emphasis"/>
          <w:highlight w:val="green"/>
        </w:rPr>
        <w:t>tilted</w:t>
      </w:r>
      <w:r w:rsidRPr="005D288D">
        <w:rPr>
          <w:rStyle w:val="Emphasis"/>
        </w:rPr>
        <w:t xml:space="preserve"> towards </w:t>
      </w:r>
      <w:r w:rsidRPr="005D288D">
        <w:rPr>
          <w:rStyle w:val="Emphasis"/>
          <w:highlight w:val="green"/>
        </w:rPr>
        <w:t>equities in emerging markets</w:t>
      </w:r>
      <w:r w:rsidRPr="005D288D">
        <w:rPr>
          <w:rStyle w:val="Emphasis"/>
        </w:rPr>
        <w:t xml:space="preserve"> such as India.</w:t>
      </w:r>
    </w:p>
    <w:p w14:paraId="5D01CCB8" w14:textId="77777777" w:rsidR="000732BD" w:rsidRPr="00CE1C85" w:rsidRDefault="000732BD" w:rsidP="000732BD">
      <w:pPr>
        <w:rPr>
          <w:u w:val="single"/>
        </w:rPr>
      </w:pPr>
      <w:r w:rsidRPr="00CE1C85">
        <w:rPr>
          <w:u w:val="single"/>
        </w:rPr>
        <w:t xml:space="preserve">The other factor that is </w:t>
      </w:r>
      <w:r w:rsidRPr="000B3479">
        <w:rPr>
          <w:highlight w:val="green"/>
          <w:u w:val="single"/>
        </w:rPr>
        <w:t xml:space="preserve">supplying </w:t>
      </w:r>
      <w:r w:rsidRPr="005D288D">
        <w:rPr>
          <w:rStyle w:val="Emphasis"/>
          <w:highlight w:val="green"/>
        </w:rPr>
        <w:t>liquidity to markets is</w:t>
      </w:r>
      <w:r w:rsidRPr="005D288D">
        <w:rPr>
          <w:rStyle w:val="Emphasis"/>
        </w:rPr>
        <w:t xml:space="preserve"> the </w:t>
      </w:r>
      <w:r w:rsidRPr="005D288D">
        <w:rPr>
          <w:rStyle w:val="Emphasis"/>
          <w:highlight w:val="green"/>
        </w:rPr>
        <w:t>stimulus</w:t>
      </w:r>
      <w:r w:rsidRPr="005D288D">
        <w:rPr>
          <w:rStyle w:val="Emphasis"/>
        </w:rPr>
        <w:t xml:space="preserve"> funding being unleashed by Advanced Economies</w:t>
      </w:r>
      <w:r w:rsidRPr="00CE1C85">
        <w:rPr>
          <w:u w:val="single"/>
        </w:rPr>
        <w:t xml:space="preserve">. Some of this </w:t>
      </w:r>
      <w:r w:rsidRPr="005D288D">
        <w:rPr>
          <w:rStyle w:val="Emphasis"/>
          <w:highlight w:val="green"/>
        </w:rPr>
        <w:t xml:space="preserve">money tends to move </w:t>
      </w:r>
      <w:proofErr w:type="gramStart"/>
      <w:r w:rsidRPr="005D288D">
        <w:rPr>
          <w:rStyle w:val="Emphasis"/>
          <w:highlight w:val="green"/>
        </w:rPr>
        <w:t>in</w:t>
      </w:r>
      <w:r w:rsidRPr="005D288D">
        <w:rPr>
          <w:rStyle w:val="Emphasis"/>
        </w:rPr>
        <w:t xml:space="preserve"> to</w:t>
      </w:r>
      <w:proofErr w:type="gramEnd"/>
      <w:r w:rsidRPr="005D288D">
        <w:rPr>
          <w:rStyle w:val="Emphasis"/>
        </w:rPr>
        <w:t xml:space="preserve"> </w:t>
      </w:r>
      <w:r w:rsidRPr="005D288D">
        <w:rPr>
          <w:rStyle w:val="Emphasis"/>
          <w:highlight w:val="green"/>
        </w:rPr>
        <w:t>risky assets</w:t>
      </w:r>
      <w:r w:rsidRPr="005D288D">
        <w:rPr>
          <w:rStyle w:val="Emphasis"/>
        </w:rPr>
        <w:t xml:space="preserve"> as the flood of money</w:t>
      </w:r>
      <w:r w:rsidRPr="00CE1C85">
        <w:rPr>
          <w:u w:val="single"/>
        </w:rPr>
        <w:t xml:space="preserve"> coupled with lows interest rates in these economies boosts currency carry trades.</w:t>
      </w:r>
    </w:p>
    <w:p w14:paraId="2917919A" w14:textId="77777777" w:rsidR="000732BD" w:rsidRPr="005D288D" w:rsidRDefault="000732BD" w:rsidP="000732BD">
      <w:pPr>
        <w:rPr>
          <w:rStyle w:val="Emphasis"/>
        </w:rPr>
      </w:pPr>
      <w:r w:rsidRPr="005D288D">
        <w:rPr>
          <w:rStyle w:val="Emphasis"/>
          <w:highlight w:val="green"/>
        </w:rPr>
        <w:t>Vaccine</w:t>
      </w:r>
      <w:r w:rsidRPr="005D288D">
        <w:rPr>
          <w:rStyle w:val="Emphasis"/>
        </w:rPr>
        <w:t xml:space="preserve"> roll-out, </w:t>
      </w:r>
      <w:proofErr w:type="spellStart"/>
      <w:r w:rsidRPr="005D288D">
        <w:rPr>
          <w:rStyle w:val="Emphasis"/>
        </w:rPr>
        <w:t>normalisation</w:t>
      </w:r>
      <w:proofErr w:type="spellEnd"/>
      <w:r w:rsidRPr="005D288D">
        <w:rPr>
          <w:rStyle w:val="Emphasis"/>
        </w:rPr>
        <w:t xml:space="preserve"> of </w:t>
      </w:r>
      <w:r w:rsidRPr="005D288D">
        <w:rPr>
          <w:rStyle w:val="Emphasis"/>
          <w:highlight w:val="green"/>
        </w:rPr>
        <w:t>economic activity</w:t>
      </w:r>
    </w:p>
    <w:p w14:paraId="083983DC" w14:textId="77777777" w:rsidR="000732BD" w:rsidRPr="00CE1C85" w:rsidRDefault="000732BD" w:rsidP="000732BD">
      <w:pPr>
        <w:rPr>
          <w:u w:val="single"/>
        </w:rPr>
      </w:pPr>
      <w:r w:rsidRPr="00CE1C85">
        <w:rPr>
          <w:sz w:val="16"/>
        </w:rPr>
        <w:t xml:space="preserve">As far as domestic liquidity goes, there isn’t much to worry about. Though equity oriented mutual funds have witnessed outflows over the last five months, there are other indications that domestic investors have enough liquidity on their hands. One, </w:t>
      </w:r>
      <w:r w:rsidRPr="00CE1C85">
        <w:rPr>
          <w:u w:val="single"/>
        </w:rPr>
        <w:t xml:space="preserve">turnover on domestic </w:t>
      </w:r>
      <w:r w:rsidRPr="005D288D">
        <w:rPr>
          <w:highlight w:val="green"/>
          <w:u w:val="single"/>
        </w:rPr>
        <w:t xml:space="preserve">stock exchanges has been </w:t>
      </w:r>
      <w:r w:rsidRPr="005D288D">
        <w:rPr>
          <w:rStyle w:val="Emphasis"/>
          <w:highlight w:val="green"/>
        </w:rPr>
        <w:t>booming</w:t>
      </w:r>
      <w:r w:rsidRPr="005D288D">
        <w:rPr>
          <w:rStyle w:val="Emphasis"/>
        </w:rPr>
        <w:t xml:space="preserve"> with cash volumes almost doubling since April 2020</w:t>
      </w:r>
      <w:r w:rsidRPr="00CE1C85">
        <w:rPr>
          <w:sz w:val="16"/>
        </w:rPr>
        <w:t xml:space="preserve">. Two, </w:t>
      </w:r>
      <w:r w:rsidRPr="00CE1C85">
        <w:rPr>
          <w:u w:val="single"/>
        </w:rPr>
        <w:t xml:space="preserve">the </w:t>
      </w:r>
      <w:r w:rsidRPr="005D288D">
        <w:rPr>
          <w:highlight w:val="green"/>
          <w:u w:val="single"/>
        </w:rPr>
        <w:t xml:space="preserve">massive </w:t>
      </w:r>
      <w:r w:rsidRPr="005D288D">
        <w:rPr>
          <w:rStyle w:val="Emphasis"/>
          <w:highlight w:val="green"/>
        </w:rPr>
        <w:t>over-subscription</w:t>
      </w:r>
      <w:r w:rsidRPr="005D288D">
        <w:rPr>
          <w:rStyle w:val="Emphasis"/>
        </w:rPr>
        <w:t xml:space="preserve"> in IPOs </w:t>
      </w:r>
      <w:r w:rsidRPr="005D288D">
        <w:rPr>
          <w:rStyle w:val="Emphasis"/>
          <w:highlight w:val="green"/>
        </w:rPr>
        <w:t>shows</w:t>
      </w:r>
      <w:r w:rsidRPr="005D288D">
        <w:rPr>
          <w:rStyle w:val="Emphasis"/>
        </w:rPr>
        <w:t xml:space="preserve"> that </w:t>
      </w:r>
      <w:r w:rsidRPr="005D288D">
        <w:rPr>
          <w:rStyle w:val="Emphasis"/>
          <w:highlight w:val="green"/>
        </w:rPr>
        <w:t>people have surplus</w:t>
      </w:r>
      <w:r w:rsidRPr="005D288D">
        <w:rPr>
          <w:rStyle w:val="Emphasis"/>
        </w:rPr>
        <w:t xml:space="preserve"> on their hands</w:t>
      </w:r>
      <w:r w:rsidRPr="00CE1C85">
        <w:rPr>
          <w:u w:val="single"/>
        </w:rPr>
        <w:t xml:space="preserve"> which they are willing to deploy </w:t>
      </w:r>
      <w:proofErr w:type="gramStart"/>
      <w:r w:rsidRPr="00CE1C85">
        <w:rPr>
          <w:u w:val="single"/>
        </w:rPr>
        <w:t>in to</w:t>
      </w:r>
      <w:proofErr w:type="gramEnd"/>
      <w:r w:rsidRPr="00CE1C85">
        <w:rPr>
          <w:u w:val="single"/>
        </w:rPr>
        <w:t xml:space="preserve"> stocks.</w:t>
      </w:r>
    </w:p>
    <w:p w14:paraId="21844A44" w14:textId="77777777" w:rsidR="000732BD" w:rsidRPr="00CE1C85" w:rsidRDefault="000732BD" w:rsidP="000732BD">
      <w:pPr>
        <w:rPr>
          <w:sz w:val="16"/>
        </w:rPr>
      </w:pPr>
      <w:r w:rsidRPr="00CE1C85">
        <w:rPr>
          <w:sz w:val="16"/>
        </w:rPr>
        <w:t xml:space="preserve">Also, the </w:t>
      </w:r>
      <w:r w:rsidRPr="00CE1C85">
        <w:rPr>
          <w:u w:val="single"/>
        </w:rPr>
        <w:t>Covid-led job losses has not really affected the upper and upper-middle class much</w:t>
      </w:r>
      <w:r w:rsidRPr="00CE1C85">
        <w:rPr>
          <w:sz w:val="16"/>
        </w:rPr>
        <w:t>. A survey by UBS of 1,508 consumers aged between 18 and 54 found that while 47 per cent of the respondents saw a decline in income in 2020, 49 per cent witnessed stable income or an increase. Also, close to two-thirds of respondents expect income to increase in 2021.</w:t>
      </w:r>
    </w:p>
    <w:p w14:paraId="6B21E725" w14:textId="77777777" w:rsidR="000732BD" w:rsidRPr="00CE1C85" w:rsidRDefault="000732BD" w:rsidP="000732BD">
      <w:pPr>
        <w:rPr>
          <w:sz w:val="16"/>
        </w:rPr>
      </w:pPr>
      <w:r w:rsidRPr="00CE1C85">
        <w:rPr>
          <w:u w:val="single"/>
        </w:rPr>
        <w:t>While economic growth is largely expected to contract in the 8-10 per cent range in FY21, most research houses think</w:t>
      </w:r>
      <w:r w:rsidRPr="00CE1C85">
        <w:rPr>
          <w:sz w:val="16"/>
        </w:rPr>
        <w:t xml:space="preserve"> that growth in FY22 in India will be the fastest globally, around 8 per cent. Revival in activity, of course, hinges on the </w:t>
      </w:r>
      <w:r w:rsidRPr="005D288D">
        <w:rPr>
          <w:rStyle w:val="Emphasis"/>
          <w:highlight w:val="green"/>
        </w:rPr>
        <w:t>vaccine roll-out and</w:t>
      </w:r>
      <w:r w:rsidRPr="005D288D">
        <w:rPr>
          <w:rStyle w:val="Emphasis"/>
        </w:rPr>
        <w:t xml:space="preserve"> people getting the </w:t>
      </w:r>
      <w:r w:rsidRPr="005D288D">
        <w:rPr>
          <w:rStyle w:val="Emphasis"/>
          <w:highlight w:val="green"/>
        </w:rPr>
        <w:t>confidence</w:t>
      </w:r>
      <w:r w:rsidRPr="005D288D">
        <w:rPr>
          <w:rStyle w:val="Emphasis"/>
        </w:rPr>
        <w:t xml:space="preserve"> to </w:t>
      </w:r>
      <w:r w:rsidRPr="005D288D">
        <w:rPr>
          <w:rStyle w:val="Emphasis"/>
          <w:highlight w:val="green"/>
        </w:rPr>
        <w:t>resume activities</w:t>
      </w:r>
      <w:r w:rsidRPr="00CE1C85">
        <w:rPr>
          <w:sz w:val="16"/>
        </w:rPr>
        <w:t xml:space="preserve"> at pre-Covid levels. With over 56 per cent of the country’s GDP being derived by consumption, success of the vaccine and elimination of the Covid virus would be the key to sustained earnings growth in companies.</w:t>
      </w:r>
    </w:p>
    <w:p w14:paraId="0EAD6B7C" w14:textId="77777777" w:rsidR="000732BD" w:rsidRPr="00CE1C85" w:rsidRDefault="000732BD" w:rsidP="000732BD">
      <w:pPr>
        <w:rPr>
          <w:sz w:val="16"/>
        </w:rPr>
      </w:pPr>
      <w:r w:rsidRPr="00CE1C85">
        <w:rPr>
          <w:sz w:val="16"/>
        </w:rPr>
        <w:t xml:space="preserve">One negative fall-out of easing of movement restriction and end of work-from-home would be the inability of the people to trade from offices due to the restrictions in office Wi-Fi and other protocols. This could dampen trading turnover to some extent, though it won’t have a material </w:t>
      </w:r>
      <w:proofErr w:type="spellStart"/>
      <w:r w:rsidRPr="00CE1C85">
        <w:rPr>
          <w:sz w:val="16"/>
        </w:rPr>
        <w:t>affect</w:t>
      </w:r>
      <w:proofErr w:type="spellEnd"/>
      <w:r w:rsidRPr="00CE1C85">
        <w:rPr>
          <w:sz w:val="16"/>
        </w:rPr>
        <w:t xml:space="preserve"> on investing </w:t>
      </w:r>
      <w:proofErr w:type="spellStart"/>
      <w:r w:rsidRPr="00CE1C85">
        <w:rPr>
          <w:sz w:val="16"/>
        </w:rPr>
        <w:t>behaviour</w:t>
      </w:r>
      <w:proofErr w:type="spellEnd"/>
      <w:r w:rsidRPr="00CE1C85">
        <w:rPr>
          <w:sz w:val="16"/>
        </w:rPr>
        <w:t>.</w:t>
      </w:r>
    </w:p>
    <w:p w14:paraId="2E011D09" w14:textId="77777777" w:rsidR="000732BD" w:rsidRDefault="000732BD" w:rsidP="000732BD"/>
    <w:p w14:paraId="7BC3A374" w14:textId="77777777" w:rsidR="000732BD" w:rsidRDefault="000732BD" w:rsidP="000732BD">
      <w:pPr>
        <w:pStyle w:val="Heading4"/>
        <w:rPr>
          <w:u w:val="single"/>
        </w:rPr>
      </w:pPr>
      <w:r>
        <w:t xml:space="preserve">The plan </w:t>
      </w:r>
      <w:r w:rsidRPr="006117CD">
        <w:rPr>
          <w:u w:val="single"/>
        </w:rPr>
        <w:t>collapses market liquidity</w:t>
      </w:r>
      <w:r>
        <w:t xml:space="preserve"> – our evidence is </w:t>
      </w:r>
      <w:r w:rsidRPr="006117CD">
        <w:rPr>
          <w:u w:val="single"/>
        </w:rPr>
        <w:t>super recent</w:t>
      </w:r>
      <w:r>
        <w:t xml:space="preserve"> and </w:t>
      </w:r>
      <w:proofErr w:type="gramStart"/>
      <w:r w:rsidRPr="006117CD">
        <w:rPr>
          <w:u w:val="single"/>
        </w:rPr>
        <w:t>really good</w:t>
      </w:r>
      <w:proofErr w:type="gramEnd"/>
      <w:r w:rsidRPr="006117CD">
        <w:rPr>
          <w:u w:val="single"/>
        </w:rPr>
        <w:t>.</w:t>
      </w:r>
    </w:p>
    <w:p w14:paraId="1B629A65" w14:textId="77777777" w:rsidR="000732BD" w:rsidRPr="006117CD" w:rsidRDefault="000732BD" w:rsidP="000732BD">
      <w:pPr>
        <w:pStyle w:val="ListParagraph"/>
        <w:numPr>
          <w:ilvl w:val="0"/>
          <w:numId w:val="12"/>
        </w:numPr>
      </w:pPr>
      <w:proofErr w:type="spellStart"/>
      <w:r>
        <w:t>DiD</w:t>
      </w:r>
      <w:proofErr w:type="spellEnd"/>
      <w:r>
        <w:t>- Difference in Difference</w:t>
      </w:r>
    </w:p>
    <w:p w14:paraId="30C9D4E8" w14:textId="77777777" w:rsidR="000732BD" w:rsidRPr="003F2675" w:rsidRDefault="000732BD" w:rsidP="000732BD">
      <w:proofErr w:type="spellStart"/>
      <w:r w:rsidRPr="003F2675">
        <w:rPr>
          <w:rStyle w:val="Style13ptBold"/>
        </w:rPr>
        <w:t>Dass</w:t>
      </w:r>
      <w:proofErr w:type="spellEnd"/>
      <w:r w:rsidRPr="003F2675">
        <w:rPr>
          <w:rStyle w:val="Style13ptBold"/>
        </w:rPr>
        <w:t xml:space="preserve"> et al 21</w:t>
      </w:r>
      <w:r>
        <w:t xml:space="preserve"> [Nishant </w:t>
      </w:r>
      <w:proofErr w:type="spellStart"/>
      <w:r>
        <w:t>Dass</w:t>
      </w:r>
      <w:proofErr w:type="spellEnd"/>
      <w:r>
        <w:t xml:space="preserve">, Vikram Nanda, Steven Xiao; </w:t>
      </w:r>
      <w:proofErr w:type="spellStart"/>
      <w:r w:rsidRPr="00CF2816">
        <w:t>Scheller</w:t>
      </w:r>
      <w:proofErr w:type="spellEnd"/>
      <w:r w:rsidRPr="00CF2816">
        <w:t xml:space="preserve"> College of Business, Georgia Institute of Technology</w:t>
      </w:r>
      <w:r>
        <w:t xml:space="preserve"> Rutgers Business School; “</w:t>
      </w:r>
      <w:r w:rsidRPr="003F2675">
        <w:t>Intellectual Property Protection and Financial Markets: Patenting versus Secrecy</w:t>
      </w:r>
      <w:r>
        <w:t>,” 4/22/21 (</w:t>
      </w:r>
      <w:r w:rsidRPr="003F2675">
        <w:rPr>
          <w:b/>
          <w:bCs/>
        </w:rPr>
        <w:t>The download site says 4/22/21 but the pdf says 11/20/20 so I just put the former – correct if wrong</w:t>
      </w:r>
      <w:r>
        <w:t xml:space="preserve">); </w:t>
      </w:r>
      <w:hyperlink r:id="rId10" w:history="1">
        <w:r w:rsidRPr="007D579E">
          <w:rPr>
            <w:rStyle w:val="Hyperlink"/>
          </w:rPr>
          <w:t>https://papers.ssrn.com/sol3/papers.cfm?abstract_id=2648770&amp;download=yes</w:t>
        </w:r>
      </w:hyperlink>
      <w:r>
        <w:t>] Justin</w:t>
      </w:r>
    </w:p>
    <w:p w14:paraId="49F9954F" w14:textId="77777777" w:rsidR="000732BD" w:rsidRPr="006117CD" w:rsidRDefault="000732BD" w:rsidP="000732BD">
      <w:pPr>
        <w:rPr>
          <w:rStyle w:val="Emphasis"/>
        </w:rPr>
      </w:pPr>
      <w:r w:rsidRPr="006117CD">
        <w:rPr>
          <w:sz w:val="16"/>
        </w:rPr>
        <w:t xml:space="preserve">5.2.1 </w:t>
      </w:r>
      <w:r w:rsidRPr="006117CD">
        <w:rPr>
          <w:rStyle w:val="Emphasis"/>
          <w:highlight w:val="green"/>
        </w:rPr>
        <w:t>TRIPS and Patents</w:t>
      </w:r>
    </w:p>
    <w:p w14:paraId="06E1C70D" w14:textId="77777777" w:rsidR="000732BD" w:rsidRPr="006117CD" w:rsidRDefault="000732BD" w:rsidP="000732BD">
      <w:pPr>
        <w:rPr>
          <w:rStyle w:val="Emphasis"/>
        </w:rPr>
      </w:pPr>
      <w:r w:rsidRPr="006117CD">
        <w:rPr>
          <w:sz w:val="16"/>
        </w:rPr>
        <w:lastRenderedPageBreak/>
        <w:t xml:space="preserve">First, we test Hypothesis H1 for the effect of TRIPS on patenting. Our prediction is that stronger international patent protection will encourage firms in patent–reliant industries to use patents over trade secrecy to protect their IPs. </w:t>
      </w:r>
      <w:r w:rsidRPr="003F2675">
        <w:rPr>
          <w:u w:val="single"/>
        </w:rPr>
        <w:t xml:space="preserve">We formally </w:t>
      </w:r>
      <w:r w:rsidRPr="006117CD">
        <w:rPr>
          <w:rStyle w:val="Emphasis"/>
          <w:highlight w:val="green"/>
        </w:rPr>
        <w:t>test</w:t>
      </w:r>
      <w:r w:rsidRPr="006117CD">
        <w:rPr>
          <w:rStyle w:val="Emphasis"/>
        </w:rPr>
        <w:t xml:space="preserve"> the effect of </w:t>
      </w:r>
      <w:r w:rsidRPr="006117CD">
        <w:rPr>
          <w:rStyle w:val="Emphasis"/>
          <w:highlight w:val="green"/>
        </w:rPr>
        <w:t>TRIPS on</w:t>
      </w:r>
      <w:r w:rsidRPr="006117CD">
        <w:rPr>
          <w:rStyle w:val="Emphasis"/>
        </w:rPr>
        <w:t xml:space="preserve"> patenting and stock </w:t>
      </w:r>
      <w:r w:rsidRPr="006117CD">
        <w:rPr>
          <w:rStyle w:val="Emphasis"/>
          <w:highlight w:val="green"/>
        </w:rPr>
        <w:t>liquidity</w:t>
      </w:r>
      <w:r w:rsidRPr="006117CD">
        <w:rPr>
          <w:rStyle w:val="Emphasis"/>
        </w:rPr>
        <w:t xml:space="preserve"> (H1) </w:t>
      </w:r>
      <w:r w:rsidRPr="006117CD">
        <w:rPr>
          <w:rStyle w:val="Emphasis"/>
          <w:highlight w:val="green"/>
        </w:rPr>
        <w:t>using</w:t>
      </w:r>
      <w:r w:rsidRPr="006117CD">
        <w:rPr>
          <w:rStyle w:val="Emphasis"/>
        </w:rPr>
        <w:t xml:space="preserve"> the following </w:t>
      </w:r>
      <w:proofErr w:type="spellStart"/>
      <w:r w:rsidRPr="006117CD">
        <w:rPr>
          <w:rStyle w:val="Emphasis"/>
          <w:highlight w:val="green"/>
        </w:rPr>
        <w:t>DiD</w:t>
      </w:r>
      <w:proofErr w:type="spellEnd"/>
      <w:r w:rsidRPr="006117CD">
        <w:rPr>
          <w:rStyle w:val="Emphasis"/>
          <w:highlight w:val="green"/>
        </w:rPr>
        <w:t xml:space="preserve"> model</w:t>
      </w:r>
      <w:r w:rsidRPr="006117CD">
        <w:rPr>
          <w:rStyle w:val="Emphasis"/>
        </w:rPr>
        <w:t>:</w:t>
      </w:r>
    </w:p>
    <w:p w14:paraId="1E9DFEEA" w14:textId="77777777" w:rsidR="000732BD" w:rsidRPr="006117CD" w:rsidRDefault="000732BD" w:rsidP="000732BD">
      <w:pPr>
        <w:rPr>
          <w:sz w:val="16"/>
        </w:rPr>
      </w:pPr>
      <w:proofErr w:type="spellStart"/>
      <w:proofErr w:type="gramStart"/>
      <w:r w:rsidRPr="006117CD">
        <w:rPr>
          <w:sz w:val="16"/>
        </w:rPr>
        <w:t>Patentsi,t</w:t>
      </w:r>
      <w:proofErr w:type="spellEnd"/>
      <w:proofErr w:type="gramEnd"/>
      <w:r w:rsidRPr="006117CD">
        <w:rPr>
          <w:sz w:val="16"/>
        </w:rPr>
        <w:t xml:space="preserve"> = α1 + β1Post–</w:t>
      </w:r>
      <w:proofErr w:type="spellStart"/>
      <w:r w:rsidRPr="006117CD">
        <w:rPr>
          <w:sz w:val="16"/>
        </w:rPr>
        <w:t>TRIPSi,t</w:t>
      </w:r>
      <w:proofErr w:type="spellEnd"/>
      <w:r w:rsidRPr="006117CD">
        <w:rPr>
          <w:sz w:val="16"/>
        </w:rPr>
        <w:t xml:space="preserve"> × </w:t>
      </w:r>
      <w:proofErr w:type="spellStart"/>
      <w:r w:rsidRPr="006117CD">
        <w:rPr>
          <w:sz w:val="16"/>
        </w:rPr>
        <w:t>Treatedj</w:t>
      </w:r>
      <w:proofErr w:type="spellEnd"/>
      <w:r w:rsidRPr="006117CD">
        <w:rPr>
          <w:sz w:val="16"/>
        </w:rPr>
        <w:t xml:space="preserve"> + γ 0 1CONT ROLi,t−1 + </w:t>
      </w:r>
      <w:proofErr w:type="spellStart"/>
      <w:r w:rsidRPr="006117CD">
        <w:rPr>
          <w:sz w:val="16"/>
        </w:rPr>
        <w:t>φi</w:t>
      </w:r>
      <w:proofErr w:type="spellEnd"/>
      <w:r w:rsidRPr="006117CD">
        <w:rPr>
          <w:sz w:val="16"/>
        </w:rPr>
        <w:t xml:space="preserve"> + </w:t>
      </w:r>
      <w:proofErr w:type="spellStart"/>
      <w:r w:rsidRPr="006117CD">
        <w:rPr>
          <w:sz w:val="16"/>
        </w:rPr>
        <w:t>ψt</w:t>
      </w:r>
      <w:proofErr w:type="spellEnd"/>
      <w:r w:rsidRPr="006117CD">
        <w:rPr>
          <w:sz w:val="16"/>
        </w:rPr>
        <w:t xml:space="preserve"> + </w:t>
      </w:r>
      <w:proofErr w:type="spellStart"/>
      <w:r w:rsidRPr="006117CD">
        <w:rPr>
          <w:sz w:val="16"/>
        </w:rPr>
        <w:t>i,t</w:t>
      </w:r>
      <w:proofErr w:type="spellEnd"/>
      <w:r w:rsidRPr="006117CD">
        <w:rPr>
          <w:sz w:val="16"/>
        </w:rPr>
        <w:t>. (4)</w:t>
      </w:r>
    </w:p>
    <w:p w14:paraId="2E490B89" w14:textId="77777777" w:rsidR="000732BD" w:rsidRPr="006117CD" w:rsidRDefault="000732BD" w:rsidP="000732BD">
      <w:pPr>
        <w:rPr>
          <w:sz w:val="16"/>
        </w:rPr>
      </w:pPr>
      <w:r w:rsidRPr="003F2675">
        <w:rPr>
          <w:u w:val="single"/>
        </w:rPr>
        <w:t xml:space="preserve">We estimate Model (4) over a </w:t>
      </w:r>
      <w:r w:rsidRPr="006117CD">
        <w:rPr>
          <w:rStyle w:val="Emphasis"/>
        </w:rPr>
        <w:t>five–year window</w:t>
      </w:r>
      <w:r w:rsidRPr="003F2675">
        <w:rPr>
          <w:u w:val="single"/>
        </w:rPr>
        <w:t xml:space="preserve">, [t−2, t+ 2], around the </w:t>
      </w:r>
      <w:r w:rsidRPr="006117CD">
        <w:rPr>
          <w:rStyle w:val="Emphasis"/>
        </w:rPr>
        <w:t>implementation of TRIPS</w:t>
      </w:r>
      <w:r w:rsidRPr="003F2675">
        <w:rPr>
          <w:u w:val="single"/>
        </w:rPr>
        <w:t xml:space="preserve">. Patents are counted based on the </w:t>
      </w:r>
      <w:r w:rsidRPr="006117CD">
        <w:rPr>
          <w:rStyle w:val="Emphasis"/>
        </w:rPr>
        <w:t>timing of either applications or issuances</w:t>
      </w:r>
      <w:r w:rsidRPr="003F2675">
        <w:rPr>
          <w:u w:val="single"/>
        </w:rPr>
        <w:t>. Since the implementation of TRIPS</w:t>
      </w:r>
      <w:r w:rsidRPr="006117CD">
        <w:rPr>
          <w:sz w:val="16"/>
        </w:rPr>
        <w:t xml:space="preserve"> in the United States was enforced by the passage of URAA on December 8, 1994, and it became effective on January 1, 1995, we define 1995 as the event year and test the </w:t>
      </w:r>
      <w:proofErr w:type="spellStart"/>
      <w:r w:rsidRPr="006117CD">
        <w:rPr>
          <w:sz w:val="16"/>
        </w:rPr>
        <w:t>DiD</w:t>
      </w:r>
      <w:proofErr w:type="spellEnd"/>
      <w:r w:rsidRPr="006117CD">
        <w:rPr>
          <w:sz w:val="16"/>
        </w:rPr>
        <w:t xml:space="preserve"> model in a five–year window centered on 1995.20 Post–</w:t>
      </w:r>
      <w:proofErr w:type="spellStart"/>
      <w:proofErr w:type="gramStart"/>
      <w:r w:rsidRPr="006117CD">
        <w:rPr>
          <w:sz w:val="16"/>
        </w:rPr>
        <w:t>TRIPSi,t</w:t>
      </w:r>
      <w:proofErr w:type="spellEnd"/>
      <w:proofErr w:type="gramEnd"/>
      <w:r w:rsidRPr="006117CD">
        <w:rPr>
          <w:sz w:val="16"/>
        </w:rPr>
        <w:t xml:space="preserve"> is a binary variable that equals one if the observation is in or after 1995, and equals zero otherwise. We consider industries that are reliant on patents as the treated group. Following Delgado, Kyle, and </w:t>
      </w:r>
      <w:proofErr w:type="spellStart"/>
      <w:r w:rsidRPr="006117CD">
        <w:rPr>
          <w:sz w:val="16"/>
        </w:rPr>
        <w:t>McGahan</w:t>
      </w:r>
      <w:proofErr w:type="spellEnd"/>
      <w:r w:rsidRPr="006117CD">
        <w:rPr>
          <w:sz w:val="16"/>
        </w:rPr>
        <w:t xml:space="preserve"> (2013), we categorize four–digit NAICS industries as patent–reliant or not based on a 2012 report by the Economics and Statistics Administration (ESA) and the USPTO. Our prediction based on H1 is that the estimate of β1 on the interaction term should be significantly positive.</w:t>
      </w:r>
    </w:p>
    <w:p w14:paraId="434C46E9" w14:textId="77777777" w:rsidR="000732BD" w:rsidRPr="006117CD" w:rsidRDefault="000732BD" w:rsidP="000732BD">
      <w:pPr>
        <w:rPr>
          <w:sz w:val="16"/>
        </w:rPr>
      </w:pPr>
      <w:r w:rsidRPr="006117CD">
        <w:rPr>
          <w:sz w:val="16"/>
        </w:rPr>
        <w:t xml:space="preserve">Since </w:t>
      </w:r>
      <w:r w:rsidRPr="003F2675">
        <w:rPr>
          <w:u w:val="single"/>
        </w:rPr>
        <w:t xml:space="preserve">our analysis focuses on firms’ patenting decisions and stock liquidity, we follow the </w:t>
      </w:r>
      <w:r w:rsidRPr="006117CD">
        <w:rPr>
          <w:rStyle w:val="Emphasis"/>
        </w:rPr>
        <w:t>literature and control for a set of firm and industry characteristics that are likely related to firms’ patenting activities and/or stock liquidity</w:t>
      </w:r>
      <w:r w:rsidRPr="006117CD">
        <w:rPr>
          <w:sz w:val="16"/>
        </w:rPr>
        <w:t>. We include firm size and age because older and larger firms tend to generate more patents (</w:t>
      </w:r>
      <w:proofErr w:type="spellStart"/>
      <w:r w:rsidRPr="006117CD">
        <w:rPr>
          <w:sz w:val="16"/>
        </w:rPr>
        <w:t>Atanassov</w:t>
      </w:r>
      <w:proofErr w:type="spellEnd"/>
      <w:r w:rsidRPr="006117CD">
        <w:rPr>
          <w:sz w:val="16"/>
        </w:rPr>
        <w:t xml:space="preserve">, 2015). We include asset characteristics for cash holding and tangibility, because asset liquidity is correlated with stock liquidity (Gopalan, </w:t>
      </w:r>
      <w:proofErr w:type="spellStart"/>
      <w:r w:rsidRPr="006117CD">
        <w:rPr>
          <w:sz w:val="16"/>
        </w:rPr>
        <w:t>Kadan</w:t>
      </w:r>
      <w:proofErr w:type="spellEnd"/>
      <w:r w:rsidRPr="006117CD">
        <w:rPr>
          <w:sz w:val="16"/>
        </w:rPr>
        <w:t xml:space="preserve">, and </w:t>
      </w:r>
      <w:proofErr w:type="spellStart"/>
      <w:r w:rsidRPr="006117CD">
        <w:rPr>
          <w:sz w:val="16"/>
        </w:rPr>
        <w:t>Pevzner</w:t>
      </w:r>
      <w:proofErr w:type="spellEnd"/>
      <w:r w:rsidRPr="006117CD">
        <w:rPr>
          <w:sz w:val="16"/>
        </w:rPr>
        <w:t>, 2012). We include firm performance using Tobin’s Q and return on assets (ROA) because firms with better performance tend to be more innovative and have higher stock liquidity. We include industry concentration using the Herfindahl–Hirschman index at four–digit NAICS industry level because corporate innovation is related to the level of product market competition (Aghion et al., 2005). We include the number of analysts following the stock, which is related to higher stock liquidity (Balakrishnan et al., 2014). Standard errors are estimated with clustering at the four–digit NAICS industry level to account for within–industry correlation in patenting activity.21</w:t>
      </w:r>
    </w:p>
    <w:p w14:paraId="60491EB3" w14:textId="77777777" w:rsidR="000732BD" w:rsidRPr="006117CD" w:rsidRDefault="000732BD" w:rsidP="000732BD">
      <w:pPr>
        <w:rPr>
          <w:sz w:val="16"/>
        </w:rPr>
      </w:pPr>
      <w:r w:rsidRPr="006117CD">
        <w:rPr>
          <w:sz w:val="16"/>
        </w:rPr>
        <w:t>We estimate this model in four different forms to account for the fact that the number of patent applications and the number of patent grants are count variables with high skewness (see Table 1). The first one is a linear regression with log one plus the number of patent applications or patent grants as the dependent variable. The second one is a negative binomial regression with the number of patent applications or patent grants as the dependent variable. The third one is a Poisson regression with the number of patent applications or patent grants as the dependent variable. The fourth one is a logit regression in which the dependent variable is a binary variable that equals one if a firm has any patent applications or patent grants in a year. Across all forms of regressions, we control for firm fixed effects and year fixed effects, and, thus, the stand–alone variables Post–TRIPS and Treated are absorbed by the fixed effects and cannot be estimated.22</w:t>
      </w:r>
    </w:p>
    <w:p w14:paraId="702BB2DC" w14:textId="77777777" w:rsidR="000732BD" w:rsidRPr="006117CD" w:rsidRDefault="000732BD" w:rsidP="000732BD">
      <w:pPr>
        <w:rPr>
          <w:sz w:val="16"/>
        </w:rPr>
      </w:pPr>
      <w:r w:rsidRPr="006117CD">
        <w:rPr>
          <w:sz w:val="16"/>
        </w:rPr>
        <w:t xml:space="preserve">Table 3 reports the coefficient estimates of Model (4). The estimates in columns 1 to 3 and 5 to 7 show that the number of both </w:t>
      </w:r>
      <w:r w:rsidRPr="006117CD">
        <w:rPr>
          <w:rStyle w:val="Emphasis"/>
          <w:highlight w:val="green"/>
        </w:rPr>
        <w:t>patent applications</w:t>
      </w:r>
      <w:r w:rsidRPr="006117CD">
        <w:rPr>
          <w:rStyle w:val="Emphasis"/>
        </w:rPr>
        <w:t xml:space="preserve"> and patent grants</w:t>
      </w:r>
      <w:r w:rsidRPr="00B760B8">
        <w:rPr>
          <w:u w:val="single"/>
        </w:rPr>
        <w:t xml:space="preserve"> for firms in patent– reliant industries </w:t>
      </w:r>
      <w:r w:rsidRPr="006117CD">
        <w:rPr>
          <w:rStyle w:val="Emphasis"/>
        </w:rPr>
        <w:t xml:space="preserve">significantly </w:t>
      </w:r>
      <w:r w:rsidRPr="006117CD">
        <w:rPr>
          <w:rStyle w:val="Emphasis"/>
          <w:highlight w:val="green"/>
        </w:rPr>
        <w:t>increased after</w:t>
      </w:r>
      <w:r w:rsidRPr="006117CD">
        <w:rPr>
          <w:rStyle w:val="Emphasis"/>
        </w:rPr>
        <w:t xml:space="preserve"> the implementation of </w:t>
      </w:r>
      <w:r w:rsidRPr="006117CD">
        <w:rPr>
          <w:rStyle w:val="Emphasis"/>
          <w:highlight w:val="green"/>
        </w:rPr>
        <w:t>TRIPS</w:t>
      </w:r>
      <w:r w:rsidRPr="00B760B8">
        <w:rPr>
          <w:u w:val="single"/>
        </w:rPr>
        <w:t xml:space="preserve">. These </w:t>
      </w:r>
      <w:r w:rsidRPr="006117CD">
        <w:rPr>
          <w:rStyle w:val="Emphasis"/>
          <w:highlight w:val="green"/>
        </w:rPr>
        <w:t>increases</w:t>
      </w:r>
      <w:r w:rsidRPr="006117CD">
        <w:rPr>
          <w:rStyle w:val="Emphasis"/>
        </w:rPr>
        <w:t xml:space="preserve"> are also </w:t>
      </w:r>
      <w:r w:rsidRPr="006117CD">
        <w:rPr>
          <w:rStyle w:val="Emphasis"/>
          <w:highlight w:val="green"/>
        </w:rPr>
        <w:t>economically significant</w:t>
      </w:r>
      <w:r w:rsidRPr="006117CD">
        <w:rPr>
          <w:sz w:val="16"/>
        </w:rPr>
        <w:t xml:space="preserve">. For example, the linear regression estimates in column 1 (5) suggest that the number of patent applications (patent grants) increased by 10.2% (7.7%) in the post–TRIPS period. Based on Lemley’s (1994) estimate that the average patentee received 253 additional days of protection with the new term conferred by the URAA, our estimates suggest that firms in patent– reliant industries increase the number of patent applications (patent grants) by 0.04% (0.03%) for every additional day of patent protection. In columns 2, 3, 6, and 7, where we present estimates of negative binomial regressions and Poisson regressions, the sample size falls by more than half. This is because firms with zero patents throughout the sample period are dropped from the regression as the outcome variables are perfectly explained by firm fixed effects. Nevertheless, the </w:t>
      </w:r>
      <w:proofErr w:type="spellStart"/>
      <w:r w:rsidRPr="006117CD">
        <w:rPr>
          <w:sz w:val="16"/>
        </w:rPr>
        <w:t>DiD</w:t>
      </w:r>
      <w:proofErr w:type="spellEnd"/>
      <w:r w:rsidRPr="006117CD">
        <w:rPr>
          <w:sz w:val="16"/>
        </w:rPr>
        <w:t xml:space="preserve"> estimates remain robustly positive in these regressions.23</w:t>
      </w:r>
    </w:p>
    <w:p w14:paraId="57798919" w14:textId="77777777" w:rsidR="000732BD" w:rsidRPr="006117CD" w:rsidRDefault="000732BD" w:rsidP="000732BD">
      <w:pPr>
        <w:rPr>
          <w:sz w:val="16"/>
        </w:rPr>
      </w:pPr>
      <w:r w:rsidRPr="006117CD">
        <w:rPr>
          <w:sz w:val="16"/>
        </w:rPr>
        <w:t xml:space="preserve">In columns 4 and 8, where we present estimates of logit regressions, the sample size is even smaller because firms that have non–zero patents every year in the sample period are also dropped from the regression. In the logit regressions, the </w:t>
      </w:r>
      <w:proofErr w:type="spellStart"/>
      <w:r w:rsidRPr="006117CD">
        <w:rPr>
          <w:sz w:val="16"/>
        </w:rPr>
        <w:t>DiD</w:t>
      </w:r>
      <w:proofErr w:type="spellEnd"/>
      <w:r w:rsidRPr="006117CD">
        <w:rPr>
          <w:sz w:val="16"/>
        </w:rPr>
        <w:t xml:space="preserve"> estimates are insignificant. These results suggest that the increase in the number of patents is not driven by the extensive margin, which would be the case if firms that did not patents prior to TRIPS started patenting afterward. Instead, the results are driven by the intensive margin, whereby firms that patented prior to TRIPS increased their patenting activity after TRIPS. A plausible explanation is that the marginal benefits of a longer patent term and the international enforcement of patent protection conferred by TRIPS may not be sufficient to offset the fixed costs of starting to patent, such as the cost of hiring legal experts and developing the institutional knowledge about the patenting procedure. In our sample, 69% of firms in patent–reliant industries (i.e., the treated group) had at least one patent application in the pre–TRIPS period, whereas only 21% of firms in the control group did so. Hence, the treated </w:t>
      </w:r>
      <w:r w:rsidRPr="006117CD">
        <w:rPr>
          <w:sz w:val="16"/>
        </w:rPr>
        <w:lastRenderedPageBreak/>
        <w:t>group is more likely to increase patenting along the intensive margin. This is consistent with our assumption that firms in patent–reliant industries benefit more from a marginal improvement in the strength of patent protection.</w:t>
      </w:r>
    </w:p>
    <w:p w14:paraId="6C8D6290" w14:textId="77777777" w:rsidR="000732BD" w:rsidRPr="006117CD" w:rsidRDefault="000732BD" w:rsidP="000732BD">
      <w:pPr>
        <w:rPr>
          <w:sz w:val="16"/>
        </w:rPr>
      </w:pPr>
      <w:r w:rsidRPr="006117CD">
        <w:rPr>
          <w:sz w:val="16"/>
        </w:rPr>
        <w:t xml:space="preserve">We test the parallel–trend assumption for Model (4) by estimating a dynamic version of the model. We estimate the dynamic </w:t>
      </w:r>
      <w:proofErr w:type="spellStart"/>
      <w:r w:rsidRPr="006117CD">
        <w:rPr>
          <w:sz w:val="16"/>
        </w:rPr>
        <w:t>DiD</w:t>
      </w:r>
      <w:proofErr w:type="spellEnd"/>
      <w:r w:rsidRPr="006117CD">
        <w:rPr>
          <w:sz w:val="16"/>
        </w:rPr>
        <w:t xml:space="preserve"> model using the quarterly number of patents so that we have more data points when observing the pre–trends. Figure 4 reports the estimates of the dynamic </w:t>
      </w:r>
      <w:proofErr w:type="spellStart"/>
      <w:r w:rsidRPr="006117CD">
        <w:rPr>
          <w:sz w:val="16"/>
        </w:rPr>
        <w:t>DiD</w:t>
      </w:r>
      <w:proofErr w:type="spellEnd"/>
      <w:r w:rsidRPr="006117CD">
        <w:rPr>
          <w:sz w:val="16"/>
        </w:rPr>
        <w:t xml:space="preserve"> model. The sample includes 20 quarters for the same five–year period used in Table 3, with 1993Q1 as the base level (and hence not estimated) and 1995Q1 as quarter 0. The figure shows that the pre–trends appear parallel until quarter 0, after which the number of patent applications by the treated group sharply spikes in quarter 1 (1995Q2). As Abrams (2008) points out, the enforcement of the patent term extension of the URAA likely drives this spike. The new patent term, which is 20 years from the application date, applies to patents that are filed on and after June 8, 1995. However, subsection (c)(1) of URAA (1994) implicitly allows patents that were filed before June 8, 1995, to receive the longer of the old term and the new term. This provision incentivizes firms to rush their patent applications before June 8 to maximize the patent term. After the spike in patent filings in quarter 1, the number of patent applications by the treated group gradually but significantly increase. Overall, the parallel trend in patenting activity appears to hold in the pre–TRIPS period, supporting the validity of our </w:t>
      </w:r>
      <w:proofErr w:type="spellStart"/>
      <w:r w:rsidRPr="006117CD">
        <w:rPr>
          <w:sz w:val="16"/>
        </w:rPr>
        <w:t>DiD</w:t>
      </w:r>
      <w:proofErr w:type="spellEnd"/>
      <w:r w:rsidRPr="006117CD">
        <w:rPr>
          <w:sz w:val="16"/>
        </w:rPr>
        <w:t xml:space="preserve"> design.</w:t>
      </w:r>
    </w:p>
    <w:p w14:paraId="070B3064" w14:textId="77777777" w:rsidR="000732BD" w:rsidRPr="006117CD" w:rsidRDefault="000732BD" w:rsidP="000732BD">
      <w:pPr>
        <w:rPr>
          <w:sz w:val="16"/>
        </w:rPr>
      </w:pPr>
      <w:r w:rsidRPr="006117CD">
        <w:rPr>
          <w:sz w:val="16"/>
        </w:rPr>
        <w:t>5.2.2 TRIPS and Stock Liquidity</w:t>
      </w:r>
    </w:p>
    <w:p w14:paraId="534C2C64" w14:textId="77777777" w:rsidR="000732BD" w:rsidRPr="006117CD" w:rsidRDefault="000732BD" w:rsidP="000732BD">
      <w:pPr>
        <w:rPr>
          <w:sz w:val="16"/>
        </w:rPr>
      </w:pPr>
      <w:r w:rsidRPr="006117CD">
        <w:rPr>
          <w:sz w:val="16"/>
        </w:rPr>
        <w:t xml:space="preserve">Given the results that firms in patent–reliant industries increase patenting more than other firms after the implementation of TRIPS, </w:t>
      </w:r>
      <w:r w:rsidRPr="006117CD">
        <w:rPr>
          <w:u w:val="single"/>
        </w:rPr>
        <w:t xml:space="preserve">we expect these firms to also </w:t>
      </w:r>
      <w:r w:rsidRPr="006117CD">
        <w:rPr>
          <w:rStyle w:val="Emphasis"/>
        </w:rPr>
        <w:t xml:space="preserve">experience a greater </w:t>
      </w:r>
      <w:r w:rsidRPr="006117CD">
        <w:rPr>
          <w:rStyle w:val="Emphasis"/>
          <w:highlight w:val="green"/>
        </w:rPr>
        <w:t xml:space="preserve">improvement in </w:t>
      </w:r>
      <w:r w:rsidRPr="006117CD">
        <w:rPr>
          <w:rStyle w:val="Emphasis"/>
        </w:rPr>
        <w:t xml:space="preserve">stock </w:t>
      </w:r>
      <w:r w:rsidRPr="006117CD">
        <w:rPr>
          <w:rStyle w:val="Emphasis"/>
          <w:highlight w:val="green"/>
        </w:rPr>
        <w:t>liquidity post–TRIPS</w:t>
      </w:r>
      <w:r w:rsidRPr="006117CD">
        <w:rPr>
          <w:u w:val="single"/>
        </w:rPr>
        <w:t>.</w:t>
      </w:r>
      <w:r w:rsidRPr="006117CD">
        <w:rPr>
          <w:sz w:val="16"/>
        </w:rPr>
        <w:t xml:space="preserve"> We test our prediction using the following model:</w:t>
      </w:r>
    </w:p>
    <w:p w14:paraId="2C4FDDC8" w14:textId="77777777" w:rsidR="000732BD" w:rsidRPr="006117CD" w:rsidRDefault="000732BD" w:rsidP="000732BD">
      <w:pPr>
        <w:rPr>
          <w:sz w:val="16"/>
        </w:rPr>
      </w:pPr>
      <w:r w:rsidRPr="006117CD">
        <w:rPr>
          <w:sz w:val="16"/>
        </w:rPr>
        <w:t xml:space="preserve">Stock </w:t>
      </w:r>
      <w:proofErr w:type="spellStart"/>
      <w:proofErr w:type="gramStart"/>
      <w:r w:rsidRPr="006117CD">
        <w:rPr>
          <w:sz w:val="16"/>
        </w:rPr>
        <w:t>Illiquidityi,t</w:t>
      </w:r>
      <w:proofErr w:type="spellEnd"/>
      <w:proofErr w:type="gramEnd"/>
      <w:r w:rsidRPr="006117CD">
        <w:rPr>
          <w:sz w:val="16"/>
        </w:rPr>
        <w:t xml:space="preserve"> = α1 + β1Post-TRIPSi,t × </w:t>
      </w:r>
      <w:proofErr w:type="spellStart"/>
      <w:r w:rsidRPr="006117CD">
        <w:rPr>
          <w:sz w:val="16"/>
        </w:rPr>
        <w:t>Treatedj</w:t>
      </w:r>
      <w:proofErr w:type="spellEnd"/>
      <w:r w:rsidRPr="006117CD">
        <w:rPr>
          <w:sz w:val="16"/>
        </w:rPr>
        <w:t xml:space="preserve"> + γ 0 1CONT ROLi,t−1 + </w:t>
      </w:r>
      <w:proofErr w:type="spellStart"/>
      <w:r w:rsidRPr="006117CD">
        <w:rPr>
          <w:sz w:val="16"/>
        </w:rPr>
        <w:t>φi</w:t>
      </w:r>
      <w:proofErr w:type="spellEnd"/>
      <w:r w:rsidRPr="006117CD">
        <w:rPr>
          <w:sz w:val="16"/>
        </w:rPr>
        <w:t xml:space="preserve"> + </w:t>
      </w:r>
      <w:proofErr w:type="spellStart"/>
      <w:r w:rsidRPr="006117CD">
        <w:rPr>
          <w:sz w:val="16"/>
        </w:rPr>
        <w:t>ψt</w:t>
      </w:r>
      <w:proofErr w:type="spellEnd"/>
      <w:r w:rsidRPr="006117CD">
        <w:rPr>
          <w:sz w:val="16"/>
        </w:rPr>
        <w:t xml:space="preserve"> + </w:t>
      </w:r>
      <w:proofErr w:type="spellStart"/>
      <w:r w:rsidRPr="006117CD">
        <w:rPr>
          <w:sz w:val="16"/>
        </w:rPr>
        <w:t>i,t</w:t>
      </w:r>
      <w:proofErr w:type="spellEnd"/>
      <w:r w:rsidRPr="006117CD">
        <w:rPr>
          <w:sz w:val="16"/>
        </w:rPr>
        <w:t>. (5)</w:t>
      </w:r>
    </w:p>
    <w:p w14:paraId="0EFC1940" w14:textId="77777777" w:rsidR="000732BD" w:rsidRPr="006117CD" w:rsidRDefault="000732BD" w:rsidP="000732BD">
      <w:pPr>
        <w:rPr>
          <w:sz w:val="16"/>
        </w:rPr>
      </w:pPr>
      <w:r w:rsidRPr="006117CD">
        <w:rPr>
          <w:u w:val="single"/>
        </w:rPr>
        <w:t xml:space="preserve">We measure </w:t>
      </w:r>
      <w:r w:rsidRPr="006117CD">
        <w:rPr>
          <w:rStyle w:val="Emphasis"/>
        </w:rPr>
        <w:t xml:space="preserve">stock illiquidity using </w:t>
      </w:r>
      <w:proofErr w:type="spellStart"/>
      <w:r w:rsidRPr="006117CD">
        <w:rPr>
          <w:rStyle w:val="Emphasis"/>
        </w:rPr>
        <w:t>Amihud’s</w:t>
      </w:r>
      <w:proofErr w:type="spellEnd"/>
      <w:r w:rsidRPr="006117CD">
        <w:rPr>
          <w:rStyle w:val="Emphasis"/>
        </w:rPr>
        <w:t xml:space="preserve"> measure and the annual average of daily closing bid</w:t>
      </w:r>
      <w:r w:rsidRPr="006117CD">
        <w:rPr>
          <w:u w:val="single"/>
        </w:rPr>
        <w:t>– ask spread, because the high–frequency data used for relative effective spread are not available before 1993 and have limited coverage for the first few years</w:t>
      </w:r>
      <w:r w:rsidRPr="006117CD">
        <w:rPr>
          <w:sz w:val="16"/>
        </w:rPr>
        <w:t>. We control for the same set of control variables used in Model (4) and include firm and year fixed effects to account for time–invariant unobservable firm characteristics and the macroeconomic conditions, respectively. Standard errors are estimated with clustering at the four–digit NAICS industry level to account for within–industry correlation in stock liquidity. Based on H1, we predict the estimated β1 on the interaction term to be significantly negative, since we expect firms in patent–reliant industries to experience a greater reduction in stock illiquidity after the implementation of TRIPS relative to other firms.</w:t>
      </w:r>
    </w:p>
    <w:p w14:paraId="78616CAF" w14:textId="77777777" w:rsidR="000732BD" w:rsidRPr="006117CD" w:rsidRDefault="000732BD" w:rsidP="000732BD">
      <w:pPr>
        <w:rPr>
          <w:sz w:val="16"/>
        </w:rPr>
      </w:pPr>
      <w:r w:rsidRPr="006117CD">
        <w:rPr>
          <w:sz w:val="16"/>
        </w:rPr>
        <w:t xml:space="preserve">Table 4 presents the estimates of Model (5). </w:t>
      </w:r>
      <w:r w:rsidRPr="006117CD">
        <w:rPr>
          <w:u w:val="single"/>
        </w:rPr>
        <w:t xml:space="preserve">The results show that the </w:t>
      </w:r>
      <w:proofErr w:type="spellStart"/>
      <w:r w:rsidRPr="006117CD">
        <w:rPr>
          <w:highlight w:val="green"/>
          <w:u w:val="single"/>
        </w:rPr>
        <w:t>DiD</w:t>
      </w:r>
      <w:proofErr w:type="spellEnd"/>
      <w:r w:rsidRPr="006117CD">
        <w:rPr>
          <w:highlight w:val="green"/>
          <w:u w:val="single"/>
        </w:rPr>
        <w:t xml:space="preserve"> estimator is </w:t>
      </w:r>
      <w:r w:rsidRPr="006117CD">
        <w:rPr>
          <w:rStyle w:val="Emphasis"/>
          <w:highlight w:val="green"/>
        </w:rPr>
        <w:t>significantly negative for</w:t>
      </w:r>
      <w:r w:rsidRPr="006117CD">
        <w:rPr>
          <w:rStyle w:val="Emphasis"/>
        </w:rPr>
        <w:t xml:space="preserve"> both measures of </w:t>
      </w:r>
      <w:r w:rsidRPr="006117CD">
        <w:rPr>
          <w:rStyle w:val="Emphasis"/>
          <w:highlight w:val="green"/>
        </w:rPr>
        <w:t>stock illiquidity</w:t>
      </w:r>
      <w:r w:rsidRPr="006117CD">
        <w:rPr>
          <w:u w:val="single"/>
        </w:rPr>
        <w:t xml:space="preserve">. The </w:t>
      </w:r>
      <w:r w:rsidRPr="006117CD">
        <w:rPr>
          <w:highlight w:val="green"/>
          <w:u w:val="single"/>
        </w:rPr>
        <w:t>effect is</w:t>
      </w:r>
      <w:r w:rsidRPr="006117CD">
        <w:rPr>
          <w:u w:val="single"/>
        </w:rPr>
        <w:t xml:space="preserve"> also economic</w:t>
      </w:r>
      <w:r w:rsidRPr="006117CD">
        <w:rPr>
          <w:rStyle w:val="Emphasis"/>
        </w:rPr>
        <w:t xml:space="preserve">ally </w:t>
      </w:r>
      <w:r w:rsidRPr="006117CD">
        <w:rPr>
          <w:rStyle w:val="Emphasis"/>
          <w:highlight w:val="green"/>
        </w:rPr>
        <w:t>significant</w:t>
      </w:r>
      <w:r w:rsidRPr="006117CD">
        <w:rPr>
          <w:rStyle w:val="Emphasis"/>
        </w:rPr>
        <w:t xml:space="preserve">: in the five–year period surrounding the </w:t>
      </w:r>
      <w:r w:rsidRPr="006117CD">
        <w:rPr>
          <w:rStyle w:val="Emphasis"/>
          <w:highlight w:val="green"/>
        </w:rPr>
        <w:t>implementation of TRIPS</w:t>
      </w:r>
      <w:r w:rsidRPr="006117CD">
        <w:rPr>
          <w:rStyle w:val="Emphasis"/>
        </w:rPr>
        <w:t xml:space="preserve"> in the United States, the bid</w:t>
      </w:r>
      <w:r w:rsidRPr="006117CD">
        <w:rPr>
          <w:sz w:val="16"/>
        </w:rPr>
        <w:t>– ask spread (</w:t>
      </w:r>
      <w:proofErr w:type="spellStart"/>
      <w:r w:rsidRPr="006117CD">
        <w:rPr>
          <w:sz w:val="16"/>
        </w:rPr>
        <w:t>Amihud’s</w:t>
      </w:r>
      <w:proofErr w:type="spellEnd"/>
      <w:r w:rsidRPr="006117CD">
        <w:rPr>
          <w:sz w:val="16"/>
        </w:rPr>
        <w:t xml:space="preserve"> illiquidity) </w:t>
      </w:r>
      <w:r w:rsidRPr="006117CD">
        <w:rPr>
          <w:u w:val="single"/>
        </w:rPr>
        <w:t xml:space="preserve">of treated firms </w:t>
      </w:r>
      <w:r w:rsidRPr="006117CD">
        <w:rPr>
          <w:rStyle w:val="Emphasis"/>
        </w:rPr>
        <w:t>decreased by 14.0%</w:t>
      </w:r>
      <w:r w:rsidRPr="006117CD">
        <w:rPr>
          <w:sz w:val="16"/>
        </w:rPr>
        <w:t xml:space="preserve"> (27.1%) more than that of the control firms. Based on Lemley’s (1994) estimate of the average number of additional days of patent protection with the new term conferred by the URAA, </w:t>
      </w:r>
      <w:r w:rsidRPr="006117CD">
        <w:rPr>
          <w:u w:val="single"/>
        </w:rPr>
        <w:t xml:space="preserve">our estimates </w:t>
      </w:r>
      <w:r w:rsidRPr="006117CD">
        <w:rPr>
          <w:rStyle w:val="Emphasis"/>
          <w:highlight w:val="green"/>
        </w:rPr>
        <w:t>suggest</w:t>
      </w:r>
      <w:r w:rsidRPr="006117CD">
        <w:rPr>
          <w:u w:val="single"/>
        </w:rPr>
        <w:t xml:space="preserve"> that the bid– ask spread (</w:t>
      </w:r>
      <w:proofErr w:type="spellStart"/>
      <w:r w:rsidRPr="006117CD">
        <w:rPr>
          <w:u w:val="single"/>
        </w:rPr>
        <w:t>Amihud’s</w:t>
      </w:r>
      <w:proofErr w:type="spellEnd"/>
      <w:r w:rsidRPr="006117CD">
        <w:rPr>
          <w:u w:val="single"/>
        </w:rPr>
        <w:t xml:space="preserve"> </w:t>
      </w:r>
      <w:r w:rsidRPr="006117CD">
        <w:rPr>
          <w:rStyle w:val="Emphasis"/>
          <w:highlight w:val="green"/>
        </w:rPr>
        <w:t>illiquidity</w:t>
      </w:r>
      <w:r w:rsidRPr="006117CD">
        <w:rPr>
          <w:u w:val="single"/>
        </w:rPr>
        <w:t xml:space="preserve">) of firms in patent–reliant industries </w:t>
      </w:r>
      <w:proofErr w:type="gramStart"/>
      <w:r w:rsidRPr="006117CD">
        <w:rPr>
          <w:rStyle w:val="Emphasis"/>
          <w:highlight w:val="green"/>
        </w:rPr>
        <w:t>decreases</w:t>
      </w:r>
      <w:proofErr w:type="gramEnd"/>
      <w:r w:rsidRPr="006117CD">
        <w:rPr>
          <w:rStyle w:val="Emphasis"/>
          <w:highlight w:val="green"/>
        </w:rPr>
        <w:t xml:space="preserve"> by</w:t>
      </w:r>
      <w:r w:rsidRPr="006117CD">
        <w:rPr>
          <w:rStyle w:val="Emphasis"/>
        </w:rPr>
        <w:t xml:space="preserve"> 0.06% </w:t>
      </w:r>
      <w:r w:rsidRPr="006117CD">
        <w:rPr>
          <w:rStyle w:val="Emphasis"/>
          <w:highlight w:val="green"/>
        </w:rPr>
        <w:t>(0.11%) for every additional day</w:t>
      </w:r>
      <w:r w:rsidRPr="006117CD">
        <w:rPr>
          <w:rStyle w:val="Emphasis"/>
        </w:rPr>
        <w:t xml:space="preserve"> of patent protection</w:t>
      </w:r>
      <w:r w:rsidRPr="006117CD">
        <w:rPr>
          <w:u w:val="single"/>
        </w:rPr>
        <w:t xml:space="preserve">. This is consistent with our prediction that the </w:t>
      </w:r>
      <w:r w:rsidRPr="006117CD">
        <w:rPr>
          <w:rStyle w:val="Emphasis"/>
        </w:rPr>
        <w:t>stock liquidity of firms in patent</w:t>
      </w:r>
      <w:r w:rsidRPr="006117CD">
        <w:rPr>
          <w:sz w:val="16"/>
        </w:rPr>
        <w:t>–reliant industries significantly improved more than that of other firms after the implementation of TRIPS.</w:t>
      </w:r>
    </w:p>
    <w:p w14:paraId="4C937DDE" w14:textId="77777777" w:rsidR="000732BD" w:rsidRPr="006117CD" w:rsidRDefault="000732BD" w:rsidP="000732BD">
      <w:pPr>
        <w:rPr>
          <w:sz w:val="16"/>
        </w:rPr>
      </w:pPr>
      <w:proofErr w:type="gramStart"/>
      <w:r w:rsidRPr="006117CD">
        <w:rPr>
          <w:sz w:val="16"/>
        </w:rPr>
        <w:t>Similar to</w:t>
      </w:r>
      <w:proofErr w:type="gramEnd"/>
      <w:r w:rsidRPr="006117CD">
        <w:rPr>
          <w:sz w:val="16"/>
        </w:rPr>
        <w:t xml:space="preserve"> Figure 4, </w:t>
      </w:r>
      <w:r w:rsidRPr="006117CD">
        <w:rPr>
          <w:u w:val="single"/>
        </w:rPr>
        <w:t xml:space="preserve">here we also examine the pre–trends in stock illiquidity by estimating a dynamic version of Model (5) using quarterly data. Figures 5 and 6 present the </w:t>
      </w:r>
      <w:proofErr w:type="gramStart"/>
      <w:r w:rsidRPr="006117CD">
        <w:rPr>
          <w:u w:val="single"/>
        </w:rPr>
        <w:t>estimates</w:t>
      </w:r>
      <w:proofErr w:type="gramEnd"/>
      <w:r w:rsidRPr="006117CD">
        <w:rPr>
          <w:u w:val="single"/>
        </w:rPr>
        <w:t xml:space="preserve"> of the dynamic </w:t>
      </w:r>
      <w:proofErr w:type="spellStart"/>
      <w:r w:rsidRPr="006117CD">
        <w:rPr>
          <w:u w:val="single"/>
        </w:rPr>
        <w:t>DiD</w:t>
      </w:r>
      <w:proofErr w:type="spellEnd"/>
      <w:r w:rsidRPr="006117CD">
        <w:rPr>
          <w:u w:val="single"/>
        </w:rPr>
        <w:t xml:space="preserve"> models for the two measures of stock illiquidity</w:t>
      </w:r>
      <w:r w:rsidRPr="006117CD">
        <w:rPr>
          <w:sz w:val="16"/>
        </w:rPr>
        <w:t xml:space="preserve">. The figures show that the stock illiquidity of the treated firms does not exhibit a significant downward trend relative to the control firms until quarter 0, when TRIPS became effective. These results again support the parallel trends assumption of our </w:t>
      </w:r>
      <w:proofErr w:type="spellStart"/>
      <w:r w:rsidRPr="006117CD">
        <w:rPr>
          <w:sz w:val="16"/>
        </w:rPr>
        <w:t>DiD</w:t>
      </w:r>
      <w:proofErr w:type="spellEnd"/>
      <w:r w:rsidRPr="006117CD">
        <w:rPr>
          <w:sz w:val="16"/>
        </w:rPr>
        <w:t xml:space="preserve"> models.</w:t>
      </w:r>
    </w:p>
    <w:p w14:paraId="51509712" w14:textId="77777777" w:rsidR="000732BD" w:rsidRDefault="000732BD" w:rsidP="000732BD"/>
    <w:p w14:paraId="1BC07D2F" w14:textId="77777777" w:rsidR="000732BD" w:rsidRDefault="000732BD" w:rsidP="000732BD">
      <w:pPr>
        <w:pStyle w:val="Heading4"/>
      </w:pPr>
      <w:r>
        <w:t xml:space="preserve">Statistics prove liquidity is key to </w:t>
      </w:r>
      <w:r w:rsidRPr="0041744C">
        <w:rPr>
          <w:u w:val="single"/>
        </w:rPr>
        <w:t>long-term growth</w:t>
      </w:r>
      <w:r>
        <w:t>.</w:t>
      </w:r>
    </w:p>
    <w:p w14:paraId="428F4047" w14:textId="77777777" w:rsidR="000732BD" w:rsidRPr="0041744C" w:rsidRDefault="000732BD" w:rsidP="000732BD">
      <w:r w:rsidRPr="0041744C">
        <w:rPr>
          <w:rStyle w:val="Style13ptBold"/>
        </w:rPr>
        <w:t>Abdul-Khaliq 13</w:t>
      </w:r>
      <w:r w:rsidRPr="0041744C">
        <w:t xml:space="preserve"> </w:t>
      </w:r>
      <w:r>
        <w:t>[</w:t>
      </w:r>
      <w:proofErr w:type="spellStart"/>
      <w:r>
        <w:t>Shatha</w:t>
      </w:r>
      <w:proofErr w:type="spellEnd"/>
      <w:r>
        <w:t xml:space="preserve">; </w:t>
      </w:r>
      <w:r w:rsidRPr="0041744C">
        <w:t>Assistant Professor</w:t>
      </w:r>
      <w:r>
        <w:t xml:space="preserve">, </w:t>
      </w:r>
      <w:proofErr w:type="spellStart"/>
      <w:r w:rsidRPr="0041744C">
        <w:t>AlBlqa</w:t>
      </w:r>
      <w:proofErr w:type="spellEnd"/>
      <w:r w:rsidRPr="0041744C">
        <w:t xml:space="preserve"> Applied University, Jordan</w:t>
      </w:r>
      <w:r>
        <w:t xml:space="preserve">; “The Impact of Stock Market Liquidity on Economic Growth in Jordan,” </w:t>
      </w:r>
      <w:r w:rsidRPr="0041744C">
        <w:t xml:space="preserve">European Journal of Business and Management </w:t>
      </w:r>
      <w:hyperlink r:id="rId11" w:history="1">
        <w:r w:rsidRPr="00C944A1">
          <w:rPr>
            <w:rStyle w:val="Hyperlink"/>
          </w:rPr>
          <w:t>www.iiste.org</w:t>
        </w:r>
      </w:hyperlink>
      <w:r>
        <w:t xml:space="preserve">; 2013; </w:t>
      </w:r>
      <w:hyperlink r:id="rId12" w:anchor=":~:text=Focusing%20on%20liquidity%2C%20Bencivenga%2C%20et,key%20role%20in%20economic%20growth.&amp;text=By%20facilitating%20longer%20term%2C%20more,for%20long%20term%20economic%20growth" w:history="1">
        <w:r w:rsidRPr="00C944A1">
          <w:rPr>
            <w:rStyle w:val="Hyperlink"/>
          </w:rPr>
          <w:t>https://iiste.org/Journals/index.php/EJBM/article/viewFile/9456/9661#:~:text=Focusing%20on%20liquidity%2C%20Bencivenga%2C%20et,key%20role%20in%20economic%20growth.&amp;text=By%20facilitating%20longer%20term%2C%20more,for%20long%20term%20economic%20growth</w:t>
        </w:r>
      </w:hyperlink>
      <w:r w:rsidRPr="0041744C">
        <w:t>.</w:t>
      </w:r>
      <w:r>
        <w:t>] Justin</w:t>
      </w:r>
    </w:p>
    <w:p w14:paraId="0CA1B338" w14:textId="77777777" w:rsidR="000732BD" w:rsidRPr="008709C9" w:rsidRDefault="000732BD" w:rsidP="000732BD">
      <w:pPr>
        <w:rPr>
          <w:sz w:val="16"/>
        </w:rPr>
      </w:pPr>
      <w:r w:rsidRPr="008709C9">
        <w:rPr>
          <w:sz w:val="16"/>
        </w:rPr>
        <w:t>5. Data and Methodology</w:t>
      </w:r>
    </w:p>
    <w:p w14:paraId="32653380" w14:textId="77777777" w:rsidR="000732BD" w:rsidRPr="008709C9" w:rsidRDefault="000732BD" w:rsidP="000732BD">
      <w:pPr>
        <w:rPr>
          <w:sz w:val="16"/>
        </w:rPr>
      </w:pPr>
      <w:r w:rsidRPr="00BE0AE0">
        <w:rPr>
          <w:u w:val="single"/>
        </w:rPr>
        <w:t xml:space="preserve">Generally, </w:t>
      </w:r>
      <w:r w:rsidRPr="0041744C">
        <w:rPr>
          <w:rStyle w:val="Emphasis"/>
        </w:rPr>
        <w:t xml:space="preserve">previous </w:t>
      </w:r>
      <w:r w:rsidRPr="0041744C">
        <w:rPr>
          <w:rStyle w:val="Emphasis"/>
          <w:highlight w:val="green"/>
        </w:rPr>
        <w:t>research</w:t>
      </w:r>
      <w:r w:rsidRPr="0041744C">
        <w:rPr>
          <w:rStyle w:val="Emphasis"/>
        </w:rPr>
        <w:t xml:space="preserve"> using cross-country data </w:t>
      </w:r>
      <w:r w:rsidRPr="0041744C">
        <w:rPr>
          <w:rStyle w:val="Emphasis"/>
          <w:highlight w:val="green"/>
        </w:rPr>
        <w:t>supports</w:t>
      </w:r>
      <w:r w:rsidRPr="0041744C">
        <w:rPr>
          <w:rStyle w:val="Emphasis"/>
        </w:rPr>
        <w:t xml:space="preserve"> the hypothesis</w:t>
      </w:r>
      <w:r w:rsidRPr="00BE0AE0">
        <w:rPr>
          <w:u w:val="single"/>
        </w:rPr>
        <w:t xml:space="preserve"> that financial </w:t>
      </w:r>
      <w:r w:rsidRPr="0041744C">
        <w:rPr>
          <w:highlight w:val="green"/>
          <w:u w:val="single"/>
        </w:rPr>
        <w:t>development leads to</w:t>
      </w:r>
      <w:r w:rsidRPr="00BE0AE0">
        <w:rPr>
          <w:u w:val="single"/>
        </w:rPr>
        <w:t xml:space="preserve"> </w:t>
      </w:r>
      <w:r w:rsidRPr="0041744C">
        <w:rPr>
          <w:rStyle w:val="Emphasis"/>
        </w:rPr>
        <w:t xml:space="preserve">economic </w:t>
      </w:r>
      <w:r w:rsidRPr="0041744C">
        <w:rPr>
          <w:rStyle w:val="Emphasis"/>
          <w:highlight w:val="green"/>
        </w:rPr>
        <w:t>growth</w:t>
      </w:r>
      <w:r w:rsidRPr="008709C9">
        <w:rPr>
          <w:sz w:val="16"/>
        </w:rPr>
        <w:t xml:space="preserve">. Levine and </w:t>
      </w:r>
      <w:proofErr w:type="spellStart"/>
      <w:r w:rsidRPr="008709C9">
        <w:rPr>
          <w:sz w:val="16"/>
        </w:rPr>
        <w:t>Zervos</w:t>
      </w:r>
      <w:proofErr w:type="spellEnd"/>
      <w:r w:rsidRPr="008709C9">
        <w:rPr>
          <w:sz w:val="16"/>
        </w:rPr>
        <w:t xml:space="preserve"> (1996), use the regression equation: where X </w:t>
      </w:r>
      <w:proofErr w:type="gramStart"/>
      <w:r w:rsidRPr="008709C9">
        <w:rPr>
          <w:sz w:val="16"/>
        </w:rPr>
        <w:t>is</w:t>
      </w:r>
      <w:proofErr w:type="gramEnd"/>
      <w:r w:rsidRPr="008709C9">
        <w:rPr>
          <w:sz w:val="16"/>
        </w:rPr>
        <w:t xml:space="preserve"> a set of control variables, GROWTH is the real GDP growth rate and STOCK represents measurements of the stock market. So relationship of the form </w:t>
      </w:r>
      <w:proofErr w:type="gramStart"/>
      <w:r w:rsidRPr="008709C9">
        <w:rPr>
          <w:sz w:val="16"/>
        </w:rPr>
        <w:t>is :</w:t>
      </w:r>
      <w:proofErr w:type="gramEnd"/>
    </w:p>
    <w:p w14:paraId="6F758C44" w14:textId="77777777" w:rsidR="000732BD" w:rsidRPr="008709C9" w:rsidRDefault="000732BD" w:rsidP="000732BD">
      <w:pPr>
        <w:rPr>
          <w:sz w:val="16"/>
        </w:rPr>
      </w:pPr>
      <w:r w:rsidRPr="008709C9">
        <w:rPr>
          <w:sz w:val="16"/>
        </w:rPr>
        <w:t>GROWTH = β0 + β1 MC + β2MTR + e3</w:t>
      </w:r>
    </w:p>
    <w:p w14:paraId="0B92F395" w14:textId="77777777" w:rsidR="000732BD" w:rsidRPr="008709C9" w:rsidRDefault="000732BD" w:rsidP="000732BD">
      <w:pPr>
        <w:rPr>
          <w:sz w:val="16"/>
        </w:rPr>
      </w:pPr>
      <w:proofErr w:type="gramStart"/>
      <w:r w:rsidRPr="008709C9">
        <w:rPr>
          <w:sz w:val="16"/>
        </w:rPr>
        <w:t>Where</w:t>
      </w:r>
      <w:proofErr w:type="gramEnd"/>
    </w:p>
    <w:p w14:paraId="1F975DBE" w14:textId="77777777" w:rsidR="000732BD" w:rsidRPr="008709C9" w:rsidRDefault="000732BD" w:rsidP="000732BD">
      <w:pPr>
        <w:rPr>
          <w:sz w:val="16"/>
        </w:rPr>
      </w:pPr>
      <w:r w:rsidRPr="008709C9">
        <w:rPr>
          <w:sz w:val="16"/>
        </w:rPr>
        <w:t>MC = market capitalization as percentage of GDP</w:t>
      </w:r>
    </w:p>
    <w:p w14:paraId="0CF407DC" w14:textId="77777777" w:rsidR="000732BD" w:rsidRPr="0041744C" w:rsidRDefault="000732BD" w:rsidP="000732BD">
      <w:pPr>
        <w:rPr>
          <w:rStyle w:val="Emphasis"/>
        </w:rPr>
      </w:pPr>
      <w:r w:rsidRPr="00BE0AE0">
        <w:rPr>
          <w:u w:val="single"/>
        </w:rPr>
        <w:t xml:space="preserve">MTR = </w:t>
      </w:r>
      <w:r w:rsidRPr="0041744C">
        <w:rPr>
          <w:highlight w:val="green"/>
          <w:u w:val="single"/>
        </w:rPr>
        <w:t>market turnover</w:t>
      </w:r>
      <w:r w:rsidRPr="00BE0AE0">
        <w:rPr>
          <w:u w:val="single"/>
        </w:rPr>
        <w:t xml:space="preserve"> ratio as </w:t>
      </w:r>
      <w:r w:rsidRPr="0041744C">
        <w:rPr>
          <w:rStyle w:val="Emphasis"/>
          <w:highlight w:val="green"/>
        </w:rPr>
        <w:t>measure of</w:t>
      </w:r>
      <w:r w:rsidRPr="0041744C">
        <w:rPr>
          <w:rStyle w:val="Emphasis"/>
        </w:rPr>
        <w:t xml:space="preserve"> stock market </w:t>
      </w:r>
      <w:r w:rsidRPr="0041744C">
        <w:rPr>
          <w:rStyle w:val="Emphasis"/>
          <w:highlight w:val="green"/>
        </w:rPr>
        <w:t>liquidity</w:t>
      </w:r>
    </w:p>
    <w:p w14:paraId="08DE417E" w14:textId="77777777" w:rsidR="000732BD" w:rsidRPr="008709C9" w:rsidRDefault="000732BD" w:rsidP="000732BD">
      <w:pPr>
        <w:rPr>
          <w:sz w:val="16"/>
        </w:rPr>
      </w:pPr>
      <w:r w:rsidRPr="00BE0AE0">
        <w:rPr>
          <w:u w:val="single"/>
        </w:rPr>
        <w:t xml:space="preserve">The </w:t>
      </w:r>
      <w:r w:rsidRPr="0041744C">
        <w:rPr>
          <w:highlight w:val="green"/>
          <w:u w:val="single"/>
        </w:rPr>
        <w:t>20-year</w:t>
      </w:r>
      <w:r w:rsidRPr="00BE0AE0">
        <w:rPr>
          <w:u w:val="single"/>
        </w:rPr>
        <w:t xml:space="preserve"> time-</w:t>
      </w:r>
      <w:r w:rsidRPr="0041744C">
        <w:rPr>
          <w:highlight w:val="green"/>
          <w:u w:val="single"/>
        </w:rPr>
        <w:t>series</w:t>
      </w:r>
      <w:r w:rsidRPr="00BE0AE0">
        <w:rPr>
          <w:u w:val="single"/>
        </w:rPr>
        <w:t xml:space="preserve"> (1991-2011) </w:t>
      </w:r>
      <w:r w:rsidRPr="0041744C">
        <w:rPr>
          <w:highlight w:val="green"/>
          <w:u w:val="single"/>
        </w:rPr>
        <w:t>data</w:t>
      </w:r>
      <w:r w:rsidRPr="00BE0AE0">
        <w:rPr>
          <w:u w:val="single"/>
        </w:rPr>
        <w:t xml:space="preserve"> used for this study was </w:t>
      </w:r>
      <w:r w:rsidRPr="0041744C">
        <w:rPr>
          <w:rStyle w:val="Emphasis"/>
          <w:highlight w:val="green"/>
        </w:rPr>
        <w:t>collected</w:t>
      </w:r>
      <w:r w:rsidRPr="0041744C">
        <w:rPr>
          <w:rStyle w:val="Emphasis"/>
        </w:rPr>
        <w:t xml:space="preserve"> from Amman Stock Exchange Annual Reports and Accounts</w:t>
      </w:r>
      <w:r w:rsidRPr="00BE0AE0">
        <w:rPr>
          <w:u w:val="single"/>
        </w:rPr>
        <w:t>, Central Bank of Jordan Statistical Bulletin</w:t>
      </w:r>
      <w:r w:rsidRPr="008709C9">
        <w:rPr>
          <w:sz w:val="16"/>
        </w:rPr>
        <w:t>, various issues.</w:t>
      </w:r>
    </w:p>
    <w:p w14:paraId="51832596" w14:textId="77777777" w:rsidR="000732BD" w:rsidRPr="008709C9" w:rsidRDefault="000732BD" w:rsidP="000732BD">
      <w:pPr>
        <w:rPr>
          <w:sz w:val="16"/>
        </w:rPr>
      </w:pPr>
      <w:r w:rsidRPr="008709C9">
        <w:rPr>
          <w:sz w:val="16"/>
        </w:rPr>
        <w:t xml:space="preserve">The summary descriptive statistics of the variables used (Table 1) show the mean, standard </w:t>
      </w:r>
      <w:proofErr w:type="gramStart"/>
      <w:r w:rsidRPr="008709C9">
        <w:rPr>
          <w:sz w:val="16"/>
        </w:rPr>
        <w:t>deviation</w:t>
      </w:r>
      <w:proofErr w:type="gramEnd"/>
      <w:r w:rsidRPr="008709C9">
        <w:rPr>
          <w:sz w:val="16"/>
        </w:rPr>
        <w:t xml:space="preserve"> and minimum and maximum value of the data. It is obvious from the table that GDP growth in Jordan ranges from 2% to 14% with an average of 5%. The average market capitalization as percentage of GDP has remained on 1.47 and </w:t>
      </w:r>
      <w:proofErr w:type="gramStart"/>
      <w:r w:rsidRPr="008709C9">
        <w:rPr>
          <w:sz w:val="16"/>
        </w:rPr>
        <w:t>its</w:t>
      </w:r>
      <w:proofErr w:type="gramEnd"/>
      <w:r w:rsidRPr="008709C9">
        <w:rPr>
          <w:sz w:val="16"/>
        </w:rPr>
        <w:t xml:space="preserve"> ranking continuously rise from 0.49 to 3.6 in the year 2005. The market turnover ratio is averaged at 51.9 starting from its minimum value of 11.59 in year 2000 to 102.1 in 2010.</w:t>
      </w:r>
    </w:p>
    <w:p w14:paraId="2F45C8C7" w14:textId="77777777" w:rsidR="000732BD" w:rsidRPr="008709C9" w:rsidRDefault="000732BD" w:rsidP="000732BD">
      <w:pPr>
        <w:rPr>
          <w:sz w:val="16"/>
        </w:rPr>
      </w:pPr>
      <w:r w:rsidRPr="008709C9">
        <w:rPr>
          <w:sz w:val="16"/>
        </w:rPr>
        <w:t>5.1 Stationary Test: table 2 shows the unit root test using the augmented Dickey - Fuller (ADF). The objective of the unit root test is to empirically examine whether series contains a unit root or not. If the series contains a unit root, this means that the series is non-stationary. Otherwise, the series will be categorized as stationary. The unit root tests show that Economic growth, market capitalization as percentage of GDP and market turnover ratio are not stationary at the zero order both with constant and constant and trend terms. Hence, we move ahead to conduct the ADF test at first difference to further ascertain the stationary of the series. The unit root results at first difference rejects the null hypothesis of non-stationary at both 1 and 5 percent levels for Economic growth, market capitalization as percentage of GDP and market turnover ratio.</w:t>
      </w:r>
    </w:p>
    <w:p w14:paraId="2334599B" w14:textId="77777777" w:rsidR="000732BD" w:rsidRPr="008709C9" w:rsidRDefault="000732BD" w:rsidP="000732BD">
      <w:pPr>
        <w:rPr>
          <w:sz w:val="16"/>
        </w:rPr>
      </w:pPr>
      <w:r w:rsidRPr="008709C9">
        <w:rPr>
          <w:sz w:val="16"/>
        </w:rPr>
        <w:t xml:space="preserve">6.Results and discussions: </w:t>
      </w:r>
    </w:p>
    <w:p w14:paraId="2A5E4496" w14:textId="77777777" w:rsidR="000732BD" w:rsidRPr="008709C9" w:rsidRDefault="000732BD" w:rsidP="000732BD">
      <w:pPr>
        <w:rPr>
          <w:sz w:val="16"/>
        </w:rPr>
      </w:pPr>
      <w:r w:rsidRPr="008709C9">
        <w:rPr>
          <w:u w:val="single"/>
        </w:rPr>
        <w:t xml:space="preserve">The </w:t>
      </w:r>
      <w:r w:rsidRPr="0041744C">
        <w:rPr>
          <w:highlight w:val="green"/>
          <w:u w:val="single"/>
        </w:rPr>
        <w:t>methodology</w:t>
      </w:r>
      <w:r w:rsidRPr="008709C9">
        <w:rPr>
          <w:u w:val="single"/>
        </w:rPr>
        <w:t xml:space="preserve"> of the series of the regression using the Ordinary Least Squares (OLS) model to </w:t>
      </w:r>
      <w:r w:rsidRPr="0041744C">
        <w:rPr>
          <w:highlight w:val="green"/>
          <w:u w:val="single"/>
        </w:rPr>
        <w:t>prove</w:t>
      </w:r>
      <w:r w:rsidRPr="008709C9">
        <w:rPr>
          <w:u w:val="single"/>
        </w:rPr>
        <w:t xml:space="preserve"> a </w:t>
      </w:r>
      <w:r w:rsidRPr="0041744C">
        <w:rPr>
          <w:rStyle w:val="Emphasis"/>
          <w:highlight w:val="green"/>
        </w:rPr>
        <w:t>significant correlation between</w:t>
      </w:r>
      <w:r w:rsidRPr="0041744C">
        <w:rPr>
          <w:rStyle w:val="Emphasis"/>
        </w:rPr>
        <w:t xml:space="preserve"> market </w:t>
      </w:r>
      <w:r w:rsidRPr="0041744C">
        <w:rPr>
          <w:rStyle w:val="Emphasis"/>
          <w:highlight w:val="green"/>
        </w:rPr>
        <w:t>liquidity and</w:t>
      </w:r>
      <w:r w:rsidRPr="0041744C">
        <w:rPr>
          <w:rStyle w:val="Emphasis"/>
        </w:rPr>
        <w:t xml:space="preserve"> economic </w:t>
      </w:r>
      <w:r w:rsidRPr="0041744C">
        <w:rPr>
          <w:rStyle w:val="Emphasis"/>
          <w:highlight w:val="green"/>
        </w:rPr>
        <w:t>growth</w:t>
      </w:r>
      <w:r w:rsidRPr="008709C9">
        <w:rPr>
          <w:sz w:val="16"/>
        </w:rPr>
        <w:t xml:space="preserve">. The Table 3 shows the </w:t>
      </w:r>
      <w:r w:rsidRPr="0041744C">
        <w:rPr>
          <w:highlight w:val="green"/>
          <w:u w:val="single"/>
        </w:rPr>
        <w:t>regression results for</w:t>
      </w:r>
      <w:r w:rsidRPr="008709C9">
        <w:rPr>
          <w:u w:val="single"/>
        </w:rPr>
        <w:t xml:space="preserve"> the impact of </w:t>
      </w:r>
      <w:r w:rsidRPr="0041744C">
        <w:rPr>
          <w:rStyle w:val="Emphasis"/>
        </w:rPr>
        <w:t xml:space="preserve">Stock Market </w:t>
      </w:r>
      <w:r w:rsidRPr="0041744C">
        <w:rPr>
          <w:rStyle w:val="Emphasis"/>
          <w:highlight w:val="green"/>
        </w:rPr>
        <w:t>Liquidity on</w:t>
      </w:r>
      <w:r w:rsidRPr="0041744C">
        <w:rPr>
          <w:rStyle w:val="Emphasis"/>
        </w:rPr>
        <w:t xml:space="preserve"> Economic </w:t>
      </w:r>
      <w:r w:rsidRPr="0041744C">
        <w:rPr>
          <w:rStyle w:val="Emphasis"/>
          <w:highlight w:val="green"/>
        </w:rPr>
        <w:t>Growth in Jordan</w:t>
      </w:r>
      <w:r w:rsidRPr="008709C9">
        <w:rPr>
          <w:sz w:val="16"/>
        </w:rPr>
        <w:t xml:space="preserve">. It shows that </w:t>
      </w:r>
      <w:r w:rsidRPr="008709C9">
        <w:rPr>
          <w:u w:val="single"/>
        </w:rPr>
        <w:t xml:space="preserve">over </w:t>
      </w:r>
      <w:r w:rsidRPr="0041744C">
        <w:rPr>
          <w:highlight w:val="green"/>
          <w:u w:val="single"/>
        </w:rPr>
        <w:t>28 percent of</w:t>
      </w:r>
      <w:r w:rsidRPr="008709C9">
        <w:rPr>
          <w:u w:val="single"/>
        </w:rPr>
        <w:t xml:space="preserve"> the total </w:t>
      </w:r>
      <w:r w:rsidRPr="0041744C">
        <w:rPr>
          <w:highlight w:val="green"/>
          <w:u w:val="single"/>
        </w:rPr>
        <w:t>changes in</w:t>
      </w:r>
      <w:r w:rsidRPr="008709C9">
        <w:rPr>
          <w:u w:val="single"/>
        </w:rPr>
        <w:t xml:space="preserve"> economic </w:t>
      </w:r>
      <w:r w:rsidRPr="0041744C">
        <w:rPr>
          <w:highlight w:val="green"/>
          <w:u w:val="single"/>
        </w:rPr>
        <w:t xml:space="preserve">growth rate are </w:t>
      </w:r>
      <w:r w:rsidRPr="0041744C">
        <w:rPr>
          <w:rStyle w:val="Emphasis"/>
          <w:highlight w:val="green"/>
        </w:rPr>
        <w:t>explained</w:t>
      </w:r>
      <w:r w:rsidRPr="008709C9">
        <w:rPr>
          <w:sz w:val="16"/>
        </w:rPr>
        <w:t xml:space="preserve"> by the included exogenous variables. The adjusted R-square result explains over 20 systemic changes in the model. The Durbin Watson Statistics indicates insignificant autocorrelation in the model represented above. The F-statistics is statistically significant at the 5 percent level The coefficient of market capitalization as percentage of GDP (MC) is </w:t>
      </w:r>
      <w:proofErr w:type="gramStart"/>
      <w:r w:rsidRPr="008709C9">
        <w:rPr>
          <w:sz w:val="16"/>
        </w:rPr>
        <w:t>negative</w:t>
      </w:r>
      <w:proofErr w:type="gramEnd"/>
      <w:r w:rsidRPr="008709C9">
        <w:rPr>
          <w:sz w:val="16"/>
        </w:rPr>
        <w:t xml:space="preserve"> but it is statistically insignificant. The coefficient of market turnover ratio (MTR) is significant at the 5% level and the sign is positive indicating that 1% increase in market turnover ratio will increase the growth rate of GDP by 0.06%. This means that market turnover ratio has more positive influence on economic growth in Jordan.</w:t>
      </w:r>
    </w:p>
    <w:p w14:paraId="7D79E796" w14:textId="77777777" w:rsidR="000732BD" w:rsidRPr="008709C9" w:rsidRDefault="000732BD" w:rsidP="000732BD">
      <w:pPr>
        <w:rPr>
          <w:sz w:val="16"/>
        </w:rPr>
      </w:pPr>
      <w:r w:rsidRPr="008709C9">
        <w:rPr>
          <w:sz w:val="16"/>
        </w:rPr>
        <w:t>7. Conclusion</w:t>
      </w:r>
    </w:p>
    <w:p w14:paraId="48B64F11" w14:textId="77777777" w:rsidR="000732BD" w:rsidRPr="008709C9" w:rsidRDefault="000732BD" w:rsidP="000732BD">
      <w:pPr>
        <w:rPr>
          <w:u w:val="single"/>
        </w:rPr>
      </w:pPr>
      <w:r w:rsidRPr="008709C9">
        <w:rPr>
          <w:u w:val="single"/>
        </w:rPr>
        <w:t xml:space="preserve">This </w:t>
      </w:r>
      <w:r w:rsidRPr="0041744C">
        <w:rPr>
          <w:highlight w:val="green"/>
          <w:u w:val="single"/>
        </w:rPr>
        <w:t>study investigates</w:t>
      </w:r>
      <w:r w:rsidRPr="008709C9">
        <w:rPr>
          <w:u w:val="single"/>
        </w:rPr>
        <w:t xml:space="preserve"> the relationship of stock market </w:t>
      </w:r>
      <w:r w:rsidRPr="0041744C">
        <w:rPr>
          <w:rStyle w:val="Emphasis"/>
          <w:highlight w:val="green"/>
        </w:rPr>
        <w:t>liquidity and</w:t>
      </w:r>
      <w:r w:rsidRPr="0041744C">
        <w:rPr>
          <w:rStyle w:val="Emphasis"/>
        </w:rPr>
        <w:t xml:space="preserve"> economic </w:t>
      </w:r>
      <w:r w:rsidRPr="0041744C">
        <w:rPr>
          <w:rStyle w:val="Emphasis"/>
          <w:highlight w:val="green"/>
        </w:rPr>
        <w:t>growth</w:t>
      </w:r>
      <w:r w:rsidRPr="0041744C">
        <w:rPr>
          <w:rStyle w:val="Emphasis"/>
        </w:rPr>
        <w:t xml:space="preserve"> by taking market capitalization to GDP and turnover ratio as independent variables</w:t>
      </w:r>
      <w:r w:rsidRPr="008709C9">
        <w:rPr>
          <w:sz w:val="16"/>
        </w:rPr>
        <w:t xml:space="preserve">. The impact of these variables is empirically tested on economic growth as a </w:t>
      </w:r>
      <w:proofErr w:type="spellStart"/>
      <w:r w:rsidRPr="008709C9">
        <w:rPr>
          <w:sz w:val="16"/>
        </w:rPr>
        <w:t>dependant</w:t>
      </w:r>
      <w:proofErr w:type="spellEnd"/>
      <w:r w:rsidRPr="008709C9">
        <w:rPr>
          <w:sz w:val="16"/>
        </w:rPr>
        <w:t xml:space="preserve"> variable for the period of 1991 to 2011 using ADF unit root testing methodology and OLS regression. We find that </w:t>
      </w:r>
      <w:r w:rsidRPr="008709C9">
        <w:rPr>
          <w:u w:val="single"/>
        </w:rPr>
        <w:t>the market turnover ratio has a stronger influence on economic growth than the of market capitalization to GDP</w:t>
      </w:r>
    </w:p>
    <w:p w14:paraId="15041678" w14:textId="77777777" w:rsidR="000732BD" w:rsidRPr="0041744C" w:rsidRDefault="000732BD" w:rsidP="000732BD">
      <w:pPr>
        <w:rPr>
          <w:rStyle w:val="Emphasis"/>
        </w:rPr>
      </w:pPr>
      <w:proofErr w:type="gramStart"/>
      <w:r w:rsidRPr="008709C9">
        <w:rPr>
          <w:sz w:val="16"/>
        </w:rPr>
        <w:lastRenderedPageBreak/>
        <w:t>Finally,,</w:t>
      </w:r>
      <w:proofErr w:type="gramEnd"/>
      <w:r w:rsidRPr="008709C9">
        <w:rPr>
          <w:sz w:val="16"/>
        </w:rPr>
        <w:t xml:space="preserve"> governments should </w:t>
      </w:r>
      <w:r w:rsidRPr="008709C9">
        <w:rPr>
          <w:u w:val="single"/>
        </w:rPr>
        <w:t>promote stock market liquidit</w:t>
      </w:r>
      <w:r w:rsidRPr="008709C9">
        <w:rPr>
          <w:sz w:val="16"/>
        </w:rPr>
        <w:t xml:space="preserve">y by for instance propagating knowledge to the public of the benefits of investing in stock markets and to ensure higher liquidity on stock markets. These incentives </w:t>
      </w:r>
      <w:r w:rsidRPr="008709C9">
        <w:rPr>
          <w:u w:val="single"/>
        </w:rPr>
        <w:t xml:space="preserve">would promote both domestic and foreign investments to penetrate the domestic economies, and thus help to </w:t>
      </w:r>
      <w:r w:rsidRPr="0041744C">
        <w:rPr>
          <w:rStyle w:val="Emphasis"/>
        </w:rPr>
        <w:t>increase economic growth.</w:t>
      </w:r>
    </w:p>
    <w:p w14:paraId="58DEC485" w14:textId="77777777" w:rsidR="000732BD" w:rsidRPr="00596A9B" w:rsidRDefault="000732BD" w:rsidP="000732BD"/>
    <w:p w14:paraId="752614BB" w14:textId="77777777" w:rsidR="000732BD" w:rsidRPr="00534271" w:rsidRDefault="000732BD" w:rsidP="000732BD">
      <w:pPr>
        <w:pStyle w:val="Heading4"/>
      </w:pPr>
      <w:r>
        <w:t xml:space="preserve">Growth solves </w:t>
      </w:r>
      <w:r w:rsidRPr="0041744C">
        <w:rPr>
          <w:u w:val="single"/>
        </w:rPr>
        <w:t>extinction</w:t>
      </w:r>
      <w:r>
        <w:t>.</w:t>
      </w:r>
    </w:p>
    <w:p w14:paraId="50F631C9" w14:textId="77777777" w:rsidR="000732BD" w:rsidRPr="00534271" w:rsidRDefault="000732BD" w:rsidP="000732BD">
      <w:proofErr w:type="spellStart"/>
      <w:r w:rsidRPr="00534271">
        <w:rPr>
          <w:rStyle w:val="Style13ptBold"/>
        </w:rPr>
        <w:t>Aschenbrenner</w:t>
      </w:r>
      <w:proofErr w:type="spellEnd"/>
      <w:r w:rsidRPr="00534271">
        <w:rPr>
          <w:rStyle w:val="Style13ptBold"/>
        </w:rPr>
        <w:t xml:space="preserve"> </w:t>
      </w:r>
      <w:r>
        <w:rPr>
          <w:rStyle w:val="Style13ptBold"/>
        </w:rPr>
        <w:t>20</w:t>
      </w:r>
      <w:r w:rsidRPr="00534271">
        <w:t xml:space="preserve"> [Leopold </w:t>
      </w:r>
      <w:proofErr w:type="spellStart"/>
      <w:r w:rsidRPr="00534271">
        <w:t>Aschenbrenner</w:t>
      </w:r>
      <w:proofErr w:type="spellEnd"/>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13" w:history="1">
        <w:r w:rsidRPr="00534271">
          <w:rPr>
            <w:rStyle w:val="Hyperlink"/>
          </w:rPr>
          <w:t>https://worksinprogress.co/issue/securing-posterity/</w:t>
        </w:r>
      </w:hyperlink>
      <w:r w:rsidRPr="00534271">
        <w:t xml:space="preserve">] </w:t>
      </w:r>
      <w:proofErr w:type="spellStart"/>
      <w:r>
        <w:t>julian</w:t>
      </w:r>
      <w:proofErr w:type="spellEnd"/>
      <w:r>
        <w:t xml:space="preserve"> // Re-Cut Justin</w:t>
      </w:r>
    </w:p>
    <w:p w14:paraId="0FE0BC92" w14:textId="77777777" w:rsidR="000732BD" w:rsidRDefault="000732BD" w:rsidP="000732BD">
      <w:pPr>
        <w:rPr>
          <w:sz w:val="12"/>
        </w:rPr>
      </w:pPr>
      <w:r w:rsidRPr="00CE1C85">
        <w:rPr>
          <w:sz w:val="12"/>
        </w:rPr>
        <w:t xml:space="preserve">I argue that the opposite is the case. It is not safe stagnation and risky growth that we must choose between;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 xml:space="preserve">is </w:t>
      </w:r>
      <w:proofErr w:type="gramStart"/>
      <w:r w:rsidRPr="000A13BD">
        <w:rPr>
          <w:rStyle w:val="StyleUnderline"/>
          <w:highlight w:val="green"/>
        </w:rPr>
        <w:t>risky</w:t>
      </w:r>
      <w:proofErr w:type="gramEnd"/>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might be advanced enough to have developed the means for our destruction, but not advanced enough to care sufficiently about safety. But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But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can’t focus on much beyond ensuring their own livelihoods. But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And so,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is based on a recent paper of mine, in which I use the tools of economic theory—in particular, the standard </w:t>
      </w:r>
      <w:proofErr w:type="gramStart"/>
      <w:r w:rsidRPr="00CE1C85">
        <w:rPr>
          <w:sz w:val="12"/>
        </w:rPr>
        <w:t>models</w:t>
      </w:r>
      <w:proofErr w:type="gramEnd"/>
      <w:r w:rsidRPr="00CE1C85">
        <w:rPr>
          <w:sz w:val="12"/>
        </w:rPr>
        <w:t xml:space="preserve">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Or consider air travel. It’s very useful as well, but also facilitates the spread of infectious diseases, including potentially a pandemic that could wipe out </w:t>
      </w:r>
      <w:proofErr w:type="gramStart"/>
      <w:r w:rsidRPr="00CE1C85">
        <w:rPr>
          <w:sz w:val="12"/>
        </w:rPr>
        <w:t>the human race</w:t>
      </w:r>
      <w:proofErr w:type="gramEnd"/>
      <w:r w:rsidRPr="00CE1C85">
        <w:rPr>
          <w:sz w:val="12"/>
        </w:rPr>
        <w:t xml:space="preserv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w:t>
      </w:r>
      <w:proofErr w:type="gramStart"/>
      <w:r w:rsidRPr="00CE1C85">
        <w:rPr>
          <w:sz w:val="12"/>
        </w:rPr>
        <w:t>aforementioned philosophers</w:t>
      </w:r>
      <w:proofErr w:type="gramEnd"/>
      <w:r w:rsidRPr="00CE1C85">
        <w:rPr>
          <w:sz w:val="12"/>
        </w:rPr>
        <w:t xml:space="preserve"> appeal to. However, an impatient society does care about not getting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nonpharmaceutical interventions were milder and went on only for a month on average in the U.S., even though the Spanish Flu was arguably deadlier and claimed younger victims. We are willing to sacrifice much more today than a hundred years ago to prevent deaths because we are richer and thus value life much more. What does this mean for our model? Initially, a poor society will start out by allocating nearly </w:t>
      </w:r>
      <w:proofErr w:type="gramStart"/>
      <w:r w:rsidRPr="00CE1C85">
        <w:rPr>
          <w:sz w:val="12"/>
        </w:rPr>
        <w:t>all of</w:t>
      </w:r>
      <w:proofErr w:type="gramEnd"/>
      <w:r w:rsidRPr="00CE1C85">
        <w:rPr>
          <w:sz w:val="12"/>
        </w:rPr>
        <w:t xml:space="preserve"> its resources to consumption. And </w:t>
      </w:r>
      <w:proofErr w:type="gramStart"/>
      <w:r w:rsidRPr="00CE1C85">
        <w:rPr>
          <w:sz w:val="12"/>
        </w:rPr>
        <w:t>so</w:t>
      </w:r>
      <w:proofErr w:type="gramEnd"/>
      <w:r w:rsidRPr="00CE1C85">
        <w:rPr>
          <w:sz w:val="12"/>
        </w:rPr>
        <w:t xml:space="preserve">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w:t>
      </w:r>
      <w:proofErr w:type="spellStart"/>
      <w:proofErr w:type="gramStart"/>
      <w:r w:rsidRPr="00CE1C85">
        <w:rPr>
          <w:sz w:val="12"/>
        </w:rPr>
        <w:t>a</w:t>
      </w:r>
      <w:proofErr w:type="spellEnd"/>
      <w:proofErr w:type="gramEnd"/>
      <w:r w:rsidRPr="00CE1C85">
        <w:rPr>
          <w:sz w:val="12"/>
        </w:rPr>
        <w:t xml:space="preserve"> existential catastrophe then looks like an inverted U-shape over time: The dot represents where we might be right now. Over the past centuries, as we have grown out of poverty, we have overwhelmingly focused on consumption. As a result, risk is growing. But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And all of this occurs despite our society’s impatience. There is an analog to this in environmental economics, </w:t>
      </w:r>
      <w:r w:rsidRPr="00CE1C85">
        <w:rPr>
          <w:sz w:val="12"/>
        </w:rPr>
        <w:lastRenderedPageBreak/>
        <w:t xml:space="preserve">called the “environmental Kuznets curve.” It was theorized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r w:rsidRPr="006C7CA6">
        <w:rPr>
          <w:rStyle w:val="StyleUnderline"/>
        </w:rPr>
        <w:t xml:space="preserve">That theory has arguably been vindicated by the path that Western countries have taken </w:t>
      </w:r>
      <w:proofErr w:type="gramStart"/>
      <w:r w:rsidRPr="006C7CA6">
        <w:rPr>
          <w:rStyle w:val="StyleUnderline"/>
        </w:rPr>
        <w:t>with regard to</w:t>
      </w:r>
      <w:proofErr w:type="gramEnd"/>
      <w:r w:rsidRPr="006C7CA6">
        <w:rPr>
          <w:rStyle w:val="StyleUnderline"/>
        </w:rPr>
        <w:t xml:space="preserve"> water and air pollution</w:t>
      </w:r>
      <w:r w:rsidRPr="00CE1C85">
        <w:rPr>
          <w:sz w:val="12"/>
        </w:rPr>
        <w:t xml:space="preserve">, for example, over the past century. The idea that we are in a unique time in history in which we are facing an elevated risk of existential catastrophe is not new either. Carl Sagan was the one who coined the term “time of perils.” Derek Parfit called it the “hinge of history.” They argue that the discoveries of the last centuries have granted humanity immense power, and so we are in a most “dangerous and decisive” period. But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be vindicated! Faster growth just increased the risk! Except that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so they value life more sooner</w:t>
      </w:r>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 xml:space="preserve">and </w:t>
      </w:r>
      <w:proofErr w:type="gramStart"/>
      <w:r w:rsidRPr="00CA3601">
        <w:rPr>
          <w:rStyle w:val="StyleUnderline"/>
        </w:rPr>
        <w:t>ultimately</w:t>
      </w:r>
      <w:proofErr w:type="gramEnd"/>
      <w:r w:rsidRPr="00CA3601">
        <w:rPr>
          <w:rStyle w:val="StyleUnderline"/>
        </w:rPr>
        <w:t xml:space="preserve">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14:paraId="3BAEEAA1" w14:textId="77777777" w:rsidR="000732BD" w:rsidRDefault="000732BD" w:rsidP="000732BD">
      <w:pPr>
        <w:rPr>
          <w:sz w:val="12"/>
        </w:rPr>
      </w:pPr>
    </w:p>
    <w:p w14:paraId="38BD1CB1" w14:textId="0489291D" w:rsidR="000A60B5" w:rsidRDefault="000A60B5" w:rsidP="000A60B5">
      <w:pPr>
        <w:pStyle w:val="Heading2"/>
      </w:pPr>
      <w:r>
        <w:lastRenderedPageBreak/>
        <w:t>2</w:t>
      </w:r>
    </w:p>
    <w:p w14:paraId="4F8899EF" w14:textId="7404B3CB" w:rsidR="00D12B38" w:rsidRPr="003D5952" w:rsidRDefault="000732BD" w:rsidP="00D12B38">
      <w:pPr>
        <w:pStyle w:val="Heading4"/>
        <w:rPr>
          <w:rFonts w:eastAsia="MS Gothic"/>
        </w:rPr>
      </w:pPr>
      <w:proofErr w:type="spellStart"/>
      <w:proofErr w:type="gramStart"/>
      <w:r>
        <w:rPr>
          <w:rFonts w:eastAsia="MS Gothic"/>
        </w:rPr>
        <w:t>Interp:</w:t>
      </w:r>
      <w:r w:rsidR="00D12B38" w:rsidRPr="003D5952">
        <w:rPr>
          <w:rFonts w:eastAsia="MS Gothic"/>
        </w:rPr>
        <w:t>Precluding</w:t>
      </w:r>
      <w:proofErr w:type="spellEnd"/>
      <w:proofErr w:type="gramEnd"/>
      <w:r w:rsidR="00D12B38" w:rsidRPr="003D5952">
        <w:rPr>
          <w:rFonts w:eastAsia="MS Gothic"/>
        </w:rPr>
        <w:t xml:space="preserve"> a future increase is </w:t>
      </w:r>
      <w:r w:rsidR="00D12B38" w:rsidRPr="003D5952">
        <w:rPr>
          <w:rFonts w:eastAsia="MS Gothic"/>
          <w:u w:val="single"/>
        </w:rPr>
        <w:t>not a reduction</w:t>
      </w:r>
      <w:r w:rsidR="00D12B38" w:rsidRPr="003D5952">
        <w:rPr>
          <w:rFonts w:eastAsia="MS Gothic"/>
        </w:rPr>
        <w:t xml:space="preserve"> </w:t>
      </w:r>
    </w:p>
    <w:p w14:paraId="46863BB1" w14:textId="77777777" w:rsidR="00D12B38" w:rsidRPr="003D5952" w:rsidRDefault="00D12B38" w:rsidP="00D12B38">
      <w:r w:rsidRPr="003D5952">
        <w:t xml:space="preserve">Melinda </w:t>
      </w:r>
      <w:r w:rsidRPr="003D5952">
        <w:rPr>
          <w:b/>
          <w:bCs/>
          <w:sz w:val="26"/>
        </w:rPr>
        <w:t>Harmon 12</w:t>
      </w:r>
      <w:r w:rsidRPr="003D5952">
        <w:t xml:space="preserve">, Judge, United States District Court for the Southern District of Texas, Houston Division, 3/6/12, </w:t>
      </w:r>
      <w:proofErr w:type="spellStart"/>
      <w:r w:rsidRPr="003D5952">
        <w:t>Zieche</w:t>
      </w:r>
      <w:proofErr w:type="spellEnd"/>
      <w:r w:rsidRPr="003D5952">
        <w:t xml:space="preserve"> v. Burlington Res., Inc., 2012 U.S. Dist. LEXIS 30134, p. lexis </w:t>
      </w:r>
    </w:p>
    <w:p w14:paraId="26ACD549" w14:textId="77777777" w:rsidR="00D12B38" w:rsidRPr="003D5952" w:rsidRDefault="00D12B38" w:rsidP="00D12B38">
      <w:pPr>
        <w:rPr>
          <w:rFonts w:eastAsia="Cambria"/>
          <w:sz w:val="16"/>
        </w:rPr>
      </w:pPr>
      <w:proofErr w:type="spellStart"/>
      <w:r w:rsidRPr="003D5952">
        <w:rPr>
          <w:rFonts w:eastAsia="Cambria"/>
          <w:u w:val="single"/>
        </w:rPr>
        <w:t>Zieche</w:t>
      </w:r>
      <w:proofErr w:type="spellEnd"/>
      <w:r w:rsidRPr="003D5952">
        <w:rPr>
          <w:rFonts w:eastAsia="Cambria"/>
          <w:u w:val="single"/>
        </w:rPr>
        <w:t xml:space="preserve"> contends</w:t>
      </w:r>
      <w:r w:rsidRPr="003D5952">
        <w:rPr>
          <w:rFonts w:eastAsia="Cambria"/>
          <w:sz w:val="16"/>
        </w:rPr>
        <w:t xml:space="preserve"> that </w:t>
      </w:r>
      <w:r w:rsidRPr="003D5952">
        <w:rPr>
          <w:rFonts w:eastAsia="Cambria"/>
          <w:u w:val="single"/>
        </w:rPr>
        <w:t>the Court erred when it concluded</w:t>
      </w:r>
      <w:r w:rsidRPr="003D5952">
        <w:rPr>
          <w:rFonts w:eastAsia="Cambria"/>
          <w:sz w:val="16"/>
        </w:rPr>
        <w:t xml:space="preserve"> that "</w:t>
      </w:r>
      <w:r w:rsidRPr="003D5952">
        <w:rPr>
          <w:rFonts w:eastAsia="Cambria"/>
          <w:u w:val="single"/>
        </w:rPr>
        <w:t>there was no reduction in</w:t>
      </w:r>
      <w:r w:rsidRPr="003D5952">
        <w:rPr>
          <w:rFonts w:eastAsia="Cambria"/>
          <w:sz w:val="16"/>
        </w:rPr>
        <w:t xml:space="preserve"> </w:t>
      </w:r>
      <w:proofErr w:type="spellStart"/>
      <w:r w:rsidRPr="003D5952">
        <w:rPr>
          <w:rFonts w:eastAsia="Cambria"/>
          <w:sz w:val="16"/>
        </w:rPr>
        <w:t>Zieche's</w:t>
      </w:r>
      <w:proofErr w:type="spellEnd"/>
      <w:r w:rsidRPr="003D5952">
        <w:rPr>
          <w:rFonts w:eastAsia="Cambria"/>
          <w:sz w:val="16"/>
        </w:rPr>
        <w:t xml:space="preserve"> </w:t>
      </w:r>
      <w:r w:rsidRPr="003D5952">
        <w:rPr>
          <w:rFonts w:eastAsia="Cambria"/>
          <w:u w:val="single"/>
        </w:rPr>
        <w:t>salary or bonus percentage</w:t>
      </w:r>
      <w:r w:rsidRPr="003D5952">
        <w:rPr>
          <w:rFonts w:eastAsia="Cambria"/>
          <w:sz w:val="16"/>
        </w:rPr>
        <w:t xml:space="preserve">" that would constitute "good reason" for his resignation. Doc. 70 at 8, 9. The Court relied on the fact that </w:t>
      </w:r>
      <w:proofErr w:type="spellStart"/>
      <w:r w:rsidRPr="003D5952">
        <w:rPr>
          <w:rFonts w:eastAsia="Cambria"/>
          <w:sz w:val="16"/>
        </w:rPr>
        <w:t>Zieche</w:t>
      </w:r>
      <w:proofErr w:type="spellEnd"/>
      <w:r w:rsidRPr="003D5952">
        <w:rPr>
          <w:rFonts w:eastAsia="Cambria"/>
          <w:sz w:val="16"/>
        </w:rPr>
        <w:t xml:space="preserve"> received "his full 2006 performance bonus" after he began working at ConocoPhillips and that the bonus percentage increased from 30% in 2005 to 40% in 2006 as proof that </w:t>
      </w:r>
      <w:proofErr w:type="spellStart"/>
      <w:r w:rsidRPr="003D5952">
        <w:rPr>
          <w:rFonts w:eastAsia="Cambria"/>
          <w:sz w:val="16"/>
        </w:rPr>
        <w:t>Zieche</w:t>
      </w:r>
      <w:proofErr w:type="spellEnd"/>
      <w:r w:rsidRPr="003D5952">
        <w:rPr>
          <w:rFonts w:eastAsia="Cambria"/>
          <w:sz w:val="16"/>
        </w:rPr>
        <w:t xml:space="preserve"> did not suffer a reduction in salary.</w:t>
      </w:r>
    </w:p>
    <w:p w14:paraId="4F7F1F25" w14:textId="77777777" w:rsidR="00D12B38" w:rsidRPr="003D5952" w:rsidRDefault="00D12B38" w:rsidP="00D12B38">
      <w:pPr>
        <w:rPr>
          <w:rFonts w:eastAsia="Cambria"/>
          <w:sz w:val="16"/>
        </w:rPr>
      </w:pPr>
      <w:proofErr w:type="spellStart"/>
      <w:r w:rsidRPr="003D5952">
        <w:rPr>
          <w:rFonts w:eastAsia="Cambria"/>
          <w:sz w:val="16"/>
        </w:rPr>
        <w:t>Zieche</w:t>
      </w:r>
      <w:proofErr w:type="spellEnd"/>
      <w:r w:rsidRPr="003D5952">
        <w:rPr>
          <w:rFonts w:eastAsia="Cambria"/>
          <w:sz w:val="16"/>
        </w:rPr>
        <w:t xml:space="preserve"> contends that an increase in his bonus is irrelevant to a determination of whether his salary was reduced because a "bonus is not part of the salary," but is </w:t>
      </w:r>
      <w:proofErr w:type="gramStart"/>
      <w:r w:rsidRPr="003D5952">
        <w:rPr>
          <w:rFonts w:eastAsia="Cambria"/>
          <w:sz w:val="16"/>
        </w:rPr>
        <w:t>instead  [</w:t>
      </w:r>
      <w:proofErr w:type="gramEnd"/>
      <w:r w:rsidRPr="003D5952">
        <w:rPr>
          <w:rFonts w:eastAsia="Cambria"/>
          <w:sz w:val="16"/>
        </w:rPr>
        <w:t xml:space="preserve">*12] "something in addition to what is expected or strictly due." Doc. 72 at 4. Additionally, </w:t>
      </w:r>
      <w:proofErr w:type="spellStart"/>
      <w:r w:rsidRPr="003D5952">
        <w:rPr>
          <w:rFonts w:eastAsia="Cambria"/>
          <w:sz w:val="16"/>
        </w:rPr>
        <w:t>Zieche</w:t>
      </w:r>
      <w:proofErr w:type="spellEnd"/>
      <w:r w:rsidRPr="003D5952">
        <w:rPr>
          <w:rFonts w:eastAsia="Cambria"/>
          <w:sz w:val="16"/>
        </w:rPr>
        <w:t xml:space="preserve"> alleges that "the [C]</w:t>
      </w:r>
      <w:proofErr w:type="spellStart"/>
      <w:r w:rsidRPr="003D5952">
        <w:rPr>
          <w:rFonts w:eastAsia="Cambria"/>
          <w:sz w:val="16"/>
        </w:rPr>
        <w:t>ourt's</w:t>
      </w:r>
      <w:proofErr w:type="spellEnd"/>
      <w:r w:rsidRPr="003D5952">
        <w:rPr>
          <w:rFonts w:eastAsia="Cambria"/>
          <w:sz w:val="16"/>
        </w:rPr>
        <w:t xml:space="preserve"> analysis ignores the specific provisions of the retention agreement," which defines "good reason" to include "any reduction from your annual rate of base salary." Id.</w:t>
      </w:r>
    </w:p>
    <w:p w14:paraId="5ADAAF2C" w14:textId="77777777" w:rsidR="00D12B38" w:rsidRDefault="00D12B38" w:rsidP="00D12B38">
      <w:pPr>
        <w:rPr>
          <w:rFonts w:eastAsia="Cambria"/>
          <w:sz w:val="16"/>
        </w:rPr>
      </w:pPr>
      <w:r w:rsidRPr="003D5952">
        <w:rPr>
          <w:rFonts w:eastAsia="Cambria"/>
          <w:sz w:val="16"/>
        </w:rPr>
        <w:t xml:space="preserve">Initially, </w:t>
      </w:r>
      <w:r w:rsidRPr="003D5952">
        <w:rPr>
          <w:rFonts w:eastAsia="Cambria"/>
          <w:u w:val="single"/>
        </w:rPr>
        <w:t xml:space="preserve">although </w:t>
      </w:r>
      <w:proofErr w:type="spellStart"/>
      <w:r w:rsidRPr="003D5952">
        <w:rPr>
          <w:rFonts w:eastAsia="Cambria"/>
          <w:u w:val="single"/>
        </w:rPr>
        <w:t>Zieche</w:t>
      </w:r>
      <w:proofErr w:type="spellEnd"/>
      <w:r w:rsidRPr="003D5952">
        <w:rPr>
          <w:rFonts w:eastAsia="Cambria"/>
          <w:u w:val="single"/>
        </w:rPr>
        <w:t xml:space="preserve"> alleges</w:t>
      </w:r>
      <w:r w:rsidRPr="003D5952">
        <w:rPr>
          <w:rFonts w:eastAsia="Cambria"/>
          <w:sz w:val="16"/>
        </w:rPr>
        <w:t xml:space="preserve"> that </w:t>
      </w:r>
      <w:r w:rsidRPr="003D5952">
        <w:rPr>
          <w:rFonts w:eastAsia="Cambria"/>
          <w:u w:val="single"/>
        </w:rPr>
        <w:t xml:space="preserve">ConocoPhillips reduced his salary, he introduced no summary judgment </w:t>
      </w:r>
      <w:r w:rsidRPr="003D5952">
        <w:rPr>
          <w:rFonts w:eastAsia="Cambria"/>
          <w:b/>
          <w:iCs/>
          <w:u w:val="single"/>
        </w:rPr>
        <w:t>ev</w:t>
      </w:r>
      <w:r w:rsidRPr="003D5952">
        <w:rPr>
          <w:rFonts w:eastAsia="Cambria"/>
          <w:u w:val="single"/>
        </w:rPr>
        <w:t>idence to support this contention</w:t>
      </w:r>
      <w:r w:rsidRPr="003D5952">
        <w:rPr>
          <w:rFonts w:eastAsia="Cambria"/>
          <w:sz w:val="16"/>
        </w:rPr>
        <w:t xml:space="preserve">. In his Response to </w:t>
      </w:r>
      <w:proofErr w:type="spellStart"/>
      <w:r w:rsidRPr="003D5952">
        <w:rPr>
          <w:rFonts w:eastAsia="Cambria"/>
          <w:sz w:val="16"/>
        </w:rPr>
        <w:t>ConocoPhillip's</w:t>
      </w:r>
      <w:proofErr w:type="spellEnd"/>
      <w:r w:rsidRPr="003D5952">
        <w:rPr>
          <w:rFonts w:eastAsia="Cambria"/>
          <w:sz w:val="16"/>
        </w:rPr>
        <w:t xml:space="preserve"> Motion for Summary Judgment, </w:t>
      </w:r>
      <w:proofErr w:type="spellStart"/>
      <w:r w:rsidRPr="003D5952">
        <w:rPr>
          <w:rFonts w:eastAsia="Cambria"/>
          <w:sz w:val="16"/>
        </w:rPr>
        <w:t>Zeiche</w:t>
      </w:r>
      <w:proofErr w:type="spellEnd"/>
      <w:r w:rsidRPr="003D5952">
        <w:rPr>
          <w:rFonts w:eastAsia="Cambria"/>
          <w:sz w:val="16"/>
        </w:rPr>
        <w:t xml:space="preserve"> repeatedly asserts that, in his new position at ConocoPhillips, </w:t>
      </w:r>
      <w:r w:rsidRPr="003D5952">
        <w:rPr>
          <w:rFonts w:eastAsia="Cambria"/>
          <w:u w:val="single"/>
        </w:rPr>
        <w:t>he would "</w:t>
      </w:r>
      <w:r w:rsidRPr="003D5952">
        <w:rPr>
          <w:rFonts w:eastAsia="Cambria"/>
          <w:b/>
          <w:iCs/>
          <w:u w:val="single"/>
        </w:rPr>
        <w:t xml:space="preserve">not be eligible for annual merit salary </w:t>
      </w:r>
      <w:r w:rsidRPr="003D5952">
        <w:rPr>
          <w:rFonts w:eastAsia="Cambria"/>
          <w:b/>
          <w:i/>
          <w:iCs/>
          <w:u w:val="single"/>
        </w:rPr>
        <w:t>increases</w:t>
      </w:r>
      <w:r w:rsidRPr="003D5952">
        <w:rPr>
          <w:rFonts w:eastAsia="Cambria"/>
          <w:sz w:val="16"/>
        </w:rPr>
        <w:t>" as he had previously received at Burlington. Doc. 54 at 4 (</w:t>
      </w:r>
      <w:proofErr w:type="spellStart"/>
      <w:r w:rsidRPr="003D5952">
        <w:rPr>
          <w:rFonts w:eastAsia="Cambria"/>
          <w:sz w:val="16"/>
        </w:rPr>
        <w:t>emph</w:t>
      </w:r>
      <w:proofErr w:type="spellEnd"/>
      <w:r w:rsidRPr="003D5952">
        <w:rPr>
          <w:rFonts w:eastAsia="Cambria"/>
          <w:sz w:val="16"/>
        </w:rPr>
        <w:t xml:space="preserve">. added). The summary judgment evidence before the Court included </w:t>
      </w:r>
      <w:proofErr w:type="spellStart"/>
      <w:r w:rsidRPr="003D5952">
        <w:rPr>
          <w:rFonts w:eastAsia="Cambria"/>
          <w:sz w:val="16"/>
        </w:rPr>
        <w:t>Zieche's</w:t>
      </w:r>
      <w:proofErr w:type="spellEnd"/>
      <w:r w:rsidRPr="003D5952">
        <w:rPr>
          <w:rFonts w:eastAsia="Cambria"/>
          <w:sz w:val="16"/>
        </w:rPr>
        <w:t xml:space="preserve"> deposition, in which he admitted that his salary "remained the same . . . up to the time [he] resigned from ConocoPhillips." Doc. 48-1 at 50 (</w:t>
      </w:r>
      <w:proofErr w:type="spellStart"/>
      <w:r w:rsidRPr="003D5952">
        <w:rPr>
          <w:rFonts w:eastAsia="Cambria"/>
          <w:sz w:val="16"/>
        </w:rPr>
        <w:t>emph</w:t>
      </w:r>
      <w:proofErr w:type="spellEnd"/>
      <w:r w:rsidRPr="003D5952">
        <w:rPr>
          <w:rFonts w:eastAsia="Cambria"/>
          <w:sz w:val="16"/>
        </w:rPr>
        <w:t xml:space="preserve">. added). Nevertheless, </w:t>
      </w:r>
      <w:proofErr w:type="spellStart"/>
      <w:r w:rsidRPr="001149B2">
        <w:rPr>
          <w:rFonts w:eastAsia="Cambria"/>
          <w:highlight w:val="cyan"/>
          <w:u w:val="single"/>
        </w:rPr>
        <w:t>Zieche</w:t>
      </w:r>
      <w:proofErr w:type="spellEnd"/>
      <w:r w:rsidRPr="001149B2">
        <w:rPr>
          <w:rFonts w:eastAsia="Cambria"/>
          <w:highlight w:val="cyan"/>
          <w:u w:val="single"/>
        </w:rPr>
        <w:t xml:space="preserve"> argues</w:t>
      </w:r>
      <w:r w:rsidRPr="003D5952">
        <w:rPr>
          <w:rFonts w:eastAsia="Cambria"/>
          <w:sz w:val="16"/>
        </w:rPr>
        <w:t xml:space="preserve"> that </w:t>
      </w:r>
      <w:r w:rsidRPr="001149B2">
        <w:rPr>
          <w:rFonts w:eastAsia="Cambria"/>
          <w:highlight w:val="cyan"/>
          <w:u w:val="single"/>
        </w:rPr>
        <w:t>the Court unnaturally should read</w:t>
      </w:r>
      <w:r w:rsidRPr="003D5952">
        <w:rPr>
          <w:rFonts w:eastAsia="Cambria"/>
          <w:u w:val="single"/>
        </w:rPr>
        <w:t xml:space="preserve"> the word "</w:t>
      </w:r>
      <w:r w:rsidRPr="001149B2">
        <w:rPr>
          <w:rFonts w:eastAsia="Cambria"/>
          <w:highlight w:val="cyan"/>
          <w:u w:val="single"/>
        </w:rPr>
        <w:t>reduce</w:t>
      </w:r>
      <w:r w:rsidRPr="003D5952">
        <w:rPr>
          <w:rFonts w:eastAsia="Cambria"/>
          <w:u w:val="single"/>
        </w:rPr>
        <w:t xml:space="preserve">" in the retention agreement </w:t>
      </w:r>
      <w:r w:rsidRPr="001149B2">
        <w:rPr>
          <w:rFonts w:eastAsia="Cambria"/>
          <w:highlight w:val="cyan"/>
          <w:u w:val="single"/>
        </w:rPr>
        <w:t>to mean "</w:t>
      </w:r>
      <w:r w:rsidRPr="001149B2">
        <w:rPr>
          <w:rFonts w:eastAsia="Cambria"/>
          <w:b/>
          <w:iCs/>
          <w:highlight w:val="cyan"/>
          <w:u w:val="single"/>
        </w:rPr>
        <w:t>not increase</w:t>
      </w:r>
      <w:r w:rsidRPr="001149B2">
        <w:rPr>
          <w:rFonts w:eastAsia="Cambria"/>
          <w:highlight w:val="cyan"/>
          <w:u w:val="single"/>
        </w:rPr>
        <w:t>," rather than</w:t>
      </w:r>
      <w:r w:rsidRPr="003D5952">
        <w:rPr>
          <w:rFonts w:eastAsia="Cambria"/>
          <w:u w:val="single"/>
        </w:rPr>
        <w:t xml:space="preserve"> interpreting the word </w:t>
      </w:r>
      <w:r w:rsidRPr="001149B2">
        <w:rPr>
          <w:rFonts w:eastAsia="Cambria"/>
          <w:highlight w:val="cyan"/>
          <w:u w:val="single"/>
        </w:rPr>
        <w:t xml:space="preserve">according to its plain meaning. </w:t>
      </w:r>
      <w:r w:rsidRPr="001149B2">
        <w:rPr>
          <w:rFonts w:eastAsia="Cambria"/>
          <w:b/>
          <w:iCs/>
          <w:highlight w:val="cyan"/>
          <w:u w:val="single"/>
        </w:rPr>
        <w:t>The Court does not agree</w:t>
      </w:r>
      <w:r w:rsidRPr="003D5952">
        <w:rPr>
          <w:rFonts w:eastAsia="Cambria"/>
          <w:b/>
          <w:iCs/>
          <w:u w:val="single"/>
        </w:rPr>
        <w:t xml:space="preserve"> </w:t>
      </w:r>
      <w:r w:rsidRPr="001149B2">
        <w:rPr>
          <w:rFonts w:eastAsia="Cambria"/>
          <w:b/>
          <w:iCs/>
          <w:highlight w:val="cyan"/>
          <w:u w:val="single"/>
        </w:rPr>
        <w:t>with this reasoning</w:t>
      </w:r>
      <w:r w:rsidRPr="003D5952">
        <w:rPr>
          <w:rFonts w:eastAsia="Cambria"/>
          <w:sz w:val="16"/>
        </w:rPr>
        <w:t xml:space="preserve">, and </w:t>
      </w:r>
      <w:proofErr w:type="spellStart"/>
      <w:r w:rsidRPr="003D5952">
        <w:rPr>
          <w:rFonts w:eastAsia="Cambria"/>
          <w:sz w:val="16"/>
        </w:rPr>
        <w:t>Zieche</w:t>
      </w:r>
      <w:proofErr w:type="spellEnd"/>
      <w:r w:rsidRPr="003D5952">
        <w:rPr>
          <w:rFonts w:eastAsia="Cambria"/>
          <w:sz w:val="16"/>
        </w:rPr>
        <w:t xml:space="preserve"> has </w:t>
      </w:r>
      <w:proofErr w:type="gramStart"/>
      <w:r w:rsidRPr="003D5952">
        <w:rPr>
          <w:rFonts w:eastAsia="Cambria"/>
          <w:sz w:val="16"/>
        </w:rPr>
        <w:t>introduced  [</w:t>
      </w:r>
      <w:proofErr w:type="gramEnd"/>
      <w:r w:rsidRPr="003D5952">
        <w:rPr>
          <w:rFonts w:eastAsia="Cambria"/>
          <w:sz w:val="16"/>
        </w:rPr>
        <w:t>*13] no evidence to convince the Court otherwise.</w:t>
      </w:r>
    </w:p>
    <w:p w14:paraId="4540AFD9" w14:textId="7EEAF057" w:rsidR="000732BD" w:rsidRPr="00311F58" w:rsidRDefault="000732BD" w:rsidP="000732BD">
      <w:pPr>
        <w:pStyle w:val="Heading4"/>
        <w:rPr>
          <w:rFonts w:cs="Calibri"/>
          <w:b w:val="0"/>
          <w:iCs/>
          <w:sz w:val="22"/>
          <w:u w:val="single"/>
        </w:rPr>
      </w:pPr>
      <w:r>
        <w:t xml:space="preserve">Violation: </w:t>
      </w:r>
      <w:r>
        <w:t>they defend limiting future patents</w:t>
      </w:r>
    </w:p>
    <w:p w14:paraId="5DA6E621" w14:textId="77777777" w:rsidR="000732BD" w:rsidRDefault="000732BD" w:rsidP="000732BD"/>
    <w:p w14:paraId="66D77912" w14:textId="77777777" w:rsidR="000732BD" w:rsidRPr="000F0F15" w:rsidRDefault="000732BD" w:rsidP="000732BD">
      <w:pPr>
        <w:pStyle w:val="Heading4"/>
        <w:rPr>
          <w:rFonts w:cs="Calibri"/>
        </w:rPr>
      </w:pPr>
      <w:r w:rsidRPr="000F0F15">
        <w:rPr>
          <w:rFonts w:cs="Calibri"/>
        </w:rPr>
        <w:lastRenderedPageBreak/>
        <w:t>Vote neg:</w:t>
      </w:r>
    </w:p>
    <w:p w14:paraId="734C95C1" w14:textId="77777777" w:rsidR="000732BD" w:rsidRDefault="000732BD" w:rsidP="000732BD">
      <w:pPr>
        <w:pStyle w:val="Heading4"/>
      </w:pPr>
      <w:r>
        <w:t xml:space="preserve">1] </w:t>
      </w:r>
      <w:r w:rsidRPr="005F3BCD">
        <w:t>Limits</w:t>
      </w:r>
      <w:r>
        <w:t xml:space="preserve"> and ground</w:t>
      </w:r>
      <w:r w:rsidRPr="005F3BCD">
        <w:t xml:space="preserve">– their model allows </w:t>
      </w:r>
      <w:proofErr w:type="spellStart"/>
      <w:r w:rsidRPr="005F3BCD">
        <w:t>affs</w:t>
      </w:r>
      <w:proofErr w:type="spellEnd"/>
      <w:r w:rsidRPr="005F3BCD">
        <w:t xml:space="preserve"> to defend anything from </w:t>
      </w:r>
      <w:r>
        <w:t>pandemics</w:t>
      </w:r>
      <w:r w:rsidRPr="005F3BCD">
        <w:t xml:space="preserve"> to</w:t>
      </w:r>
      <w:r>
        <w:t xml:space="preserve"> Biden’s presidency</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r w:rsidRPr="005F3BCD">
        <w:t xml:space="preserve"> </w:t>
      </w:r>
    </w:p>
    <w:p w14:paraId="5C1A14BB" w14:textId="77777777" w:rsidR="000732BD" w:rsidRPr="00DB5A61" w:rsidRDefault="000732BD" w:rsidP="000732BD">
      <w:pPr>
        <w:pStyle w:val="Heading4"/>
      </w:pPr>
      <w:r>
        <w:t xml:space="preserve">2] 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6F9A4171" w14:textId="77777777" w:rsidR="000732BD" w:rsidRPr="002F7767" w:rsidRDefault="000732BD" w:rsidP="000732BD">
      <w:pPr>
        <w:pStyle w:val="Heading4"/>
        <w:rPr>
          <w:rFonts w:cs="Calibri"/>
        </w:rPr>
      </w:pPr>
      <w:r>
        <w:rPr>
          <w:rFonts w:cs="Calibri"/>
        </w:rPr>
        <w:t>3</w:t>
      </w:r>
      <w:r w:rsidRPr="00FF172F">
        <w:rPr>
          <w:rFonts w:cs="Calibri"/>
        </w:rPr>
        <w:t>] TVA –</w:t>
      </w:r>
      <w:r>
        <w:rPr>
          <w:rFonts w:cs="Calibri"/>
        </w:rPr>
        <w:t xml:space="preserve"> defend the advantage to a whole </w:t>
      </w:r>
      <w:proofErr w:type="spellStart"/>
      <w:r>
        <w:rPr>
          <w:rFonts w:cs="Calibri"/>
        </w:rPr>
        <w:t>rez</w:t>
      </w:r>
      <w:proofErr w:type="spellEnd"/>
      <w:r>
        <w:rPr>
          <w:rFonts w:cs="Calibri"/>
        </w:rPr>
        <w:t xml:space="preserve">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0BCD8164" w14:textId="77777777" w:rsidR="000732BD" w:rsidRDefault="000732BD" w:rsidP="000732BD">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5E99E2F" w14:textId="77777777" w:rsidR="000732BD" w:rsidRDefault="000732BD" w:rsidP="000732BD">
      <w:pPr>
        <w:pStyle w:val="Heading4"/>
      </w:pPr>
      <w:r>
        <w:t>Drop the debater – a] deter future abuse and b] set better norms for debate.</w:t>
      </w:r>
    </w:p>
    <w:p w14:paraId="4E666E81" w14:textId="77777777" w:rsidR="000732BD" w:rsidRDefault="000732BD" w:rsidP="000732BD">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4AAA2740" w14:textId="77777777" w:rsidR="000732BD" w:rsidRPr="00B91164" w:rsidRDefault="000732BD" w:rsidP="000732BD">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CB09AA9" w14:textId="40F916FE" w:rsidR="000732BD" w:rsidRDefault="00FE7488" w:rsidP="00FE7488">
      <w:pPr>
        <w:pStyle w:val="Heading4"/>
      </w:pPr>
      <w:r>
        <w:t xml:space="preserve">NC Theory first abusive NC </w:t>
      </w:r>
      <w:proofErr w:type="spellStart"/>
      <w:r>
        <w:t>strat</w:t>
      </w:r>
      <w:proofErr w:type="spellEnd"/>
      <w:r>
        <w:t xml:space="preserve"> is justified by abusive 1AC</w:t>
      </w:r>
    </w:p>
    <w:p w14:paraId="1E2A527D" w14:textId="77777777" w:rsidR="000732BD" w:rsidRDefault="000732BD" w:rsidP="000732BD"/>
    <w:p w14:paraId="58AB3A15" w14:textId="77777777" w:rsidR="000732BD" w:rsidRDefault="000732BD" w:rsidP="000732BD"/>
    <w:p w14:paraId="1CFAEBB2" w14:textId="6130BAF1" w:rsidR="00D12B38" w:rsidRDefault="00D12B38" w:rsidP="00D12B38"/>
    <w:p w14:paraId="2580A0FF" w14:textId="642A9508" w:rsidR="00D12B38" w:rsidRDefault="00D12B38" w:rsidP="00D12B38">
      <w:pPr>
        <w:pStyle w:val="Heading2"/>
      </w:pPr>
      <w:r>
        <w:lastRenderedPageBreak/>
        <w:t>3</w:t>
      </w:r>
    </w:p>
    <w:p w14:paraId="4969DCCB" w14:textId="77777777" w:rsidR="000732BD" w:rsidRDefault="000732BD" w:rsidP="000732BD">
      <w:pPr>
        <w:pStyle w:val="Heading4"/>
      </w:pPr>
      <w:r>
        <w:t>Counterplan: The member nations of the WTO should:</w:t>
      </w:r>
    </w:p>
    <w:p w14:paraId="7D484091" w14:textId="77777777" w:rsidR="000732BD" w:rsidRDefault="000732BD" w:rsidP="000732BD">
      <w:pPr>
        <w:pStyle w:val="Heading4"/>
        <w:numPr>
          <w:ilvl w:val="0"/>
          <w:numId w:val="13"/>
        </w:numPr>
        <w:tabs>
          <w:tab w:val="num" w:pos="360"/>
        </w:tabs>
        <w:ind w:left="360"/>
      </w:pPr>
      <w:r>
        <w:t>Impose restrictions on number of patents</w:t>
      </w:r>
    </w:p>
    <w:p w14:paraId="57E1FF4C" w14:textId="77777777" w:rsidR="000732BD" w:rsidRDefault="000732BD" w:rsidP="000732BD">
      <w:pPr>
        <w:pStyle w:val="Heading4"/>
        <w:numPr>
          <w:ilvl w:val="0"/>
          <w:numId w:val="13"/>
        </w:numPr>
        <w:tabs>
          <w:tab w:val="num" w:pos="360"/>
        </w:tabs>
        <w:ind w:left="360"/>
      </w:pPr>
      <w:r>
        <w:t>Limit secondary patents</w:t>
      </w:r>
    </w:p>
    <w:p w14:paraId="140BF3EF" w14:textId="77777777" w:rsidR="000732BD" w:rsidRPr="009E04DF" w:rsidRDefault="000732BD" w:rsidP="000732BD">
      <w:pPr>
        <w:pStyle w:val="Heading4"/>
        <w:numPr>
          <w:ilvl w:val="0"/>
          <w:numId w:val="13"/>
        </w:numPr>
        <w:tabs>
          <w:tab w:val="num" w:pos="360"/>
        </w:tabs>
        <w:ind w:left="360"/>
      </w:pPr>
      <w:r>
        <w:t>Reform generic exclusivity</w:t>
      </w:r>
    </w:p>
    <w:p w14:paraId="2999CBD3" w14:textId="77777777" w:rsidR="000732BD" w:rsidRPr="00F9587B" w:rsidRDefault="000732BD" w:rsidP="000732BD">
      <w:pPr>
        <w:rPr>
          <w:sz w:val="16"/>
        </w:rPr>
      </w:pPr>
      <w:r w:rsidRPr="00F9587B">
        <w:rPr>
          <w:sz w:val="16"/>
        </w:rPr>
        <w:t xml:space="preserve">Erin </w:t>
      </w:r>
      <w:r w:rsidRPr="00F9587B">
        <w:rPr>
          <w:rStyle w:val="Style13ptBold"/>
        </w:rPr>
        <w:t>Jones et. al.</w:t>
      </w:r>
      <w:r>
        <w:rPr>
          <w:rStyle w:val="Style13ptBold"/>
        </w:rPr>
        <w:t xml:space="preserve"> 9-24</w:t>
      </w:r>
      <w:r w:rsidRPr="00F9587B">
        <w:rPr>
          <w:sz w:val="16"/>
        </w:rPr>
        <w:t xml:space="preserve"> [Erin received her bachelor’s degree with honors in economics from the University of Maryland, College Park. Legislative intern for Congressman James R. Langevin at the U.S. House of Representatives, where she provided support to teams and drafted health policy-related constituent correspondences.], Mark E. Miller [Mark holds a Ph.D. in public policy analysis from the State University of New York at Binghamton and an M.A. and B.A. in political science from Old Dominion University.], Andrea Noda [Andrea holds a master's of public policy from Georgetown University and a bachelor’s in social policy from Northwestern University.], Kirk Williamson [Kirk received his </w:t>
      </w:r>
      <w:proofErr w:type="spellStart"/>
      <w:r w:rsidRPr="00F9587B">
        <w:rPr>
          <w:sz w:val="16"/>
        </w:rPr>
        <w:t>master's</w:t>
      </w:r>
      <w:proofErr w:type="spellEnd"/>
      <w:r w:rsidRPr="00F9587B">
        <w:rPr>
          <w:sz w:val="16"/>
        </w:rPr>
        <w:t xml:space="preserve"> of public health in health policy and law from the George Washington University and holds a bachelor’s in global health with a minor in chemistry from the University of North Carolina at Chapel Hill.], Sep 24, 2020. “Evergreening” Stunts Competition, Costs Consumers and Taxpayers," Arnold Foundation, https://www.arnoldventures.org/stories/evergreening-stunts-competition-costs-consumers-and-taxpayers/</w:t>
      </w:r>
    </w:p>
    <w:p w14:paraId="0C2D39BE" w14:textId="77777777" w:rsidR="000732BD" w:rsidRPr="00F44D7F" w:rsidRDefault="000732BD" w:rsidP="000732BD">
      <w:pPr>
        <w:rPr>
          <w:sz w:val="16"/>
          <w:szCs w:val="16"/>
        </w:rPr>
      </w:pPr>
      <w:r w:rsidRPr="00F44D7F">
        <w:rPr>
          <w:sz w:val="16"/>
          <w:szCs w:val="16"/>
        </w:rPr>
        <w:t>What Can Be Done</w:t>
      </w:r>
    </w:p>
    <w:p w14:paraId="3E0CEA91" w14:textId="77777777" w:rsidR="000732BD" w:rsidRPr="00F44D7F" w:rsidRDefault="000732BD" w:rsidP="000732BD">
      <w:pPr>
        <w:rPr>
          <w:sz w:val="16"/>
          <w:szCs w:val="16"/>
        </w:rPr>
      </w:pPr>
      <w:r w:rsidRPr="00F44D7F">
        <w:rPr>
          <w:sz w:val="16"/>
          <w:szCs w:val="16"/>
        </w:rPr>
        <w:t>As the Evergreen Drug Patent Search makes clear, the positive impact of Hatch-Waxman has been steadily and severely eroded by a regulatory system vulnerable to increasingly sophisticated forms of manipulation.</w:t>
      </w:r>
    </w:p>
    <w:p w14:paraId="108F8D87" w14:textId="77777777" w:rsidR="000732BD" w:rsidRPr="00F44D7F" w:rsidRDefault="000732BD" w:rsidP="000732BD">
      <w:pPr>
        <w:rPr>
          <w:sz w:val="16"/>
          <w:szCs w:val="16"/>
        </w:rPr>
      </w:pPr>
      <w:r w:rsidRPr="00F44D7F">
        <w:rPr>
          <w:sz w:val="16"/>
          <w:szCs w:val="16"/>
        </w:rPr>
        <w:t>“You might say that the patent and regulatory system has been weaponized,” Feldman said. “When billions of dollars are at stake, there’s a lot of money available to look for ways to exploit the legal system. And companies have become adept at this, as our work has found.”</w:t>
      </w:r>
    </w:p>
    <w:p w14:paraId="6E352724" w14:textId="77777777" w:rsidR="000732BD" w:rsidRPr="00F44D7F" w:rsidRDefault="000732BD" w:rsidP="000732BD">
      <w:pPr>
        <w:rPr>
          <w:sz w:val="16"/>
        </w:rPr>
      </w:pPr>
      <w:r w:rsidRPr="00ED082D">
        <w:rPr>
          <w:rStyle w:val="StyleUnderline"/>
        </w:rPr>
        <w:t xml:space="preserve">There are </w:t>
      </w:r>
      <w:r w:rsidRPr="00ED082D">
        <w:rPr>
          <w:rStyle w:val="StyleUnderline"/>
          <w:highlight w:val="green"/>
        </w:rPr>
        <w:t>several</w:t>
      </w:r>
      <w:r w:rsidRPr="00ED082D">
        <w:rPr>
          <w:rStyle w:val="StyleUnderline"/>
        </w:rPr>
        <w:t xml:space="preserve"> key </w:t>
      </w:r>
      <w:r w:rsidRPr="00ED082D">
        <w:rPr>
          <w:rStyle w:val="StyleUnderline"/>
          <w:highlight w:val="green"/>
        </w:rPr>
        <w:t>steps</w:t>
      </w:r>
      <w:r w:rsidRPr="00ED082D">
        <w:rPr>
          <w:rStyle w:val="StyleUnderline"/>
        </w:rPr>
        <w:t xml:space="preserve"> that Congress could take to restore the balance between innovation and competition that is the key </w:t>
      </w:r>
      <w:r w:rsidRPr="00ED082D">
        <w:rPr>
          <w:rStyle w:val="StyleUnderline"/>
          <w:highlight w:val="green"/>
        </w:rPr>
        <w:t>to a successful</w:t>
      </w:r>
      <w:r w:rsidRPr="00ED082D">
        <w:rPr>
          <w:rStyle w:val="StyleUnderline"/>
        </w:rPr>
        <w:t xml:space="preserve"> prescription drug </w:t>
      </w:r>
      <w:r w:rsidRPr="00ED082D">
        <w:rPr>
          <w:rStyle w:val="StyleUnderline"/>
          <w:highlight w:val="green"/>
        </w:rPr>
        <w:t>regulatory</w:t>
      </w:r>
      <w:r w:rsidRPr="00ED082D">
        <w:rPr>
          <w:rStyle w:val="StyleUnderline"/>
        </w:rPr>
        <w:t xml:space="preserve"> </w:t>
      </w:r>
      <w:r w:rsidRPr="00ED082D">
        <w:rPr>
          <w:rStyle w:val="StyleUnderline"/>
          <w:highlight w:val="green"/>
        </w:rPr>
        <w:t>process</w:t>
      </w:r>
      <w:r w:rsidRPr="00F44D7F">
        <w:rPr>
          <w:sz w:val="16"/>
        </w:rPr>
        <w:t>. These may include:</w:t>
      </w:r>
    </w:p>
    <w:p w14:paraId="082B8BA3" w14:textId="77777777" w:rsidR="000732BD" w:rsidRPr="00F44D7F" w:rsidRDefault="000732BD" w:rsidP="000732BD">
      <w:pPr>
        <w:rPr>
          <w:rStyle w:val="Emphasis"/>
        </w:rPr>
      </w:pPr>
      <w:r w:rsidRPr="00F44D7F">
        <w:rPr>
          <w:rStyle w:val="Emphasis"/>
          <w:highlight w:val="green"/>
        </w:rPr>
        <w:t>Imposing restrictions on the number of patents</w:t>
      </w:r>
      <w:r w:rsidRPr="00F44D7F">
        <w:rPr>
          <w:rStyle w:val="Emphasis"/>
        </w:rPr>
        <w:t xml:space="preserve"> that prescription drug manufacturers can defend in court </w:t>
      </w:r>
      <w:r w:rsidRPr="00F44D7F">
        <w:rPr>
          <w:rStyle w:val="Emphasis"/>
          <w:highlight w:val="green"/>
        </w:rPr>
        <w:t>to discourage the use of anticompetitive patent thickets.</w:t>
      </w:r>
    </w:p>
    <w:p w14:paraId="0998B3ED" w14:textId="77777777" w:rsidR="000732BD" w:rsidRPr="00F44D7F" w:rsidRDefault="000732BD" w:rsidP="000732BD">
      <w:pPr>
        <w:rPr>
          <w:rStyle w:val="Emphasis"/>
        </w:rPr>
      </w:pPr>
      <w:r w:rsidRPr="00F44D7F">
        <w:rPr>
          <w:rStyle w:val="Emphasis"/>
          <w:highlight w:val="green"/>
        </w:rPr>
        <w:t>Limiting the patentability of</w:t>
      </w:r>
      <w:r w:rsidRPr="00F44D7F">
        <w:rPr>
          <w:rStyle w:val="Emphasis"/>
        </w:rPr>
        <w:t xml:space="preserve"> so-called </w:t>
      </w:r>
      <w:r w:rsidRPr="00F44D7F">
        <w:rPr>
          <w:rStyle w:val="Emphasis"/>
          <w:highlight w:val="green"/>
        </w:rPr>
        <w:t xml:space="preserve">secondary patents </w:t>
      </w:r>
      <w:r w:rsidRPr="00F44D7F">
        <w:rPr>
          <w:rStyle w:val="Emphasis"/>
        </w:rPr>
        <w:t>— which don’t improve the safety or efficacy of a drug —</w:t>
      </w:r>
      <w:r w:rsidRPr="00F44D7F">
        <w:rPr>
          <w:rStyle w:val="Emphasis"/>
          <w:highlight w:val="green"/>
        </w:rPr>
        <w:t xml:space="preserve"> through patent and exclusivity reform.</w:t>
      </w:r>
    </w:p>
    <w:p w14:paraId="423B380E" w14:textId="77777777" w:rsidR="000732BD" w:rsidRPr="00F44D7F" w:rsidRDefault="000732BD" w:rsidP="000732BD">
      <w:pPr>
        <w:rPr>
          <w:rStyle w:val="Emphasis"/>
        </w:rPr>
      </w:pPr>
      <w:r w:rsidRPr="00F44D7F">
        <w:rPr>
          <w:rStyle w:val="Emphasis"/>
          <w:highlight w:val="green"/>
        </w:rPr>
        <w:t>Reforming the 180-day generic exclusivity, which can</w:t>
      </w:r>
      <w:r w:rsidRPr="00F44D7F">
        <w:rPr>
          <w:rStyle w:val="Emphasis"/>
        </w:rPr>
        <w:t xml:space="preserve"> currently be abused to </w:t>
      </w:r>
      <w:r w:rsidRPr="00F44D7F">
        <w:rPr>
          <w:rStyle w:val="Emphasis"/>
          <w:highlight w:val="green"/>
        </w:rPr>
        <w:t>block</w:t>
      </w:r>
      <w:r w:rsidRPr="00F44D7F">
        <w:rPr>
          <w:rStyle w:val="Emphasis"/>
        </w:rPr>
        <w:t xml:space="preserve"> other </w:t>
      </w:r>
      <w:r w:rsidRPr="00F44D7F">
        <w:rPr>
          <w:rStyle w:val="Emphasis"/>
          <w:highlight w:val="green"/>
        </w:rPr>
        <w:t>competitive therapies</w:t>
      </w:r>
      <w:r w:rsidRPr="00F44D7F">
        <w:rPr>
          <w:rStyle w:val="Emphasis"/>
        </w:rPr>
        <w:t>.</w:t>
      </w:r>
    </w:p>
    <w:p w14:paraId="74E24A53" w14:textId="77777777" w:rsidR="000732BD" w:rsidRPr="00F44D7F" w:rsidRDefault="000732BD" w:rsidP="000732BD">
      <w:pPr>
        <w:rPr>
          <w:sz w:val="16"/>
          <w:szCs w:val="16"/>
        </w:rPr>
      </w:pPr>
      <w:r w:rsidRPr="00F44D7F">
        <w:rPr>
          <w:sz w:val="16"/>
          <w:szCs w:val="16"/>
        </w:rPr>
        <w:t>“The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w:t>
      </w:r>
    </w:p>
    <w:p w14:paraId="284A38CE" w14:textId="77777777" w:rsidR="000732BD" w:rsidRPr="00ED082D" w:rsidRDefault="000732BD" w:rsidP="000732BD">
      <w:pPr>
        <w:rPr>
          <w:rStyle w:val="StyleUnderline"/>
        </w:rPr>
      </w:pPr>
      <w:r w:rsidRPr="00ED082D">
        <w:rPr>
          <w:rStyle w:val="StyleUnderline"/>
        </w:rPr>
        <w:t xml:space="preserve">“Our </w:t>
      </w:r>
      <w:r w:rsidRPr="00ED082D">
        <w:rPr>
          <w:rStyle w:val="StyleUnderline"/>
          <w:highlight w:val="green"/>
        </w:rPr>
        <w:t>incentives have gotten out of whack</w:t>
      </w:r>
      <w:r w:rsidRPr="00ED082D">
        <w:rPr>
          <w:rStyle w:val="StyleUnderline"/>
        </w:rPr>
        <w:t>,”</w:t>
      </w:r>
      <w:r w:rsidRPr="00F44D7F">
        <w:rPr>
          <w:sz w:val="16"/>
        </w:rPr>
        <w:t xml:space="preserve"> Martin said. “</w:t>
      </w:r>
      <w:r w:rsidRPr="00ED082D">
        <w:rPr>
          <w:rStyle w:val="StyleUnderline"/>
        </w:rPr>
        <w:t xml:space="preserve">The luxury of monopoly </w:t>
      </w:r>
      <w:r w:rsidRPr="00F44D7F">
        <w:rPr>
          <w:rStyle w:val="Emphasis"/>
          <w:highlight w:val="green"/>
        </w:rPr>
        <w:t xml:space="preserve">protection should </w:t>
      </w:r>
      <w:r w:rsidRPr="00F44D7F">
        <w:rPr>
          <w:rStyle w:val="Emphasis"/>
        </w:rPr>
        <w:t xml:space="preserve">only </w:t>
      </w:r>
      <w:r w:rsidRPr="00F44D7F">
        <w:rPr>
          <w:rStyle w:val="Emphasis"/>
          <w:highlight w:val="green"/>
        </w:rPr>
        <w:t>be provided</w:t>
      </w:r>
      <w:r w:rsidRPr="00ED082D">
        <w:rPr>
          <w:rStyle w:val="StyleUnderline"/>
          <w:highlight w:val="green"/>
        </w:rPr>
        <w:t xml:space="preserve"> to innovations that provide </w:t>
      </w:r>
      <w:r w:rsidRPr="00F44D7F">
        <w:rPr>
          <w:rStyle w:val="Emphasis"/>
          <w:highlight w:val="green"/>
        </w:rPr>
        <w:t>meaningful benefits</w:t>
      </w:r>
      <w:r w:rsidRPr="00F44D7F">
        <w:rPr>
          <w:sz w:val="16"/>
        </w:rPr>
        <w:t xml:space="preserve"> in saving lives, curing illnesses, or improving the quality of people’s lives. It should not be provided to those gaming the system. </w:t>
      </w:r>
      <w:r w:rsidRPr="00ED082D">
        <w:rPr>
          <w:rStyle w:val="StyleUnderline"/>
        </w:rPr>
        <w:t xml:space="preserve">If we can change that, </w:t>
      </w:r>
      <w:r w:rsidRPr="00ED082D">
        <w:rPr>
          <w:rStyle w:val="StyleUnderline"/>
          <w:highlight w:val="green"/>
        </w:rPr>
        <w:t>we can</w:t>
      </w:r>
      <w:r w:rsidRPr="00F44D7F">
        <w:rPr>
          <w:sz w:val="16"/>
        </w:rPr>
        <w:t xml:space="preserve"> save consumers, employers, and taxpayers many billions of dollars while </w:t>
      </w:r>
      <w:r w:rsidRPr="00F44D7F">
        <w:rPr>
          <w:rStyle w:val="Emphasis"/>
          <w:highlight w:val="green"/>
        </w:rPr>
        <w:t>increas</w:t>
      </w:r>
      <w:r w:rsidRPr="00F44D7F">
        <w:rPr>
          <w:rStyle w:val="Emphasis"/>
        </w:rPr>
        <w:t>ing th</w:t>
      </w:r>
      <w:r w:rsidRPr="00F44D7F">
        <w:rPr>
          <w:rStyle w:val="Emphasis"/>
          <w:highlight w:val="green"/>
        </w:rPr>
        <w:t>e incentive</w:t>
      </w:r>
      <w:r w:rsidRPr="00F44D7F">
        <w:rPr>
          <w:rStyle w:val="Emphasis"/>
        </w:rPr>
        <w:t>s</w:t>
      </w:r>
      <w:r w:rsidRPr="00ED082D">
        <w:rPr>
          <w:rStyle w:val="StyleUnderline"/>
        </w:rPr>
        <w:t xml:space="preserve"> for pharmaceutical companies </w:t>
      </w:r>
      <w:r w:rsidRPr="00ED082D">
        <w:rPr>
          <w:rStyle w:val="StyleUnderline"/>
          <w:highlight w:val="green"/>
        </w:rPr>
        <w:t>to achieve breakthroughs</w:t>
      </w:r>
      <w:r w:rsidRPr="00ED082D">
        <w:rPr>
          <w:rStyle w:val="StyleUnderline"/>
        </w:rPr>
        <w:t>."</w:t>
      </w:r>
    </w:p>
    <w:p w14:paraId="42720AFB" w14:textId="77777777" w:rsidR="000732BD" w:rsidRDefault="000732BD" w:rsidP="000732BD">
      <w:pPr>
        <w:rPr>
          <w:rStyle w:val="StyleUnderline"/>
        </w:rPr>
      </w:pPr>
    </w:p>
    <w:p w14:paraId="2C1C185A" w14:textId="0691B6CA" w:rsidR="000732BD" w:rsidRDefault="001D1F39" w:rsidP="001D1F39">
      <w:pPr>
        <w:pStyle w:val="Heading2"/>
      </w:pPr>
      <w:r>
        <w:lastRenderedPageBreak/>
        <w:t>4</w:t>
      </w:r>
    </w:p>
    <w:p w14:paraId="5DBF25DB" w14:textId="77777777" w:rsidR="001D1F39" w:rsidRPr="007B328F" w:rsidRDefault="001D1F39" w:rsidP="001D1F39">
      <w:pPr>
        <w:pStyle w:val="Heading4"/>
        <w:rPr>
          <w:rFonts w:cs="Calibri"/>
          <w:color w:val="000000" w:themeColor="text1"/>
        </w:rPr>
      </w:pPr>
      <w:r w:rsidRPr="007B328F">
        <w:rPr>
          <w:rFonts w:cs="Calibri"/>
          <w:color w:val="000000" w:themeColor="text1"/>
        </w:rPr>
        <w:t>The standard is maximizing expected well-being. Prefer it:</w:t>
      </w:r>
    </w:p>
    <w:p w14:paraId="091C2132" w14:textId="77777777" w:rsidR="001D1F39" w:rsidRPr="007B328F" w:rsidRDefault="001D1F39" w:rsidP="001D1F39">
      <w:pPr>
        <w:pStyle w:val="Heading4"/>
        <w:rPr>
          <w:rFonts w:cs="Calibri"/>
          <w:color w:val="000000" w:themeColor="text1"/>
        </w:rPr>
      </w:pPr>
      <w:r w:rsidRPr="007B328F">
        <w:rPr>
          <w:rFonts w:cs="Calibri"/>
          <w:color w:val="000000" w:themeColor="text1"/>
        </w:rPr>
        <w:t xml:space="preserve">[1] Actor specificity: util is the best for governments, which is the actor in the </w:t>
      </w:r>
      <w:proofErr w:type="spellStart"/>
      <w:r w:rsidRPr="007B328F">
        <w:rPr>
          <w:rFonts w:cs="Calibri"/>
          <w:color w:val="000000" w:themeColor="text1"/>
        </w:rPr>
        <w:t>rez</w:t>
      </w:r>
      <w:proofErr w:type="spellEnd"/>
      <w:r w:rsidRPr="007B328F">
        <w:rPr>
          <w:rFonts w:cs="Calibri"/>
          <w:color w:val="000000" w:themeColor="text1"/>
        </w:rPr>
        <w:t xml:space="preserve"> – multiple warrants: </w:t>
      </w:r>
    </w:p>
    <w:p w14:paraId="17323E74" w14:textId="77777777" w:rsidR="001D1F39" w:rsidRPr="007B328F" w:rsidRDefault="001D1F39" w:rsidP="001D1F39">
      <w:pPr>
        <w:pStyle w:val="Heading4"/>
        <w:ind w:left="720"/>
        <w:rPr>
          <w:rFonts w:cs="Calibri"/>
          <w:color w:val="000000" w:themeColor="text1"/>
        </w:rPr>
      </w:pPr>
      <w:r w:rsidRPr="007B328F">
        <w:rPr>
          <w:rFonts w:cs="Calibri"/>
          <w:color w:val="000000" w:themeColor="text1"/>
        </w:rPr>
        <w:t xml:space="preserve">[a] Governments must aggregate since every policy </w:t>
      </w:r>
      <w:proofErr w:type="gramStart"/>
      <w:r w:rsidRPr="007B328F">
        <w:rPr>
          <w:rFonts w:cs="Calibri"/>
          <w:color w:val="000000" w:themeColor="text1"/>
        </w:rPr>
        <w:t>benefits</w:t>
      </w:r>
      <w:proofErr w:type="gramEnd"/>
      <w:r w:rsidRPr="007B328F">
        <w:rPr>
          <w:rFonts w:cs="Calibri"/>
          <w:color w:val="000000" w:themeColor="text1"/>
        </w:rPr>
        <w:t xml:space="preserve"> some and harms others, which also means side constraints freeze action. </w:t>
      </w:r>
    </w:p>
    <w:p w14:paraId="57AA5F96" w14:textId="77777777" w:rsidR="001D1F39" w:rsidRPr="0037068C" w:rsidRDefault="001D1F39" w:rsidP="001D1F39">
      <w:pPr>
        <w:pStyle w:val="Heading4"/>
      </w:pPr>
      <w:r w:rsidRPr="008C2485">
        <w:t>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t xml:space="preserve"> </w:t>
      </w:r>
      <w:r w:rsidRPr="00E75E3F">
        <w:t>Intuitions outweigh—they’re the foundational basis for any argument and theories that contradict our intuitions</w:t>
      </w:r>
      <w:r>
        <w:t xml:space="preserve"> lose their bindingness and</w:t>
      </w:r>
      <w:r w:rsidRPr="00E75E3F">
        <w:t xml:space="preserve"> are most likely false even if we can’t deductively determine why.</w:t>
      </w:r>
      <w:r>
        <w:t xml:space="preserve"> </w:t>
      </w:r>
    </w:p>
    <w:p w14:paraId="3E21E186" w14:textId="77777777" w:rsidR="001D1F39" w:rsidRPr="007B328F" w:rsidRDefault="001D1F39" w:rsidP="001D1F39">
      <w:pPr>
        <w:pStyle w:val="Heading4"/>
        <w:rPr>
          <w:rFonts w:cs="Calibri"/>
          <w:color w:val="000000" w:themeColor="text1"/>
        </w:rPr>
      </w:pPr>
      <w:r>
        <w:rPr>
          <w:rFonts w:cs="Calibri"/>
          <w:color w:val="000000" w:themeColor="text1"/>
        </w:rPr>
        <w:t xml:space="preserve">[5] </w:t>
      </w:r>
      <w:r w:rsidRPr="007B328F">
        <w:rPr>
          <w:rFonts w:cs="Calibri"/>
          <w:color w:val="000000" w:themeColor="text1"/>
        </w:rPr>
        <w:t xml:space="preserve">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0A2AB848" w14:textId="77777777" w:rsidR="001D1F39" w:rsidRPr="00D03B18" w:rsidRDefault="001D1F39" w:rsidP="001D1F39">
      <w:pPr>
        <w:pStyle w:val="Heading4"/>
      </w:pPr>
      <w:r>
        <w:t xml:space="preserve">[7] Extinction outweighs </w:t>
      </w:r>
    </w:p>
    <w:p w14:paraId="23EC517A" w14:textId="77777777" w:rsidR="001D1F39" w:rsidRPr="00F5022F" w:rsidRDefault="001D1F39" w:rsidP="001D1F39">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3BFE70B4" w14:textId="77777777" w:rsidR="001D1F39" w:rsidRDefault="001D1F39" w:rsidP="001D1F39">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1E1C19">
        <w:rPr>
          <w:rStyle w:val="StyleUnderline"/>
          <w:highlight w:val="green"/>
        </w:rPr>
        <w:t xml:space="preserve">reducing existential risk is </w:t>
      </w:r>
      <w:r w:rsidRPr="00F5022F">
        <w:rPr>
          <w:rStyle w:val="StyleUnderline"/>
        </w:rPr>
        <w:t xml:space="preserve">easily </w:t>
      </w:r>
      <w:r w:rsidRPr="001E1C19">
        <w:rPr>
          <w:rStyle w:val="StyleUnderline"/>
          <w:highlight w:val="green"/>
        </w:rPr>
        <w:t>the most important thing in the whole world.</w:t>
      </w:r>
      <w:r w:rsidRPr="00F5022F">
        <w:rPr>
          <w:rStyle w:val="StyleUnderline"/>
        </w:rPr>
        <w:t xml:space="preserve"> This is for the familiar reason that there are </w:t>
      </w:r>
      <w:r w:rsidRPr="001E1C19">
        <w:rPr>
          <w:rStyle w:val="StyleUnderline"/>
          <w:highlight w:val="green"/>
        </w:rPr>
        <w:t xml:space="preserve">so many people </w:t>
      </w:r>
      <w:r w:rsidRPr="00F5022F">
        <w:rPr>
          <w:rStyle w:val="StyleUnderline"/>
        </w:rPr>
        <w:t xml:space="preserve">who </w:t>
      </w:r>
      <w:r w:rsidRPr="001E1C19">
        <w:rPr>
          <w:rStyle w:val="StyleUnderline"/>
          <w:highlight w:val="green"/>
        </w:rPr>
        <w:t>could exist in the future</w:t>
      </w:r>
      <w:r w:rsidRPr="00F5022F">
        <w:rPr>
          <w:rStyle w:val="StyleUnderline"/>
        </w:rPr>
        <w:t xml:space="preserve"> – there are </w:t>
      </w:r>
      <w:r w:rsidRPr="001E1C19">
        <w:rPr>
          <w:rStyle w:val="StyleUnderline"/>
          <w:highlight w:val="green"/>
        </w:rPr>
        <w:t>trillions upon trillions</w:t>
      </w:r>
      <w:r w:rsidRPr="00F5022F">
        <w:rPr>
          <w:rStyle w:val="StyleUnderline"/>
        </w:rPr>
        <w:t xml:space="preserve">… upon trillions. There are so many possible future people that </w:t>
      </w:r>
      <w:r w:rsidRPr="001E1C19">
        <w:rPr>
          <w:rStyle w:val="StyleUnderline"/>
          <w:highlight w:val="green"/>
        </w:rPr>
        <w:t>reducing existential risk is</w:t>
      </w:r>
      <w:r w:rsidRPr="00F5022F">
        <w:rPr>
          <w:rStyle w:val="StyleUnderline"/>
        </w:rPr>
        <w:t xml:space="preserve"> arguably </w:t>
      </w:r>
      <w:r w:rsidRPr="001E1C19">
        <w:rPr>
          <w:rStyle w:val="StyleUnderline"/>
          <w:highlight w:val="green"/>
        </w:rPr>
        <w:t>the most important</w:t>
      </w:r>
      <w:r w:rsidRPr="00F5022F">
        <w:rPr>
          <w:rStyle w:val="StyleUnderline"/>
        </w:rPr>
        <w:t xml:space="preserve"> thing in the world, </w:t>
      </w:r>
      <w:r w:rsidRPr="001E1C19">
        <w:rPr>
          <w:rStyle w:val="StyleUnderline"/>
          <w:highlight w:val="green"/>
        </w:rPr>
        <w:t xml:space="preserve">even if the well-being of these possible </w:t>
      </w:r>
      <w:r w:rsidRPr="001E1C19">
        <w:rPr>
          <w:rStyle w:val="StyleUnderline"/>
          <w:highlight w:val="green"/>
        </w:rPr>
        <w:lastRenderedPageBreak/>
        <w:t xml:space="preserve">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w:t>
      </w:r>
      <w:proofErr w:type="gramStart"/>
      <w:r w:rsidRPr="00F5022F">
        <w:t>consists</w:t>
      </w:r>
      <w:proofErr w:type="gramEnd"/>
      <w:r w:rsidRPr="00F5022F">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5022F">
        <w:t>actually desires</w:t>
      </w:r>
      <w:proofErr w:type="gramEnd"/>
      <w:r w:rsidRPr="00F5022F">
        <w:t xml:space="preserve">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w:t>
      </w:r>
      <w:proofErr w:type="gramStart"/>
      <w:r w:rsidRPr="00F5022F">
        <w:t>all of</w:t>
      </w:r>
      <w:proofErr w:type="gramEnd"/>
      <w:r w:rsidRPr="00F5022F">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w:t>
      </w:r>
      <w:r w:rsidRPr="00F5022F">
        <w:lastRenderedPageBreak/>
        <w:t xml:space="preserve">existential risk. </w:t>
      </w:r>
      <w:r w:rsidRPr="001E1C19">
        <w:rPr>
          <w:rStyle w:val="Emphasis"/>
          <w:highlight w:val="green"/>
        </w:rPr>
        <w:t xml:space="preserve">We should also </w:t>
      </w:r>
      <w:proofErr w:type="gramStart"/>
      <w:r w:rsidRPr="001E1C19">
        <w:rPr>
          <w:rStyle w:val="Emphasis"/>
          <w:highlight w:val="green"/>
        </w:rPr>
        <w:t>take into account</w:t>
      </w:r>
      <w:proofErr w:type="gramEnd"/>
      <w:r w:rsidRPr="001E1C19">
        <w:rPr>
          <w:rStyle w:val="Emphasis"/>
          <w:highlight w:val="green"/>
        </w:rPr>
        <w:t xml:space="preserve">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F5022F">
        <w:t xml:space="preserve"> Perhaps most disturbingly still, </w:t>
      </w:r>
      <w:r w:rsidRPr="001E1C19">
        <w:rPr>
          <w:rStyle w:val="StyleUnderline"/>
          <w:highlight w:val="green"/>
        </w:rPr>
        <w:t xml:space="preserve">even if we are only 1% sure that </w:t>
      </w:r>
      <w:r w:rsidRPr="00F5022F">
        <w:rPr>
          <w:rStyle w:val="StyleUnderline"/>
        </w:rPr>
        <w:t xml:space="preserve">the </w:t>
      </w:r>
      <w:r w:rsidRPr="001E1C19">
        <w:rPr>
          <w:rStyle w:val="StyleUnderline"/>
          <w:highlight w:val="green"/>
        </w:rPr>
        <w:t xml:space="preserve">well-being </w:t>
      </w:r>
      <w:r w:rsidRPr="00F5022F">
        <w:rPr>
          <w:rStyle w:val="StyleUnderline"/>
        </w:rPr>
        <w:t xml:space="preserve">of possible future people </w:t>
      </w:r>
      <w:r w:rsidRPr="001E1C19">
        <w:rPr>
          <w:rStyle w:val="StyleUnderline"/>
          <w:highlight w:val="green"/>
        </w:rPr>
        <w:t xml:space="preserve">matters, </w:t>
      </w:r>
      <w:r w:rsidRPr="00F5022F">
        <w:rPr>
          <w:rStyle w:val="StyleUnderline"/>
        </w:rPr>
        <w:t xml:space="preserve">it is at least arguable that, </w:t>
      </w:r>
      <w:r w:rsidRPr="001E1C19">
        <w:rPr>
          <w:rStyle w:val="StyleUnderline"/>
          <w:highlight w:val="green"/>
        </w:rPr>
        <w:t xml:space="preserve">from </w:t>
      </w:r>
      <w:r w:rsidRPr="00F5022F">
        <w:rPr>
          <w:rStyle w:val="StyleUnderline"/>
        </w:rPr>
        <w:t xml:space="preserve">the standpoint of </w:t>
      </w:r>
      <w:r w:rsidRPr="001E1C19">
        <w:rPr>
          <w:rStyle w:val="StyleUnderline"/>
          <w:highlight w:val="green"/>
        </w:rPr>
        <w:t>moral uncertainty, reducing existential risk is the most important thing in the world.</w:t>
      </w:r>
      <w:r w:rsidRPr="00F5022F">
        <w:t xml:space="preserve"> Again, this is largely </w:t>
      </w:r>
      <w:proofErr w:type="gramStart"/>
      <w:r w:rsidRPr="00F5022F">
        <w:t>for the reason that</w:t>
      </w:r>
      <w:proofErr w:type="gramEnd"/>
      <w:r w:rsidRPr="00F5022F">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1E1C19">
        <w:rPr>
          <w:rStyle w:val="Emphasis"/>
          <w:highlight w:val="green"/>
        </w:rPr>
        <w:t xml:space="preserve">all minimally plausible moral views would converge </w:t>
      </w:r>
      <w:r w:rsidRPr="00F5022F">
        <w:rPr>
          <w:rStyle w:val="Emphasis"/>
        </w:rPr>
        <w:t xml:space="preserve">on the conclusion </w:t>
      </w:r>
      <w:r w:rsidRPr="001E1C19">
        <w:rPr>
          <w:rStyle w:val="Emphasis"/>
          <w:highlight w:val="green"/>
        </w:rPr>
        <w:t>that we should try to save the world</w:t>
      </w:r>
      <w:r w:rsidRPr="001E1C19">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 xml:space="preserve">seem to be </w:t>
      </w:r>
      <w:proofErr w:type="gramStart"/>
      <w:r w:rsidRPr="00F5022F">
        <w:rPr>
          <w:rStyle w:val="StyleUnderline"/>
        </w:rPr>
        <w:t>fairly implausible</w:t>
      </w:r>
      <w:proofErr w:type="gramEnd"/>
      <w:r w:rsidRPr="00F5022F">
        <w:rPr>
          <w:rStyle w:val="StyleUnderline"/>
        </w:rPr>
        <w:t xml:space="preserve"> views.</w:t>
      </w:r>
      <w:r w:rsidRPr="00F5022F">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1F1E0554" w14:textId="77777777" w:rsidR="001D1F39" w:rsidRPr="001D1F39" w:rsidRDefault="001D1F39" w:rsidP="001D1F39"/>
    <w:p w14:paraId="50A447F8" w14:textId="77777777" w:rsidR="000732BD" w:rsidRPr="000732BD" w:rsidRDefault="000732BD" w:rsidP="000732BD"/>
    <w:p w14:paraId="2A62AC73" w14:textId="77777777" w:rsidR="00D12B38" w:rsidRPr="00D12B38" w:rsidRDefault="00D12B38" w:rsidP="000A60B5">
      <w:pPr>
        <w:rPr>
          <w:sz w:val="16"/>
        </w:rPr>
      </w:pPr>
    </w:p>
    <w:sectPr w:rsidR="00D12B38" w:rsidRPr="00D12B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1A5D22"/>
    <w:multiLevelType w:val="hybridMultilevel"/>
    <w:tmpl w:val="D248D558"/>
    <w:lvl w:ilvl="0" w:tplc="1988C2EE">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36F64BE3"/>
    <w:multiLevelType w:val="hybridMultilevel"/>
    <w:tmpl w:val="04D0F736"/>
    <w:lvl w:ilvl="0" w:tplc="C8D8A164">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60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2BD"/>
    <w:rsid w:val="0007381E"/>
    <w:rsid w:val="00076094"/>
    <w:rsid w:val="0008785F"/>
    <w:rsid w:val="00090CBE"/>
    <w:rsid w:val="00094DEC"/>
    <w:rsid w:val="000A2D8A"/>
    <w:rsid w:val="000A60B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1F39"/>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8F6063"/>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2B38"/>
    <w:rsid w:val="00D1374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4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8B7608"/>
  <w14:defaultImageDpi w14:val="300"/>
  <w15:docId w15:val="{AABA16BB-54AE-1C45-BA5F-F6306DD00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60B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A60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60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A60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A60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60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60B5"/>
  </w:style>
  <w:style w:type="character" w:customStyle="1" w:styleId="Heading1Char">
    <w:name w:val="Heading 1 Char"/>
    <w:aliases w:val="Pocket Char"/>
    <w:basedOn w:val="DefaultParagraphFont"/>
    <w:link w:val="Heading1"/>
    <w:uiPriority w:val="9"/>
    <w:rsid w:val="000A60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60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A60B5"/>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A60B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A60B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S"/>
    <w:basedOn w:val="DefaultParagraphFont"/>
    <w:uiPriority w:val="1"/>
    <w:qFormat/>
    <w:rsid w:val="000A60B5"/>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0A60B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A60B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0A60B5"/>
    <w:rPr>
      <w:color w:val="auto"/>
      <w:u w:val="none"/>
    </w:rPr>
  </w:style>
  <w:style w:type="paragraph" w:styleId="DocumentMap">
    <w:name w:val="Document Map"/>
    <w:basedOn w:val="Normal"/>
    <w:link w:val="DocumentMapChar"/>
    <w:uiPriority w:val="99"/>
    <w:semiHidden/>
    <w:unhideWhenUsed/>
    <w:rsid w:val="000A60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60B5"/>
    <w:rPr>
      <w:rFonts w:ascii="Lucida Grande" w:hAnsi="Lucida Grande" w:cs="Lucida Grande"/>
    </w:rPr>
  </w:style>
  <w:style w:type="paragraph" w:styleId="NormalWeb">
    <w:name w:val="Normal (Web)"/>
    <w:basedOn w:val="Normal"/>
    <w:uiPriority w:val="99"/>
    <w:semiHidden/>
    <w:unhideWhenUsed/>
    <w:rsid w:val="000A60B5"/>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autoRedefine/>
    <w:uiPriority w:val="20"/>
    <w:qFormat/>
    <w:rsid w:val="00D12B3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styleId="ListParagraph">
    <w:name w:val="List Paragraph"/>
    <w:basedOn w:val="Normal"/>
    <w:uiPriority w:val="34"/>
    <w:qFormat/>
    <w:rsid w:val="000732BD"/>
    <w:pPr>
      <w:ind w:left="720"/>
      <w:contextualSpacing/>
    </w:p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1D1F39"/>
    <w:pPr>
      <w:keepNext w:val="0"/>
      <w:keepLines w:val="0"/>
      <w:spacing w:after="16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3952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orksinprogress.co/issue/securing-posteri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iste.org/Journals/index.php/EJBM/article/viewFile/9456/966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iste.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papers.ssrn.com/sol3/papers.cfm?abstract_id=2648770&amp;download=yes" TargetMode="External"/><Relationship Id="rId4" Type="http://schemas.openxmlformats.org/officeDocument/2006/relationships/customXml" Target="../customXml/item4.xml"/><Relationship Id="rId9" Type="http://schemas.openxmlformats.org/officeDocument/2006/relationships/hyperlink" Target="https://www.thehindubusinessline.com/data-stories/deep-dive/3-reasons-why-market-liquidity-will-stay-robust-in-2021/article33487346.ec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13</Pages>
  <Words>6984</Words>
  <Characters>39813</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2021-09-04T17:45:00Z</dcterms:created>
  <dcterms:modified xsi:type="dcterms:W3CDTF">2021-09-04T19:31:00Z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