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84E58" w14:textId="77777777" w:rsidR="0080510A" w:rsidRPr="002677ED" w:rsidRDefault="0080510A" w:rsidP="0080510A">
      <w:pPr>
        <w:pStyle w:val="Heading4"/>
        <w:rPr>
          <w:i/>
          <w:iCs/>
        </w:rPr>
      </w:pPr>
      <w:r w:rsidRPr="002677ED">
        <w:rPr>
          <w:i/>
        </w:rPr>
        <w:t>Ethics must begin a priori</w:t>
      </w:r>
    </w:p>
    <w:p w14:paraId="68E27C5A" w14:textId="77777777" w:rsidR="0080510A" w:rsidRPr="003E4733" w:rsidRDefault="0080510A" w:rsidP="0080510A">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53C98899" w14:textId="77777777" w:rsidR="0080510A" w:rsidRDefault="0080510A" w:rsidP="0080510A">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58A31BE" w14:textId="613092DB" w:rsidR="0080510A" w:rsidRPr="00600337" w:rsidRDefault="0080510A" w:rsidP="0080510A">
      <w:pPr>
        <w:pStyle w:val="Heading4"/>
        <w:rPr>
          <w:shd w:val="clear" w:color="auto" w:fill="FFFFFF"/>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r w:rsidR="00600337" w:rsidRPr="00600337">
        <w:t xml:space="preserve"> </w:t>
      </w:r>
      <w:r w:rsidR="00600337" w:rsidRPr="00F72822">
        <w:t>Resolved is defined as</w:t>
      </w:r>
      <w:r w:rsidR="00600337" w:rsidRPr="00F72822">
        <w:rPr>
          <w:rStyle w:val="FootnoteReference"/>
          <w:rFonts w:cs="Calibri"/>
        </w:rPr>
        <w:footnoteReference w:id="1"/>
      </w:r>
      <w:r w:rsidR="00600337" w:rsidRPr="00F72822">
        <w:t xml:space="preserve"> </w:t>
      </w:r>
      <w:r w:rsidR="00600337" w:rsidRPr="00F72822">
        <w:rPr>
          <w:u w:val="single"/>
          <w:shd w:val="clear" w:color="auto" w:fill="FFFFFF"/>
        </w:rPr>
        <w:t>firm in</w:t>
      </w:r>
      <w:r w:rsidR="00600337" w:rsidRPr="00F72822">
        <w:rPr>
          <w:shd w:val="clear" w:color="auto" w:fill="FFFFFF"/>
        </w:rPr>
        <w:t xml:space="preserve"> </w:t>
      </w:r>
      <w:r w:rsidR="00600337" w:rsidRPr="00F72822">
        <w:rPr>
          <w:sz w:val="12"/>
          <w:szCs w:val="12"/>
          <w:shd w:val="clear" w:color="auto" w:fill="FFFFFF"/>
        </w:rPr>
        <w:t>purpose or</w:t>
      </w:r>
      <w:r w:rsidR="00600337" w:rsidRPr="00F72822">
        <w:rPr>
          <w:shd w:val="clear" w:color="auto" w:fill="FFFFFF"/>
        </w:rPr>
        <w:t xml:space="preserve"> </w:t>
      </w:r>
      <w:r w:rsidR="00600337" w:rsidRPr="00F72822">
        <w:rPr>
          <w:u w:val="single"/>
          <w:shd w:val="clear" w:color="auto" w:fill="FFFFFF"/>
        </w:rPr>
        <w:t xml:space="preserve">intent; determined </w:t>
      </w:r>
      <w:r w:rsidR="00600337" w:rsidRPr="00F72822">
        <w:rPr>
          <w:shd w:val="clear" w:color="auto" w:fill="FFFFFF"/>
        </w:rPr>
        <w:t>and I’m determined</w:t>
      </w:r>
      <w:r w:rsidR="00600337">
        <w:rPr>
          <w:shd w:val="clear" w:color="auto" w:fill="FFFFFF"/>
        </w:rPr>
        <w:t xml:space="preserve">. </w:t>
      </w:r>
    </w:p>
    <w:p w14:paraId="51A32FE5" w14:textId="77777777" w:rsidR="0080510A" w:rsidRDefault="0080510A" w:rsidP="0080510A">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w:t>
      </w:r>
      <w:proofErr w:type="spellStart"/>
      <w:r w:rsidRPr="00CE11B7">
        <w:t>inÞpendent</w:t>
      </w:r>
      <w:proofErr w:type="spellEnd"/>
      <w:r w:rsidRPr="00CE11B7">
        <w:t xml:space="preserve">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C71575A" w14:textId="77777777" w:rsidR="0080510A" w:rsidRDefault="0080510A" w:rsidP="0080510A">
      <w:pPr>
        <w:pStyle w:val="Heading4"/>
      </w:pPr>
      <w:r>
        <w:t>Additionally</w:t>
      </w:r>
      <w:r w:rsidRPr="0088077D">
        <w:t>:</w:t>
      </w:r>
    </w:p>
    <w:p w14:paraId="23311EDE" w14:textId="77777777" w:rsidR="0080510A" w:rsidRDefault="0080510A" w:rsidP="0080510A">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E79F833" w14:textId="77777777" w:rsidR="0080510A" w:rsidRPr="00CE11B7" w:rsidRDefault="0080510A" w:rsidP="0080510A">
      <w:pPr>
        <w:pStyle w:val="Heading4"/>
      </w:pPr>
      <w:r>
        <w:t xml:space="preserve">[B] </w:t>
      </w:r>
      <w:r w:rsidRPr="00CE11B7">
        <w:t>Only universalizable reason can effectively explain the perspectives of agents – that’s the best method for combatting oppression</w:t>
      </w:r>
      <w:r>
        <w:t>.</w:t>
      </w:r>
    </w:p>
    <w:p w14:paraId="1833964B" w14:textId="77777777" w:rsidR="0080510A" w:rsidRPr="00426666" w:rsidRDefault="0080510A" w:rsidP="0080510A">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E1985F4" w14:textId="77777777" w:rsidR="0080510A" w:rsidRDefault="0080510A" w:rsidP="0080510A">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w:t>
      </w:r>
      <w:r w:rsidRPr="00CE11B7">
        <w:rPr>
          <w:rFonts w:asciiTheme="majorHAnsi" w:hAnsiTheme="majorHAnsi" w:cstheme="majorHAnsi"/>
          <w:sz w:val="16"/>
        </w:rPr>
        <w:lastRenderedPageBreak/>
        <w:t xml:space="preserve">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43498CB" w14:textId="77777777" w:rsidR="0080510A" w:rsidRPr="00305C79" w:rsidRDefault="0080510A" w:rsidP="0080510A">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70D64B3B" w14:textId="77777777" w:rsidR="0080510A" w:rsidRPr="00305C79" w:rsidRDefault="0080510A" w:rsidP="0080510A">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68110C12" w14:textId="77777777" w:rsidR="0080510A" w:rsidRPr="00305C79" w:rsidRDefault="0080510A" w:rsidP="0080510A">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w:t>
      </w:r>
      <w:r w:rsidRPr="00305C79">
        <w:rPr>
          <w:sz w:val="16"/>
        </w:rPr>
        <w:lastRenderedPageBreak/>
        <w:t xml:space="preserve">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108EF45" w14:textId="77777777" w:rsidR="0080510A" w:rsidRPr="00753A4F" w:rsidRDefault="0080510A" w:rsidP="0080510A">
      <w:pPr>
        <w:rPr>
          <w:rFonts w:asciiTheme="majorHAnsi" w:hAnsiTheme="majorHAnsi" w:cstheme="majorHAnsi"/>
          <w:b/>
          <w:u w:val="single"/>
        </w:rPr>
      </w:pPr>
    </w:p>
    <w:p w14:paraId="7ED01702" w14:textId="77777777" w:rsidR="0080510A" w:rsidRPr="00E80998" w:rsidRDefault="0080510A" w:rsidP="0080510A">
      <w:pPr>
        <w:pStyle w:val="Heading4"/>
      </w:pPr>
      <w:r w:rsidRPr="00E80998">
        <w:t xml:space="preserve">Thus, the standard is consistency with the categorical imperative. </w:t>
      </w:r>
    </w:p>
    <w:p w14:paraId="100FAC21" w14:textId="77777777" w:rsidR="0080510A" w:rsidRDefault="0080510A" w:rsidP="0080510A">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444B1FF7" w14:textId="77777777" w:rsidR="0080510A" w:rsidRDefault="0080510A" w:rsidP="0080510A">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1116267E" w14:textId="77777777" w:rsidR="0080510A" w:rsidRDefault="0080510A" w:rsidP="0080510A">
      <w:pPr>
        <w:pStyle w:val="Heading4"/>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19CF687F" w14:textId="77777777" w:rsidR="0080510A" w:rsidRDefault="0080510A" w:rsidP="0080510A">
      <w:pPr>
        <w:pStyle w:val="Heading4"/>
      </w:pPr>
      <w:r>
        <w:rPr>
          <w:u w:val="single"/>
        </w:rPr>
        <w:t xml:space="preserve">[4] </w:t>
      </w:r>
      <w:proofErr w:type="spellStart"/>
      <w:r>
        <w:rPr>
          <w:u w:val="single"/>
        </w:rPr>
        <w:t>Aspec</w:t>
      </w:r>
      <w:proofErr w:type="spellEnd"/>
      <w:r>
        <w:rPr>
          <w:u w:val="single"/>
        </w:rPr>
        <w:t xml:space="preserve">: </w:t>
      </w:r>
      <w:r>
        <w:t xml:space="preserve">JOURNALISTS CAN’T USE UTIL, PREFER DUTY BASED ETHICS </w:t>
      </w:r>
    </w:p>
    <w:p w14:paraId="44E896DE" w14:textId="77777777" w:rsidR="0080510A" w:rsidRDefault="0080510A" w:rsidP="0080510A">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29F0AE79" w14:textId="77777777" w:rsidR="0080510A" w:rsidRPr="00EA23A4" w:rsidRDefault="0080510A" w:rsidP="0080510A">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w:t>
      </w:r>
      <w:r w:rsidRPr="007321D7">
        <w:rPr>
          <w:rStyle w:val="Emphasis"/>
        </w:rPr>
        <w:lastRenderedPageBreak/>
        <w:t xml:space="preserve">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11621A0C" w14:textId="77777777" w:rsidR="0080510A" w:rsidRPr="00C46DBC" w:rsidRDefault="0080510A" w:rsidP="0080510A"/>
    <w:p w14:paraId="7B8DF9C6" w14:textId="77777777" w:rsidR="0080510A" w:rsidRDefault="0080510A" w:rsidP="0080510A">
      <w:pPr>
        <w:pStyle w:val="Heading4"/>
      </w:pPr>
      <w:proofErr w:type="gramStart"/>
      <w:r>
        <w:t>Thus</w:t>
      </w:r>
      <w:proofErr w:type="gramEnd"/>
      <w:r>
        <w:t xml:space="preserve"> the advocacy: In a democracy, a free press ought to prioritize objectivity over advocacy.</w:t>
      </w:r>
    </w:p>
    <w:p w14:paraId="10B422B5" w14:textId="77777777" w:rsidR="0080510A" w:rsidRPr="00DD3292" w:rsidRDefault="0080510A" w:rsidP="0080510A"/>
    <w:p w14:paraId="69A4444E" w14:textId="77777777" w:rsidR="0080510A" w:rsidRPr="004535D0" w:rsidRDefault="0080510A" w:rsidP="0080510A"/>
    <w:p w14:paraId="5DDD5A46" w14:textId="77777777" w:rsidR="0080510A" w:rsidRDefault="0080510A" w:rsidP="0080510A">
      <w:pPr>
        <w:pStyle w:val="Heading3"/>
      </w:pPr>
      <w:r>
        <w:lastRenderedPageBreak/>
        <w:t>Offense</w:t>
      </w:r>
    </w:p>
    <w:p w14:paraId="0FDD0587" w14:textId="77777777" w:rsidR="0080510A" w:rsidRDefault="0080510A" w:rsidP="0080510A">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2D29B435" w14:textId="77777777" w:rsidR="0080510A" w:rsidRDefault="0080510A" w:rsidP="0080510A">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33F31684" w14:textId="77777777" w:rsidR="0080510A" w:rsidRDefault="0080510A" w:rsidP="0080510A">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0FB3A7D0" w14:textId="77777777" w:rsidR="0080510A" w:rsidRDefault="0080510A" w:rsidP="0080510A">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xml:space="preserve">,”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w:t>
      </w:r>
      <w:r w:rsidRPr="007A70F8">
        <w:rPr>
          <w:sz w:val="16"/>
        </w:rPr>
        <w:lastRenderedPageBreak/>
        <w:t>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7A399294" w14:textId="77777777" w:rsidR="0080510A" w:rsidRDefault="0080510A" w:rsidP="0080510A">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0DB92491" w14:textId="77777777" w:rsidR="0080510A" w:rsidRPr="005B0098" w:rsidRDefault="0080510A" w:rsidP="0080510A">
      <w:proofErr w:type="spellStart"/>
      <w:r w:rsidRPr="005B0098">
        <w:rPr>
          <w:b/>
          <w:bCs/>
          <w:sz w:val="26"/>
          <w:szCs w:val="26"/>
        </w:rPr>
        <w:t>Korsgaard</w:t>
      </w:r>
      <w:proofErr w:type="spellEnd"/>
      <w:r w:rsidRPr="005B0098">
        <w:rPr>
          <w:b/>
          <w:bCs/>
          <w:sz w:val="26"/>
          <w:szCs w:val="26"/>
        </w:rPr>
        <w:t xml:space="preserve"> 18</w:t>
      </w:r>
      <w:r w:rsidRPr="005B0098">
        <w:t xml:space="preserve"> </w:t>
      </w:r>
      <w:r w:rsidRPr="00626703">
        <w:rPr>
          <w:sz w:val="16"/>
          <w:szCs w:val="16"/>
        </w:rPr>
        <w:t xml:space="preserve">[The Claims of Animals and the Needs of Strangers: Two Cases of Imperfect Right. The Journal of Practical </w:t>
      </w:r>
      <w:proofErr w:type="spellStart"/>
      <w:r w:rsidRPr="00626703">
        <w:rPr>
          <w:sz w:val="16"/>
          <w:szCs w:val="16"/>
        </w:rPr>
        <w:t>EthicsVolume</w:t>
      </w:r>
      <w:proofErr w:type="spellEnd"/>
      <w:r w:rsidRPr="00626703">
        <w:rPr>
          <w:sz w:val="16"/>
          <w:szCs w:val="16"/>
        </w:rPr>
        <w:t xml:space="preserve"> 6, No. 1, June 2018. OPEN ACCESS. </w:t>
      </w:r>
      <w:hyperlink r:id="rId11" w:history="1">
        <w:r w:rsidRPr="00626703">
          <w:rPr>
            <w:rStyle w:val="Hyperlink"/>
            <w:sz w:val="16"/>
            <w:szCs w:val="16"/>
          </w:rPr>
          <w:t>http://www.jpe.ox.ac.uk/papers/the-claims-of-animals-and-the-needs-of-strangers-two-cases-of-imperfect-right/</w:t>
        </w:r>
      </w:hyperlink>
      <w:r w:rsidRPr="00626703">
        <w:rPr>
          <w:sz w:val="16"/>
          <w:szCs w:val="16"/>
        </w:rPr>
        <w:t>] // SJ AME</w:t>
      </w:r>
    </w:p>
    <w:p w14:paraId="12BC7844" w14:textId="77777777" w:rsidR="0080510A" w:rsidRDefault="0080510A" w:rsidP="0080510A">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635E74E9" w14:textId="77777777" w:rsidR="0080510A" w:rsidRDefault="0080510A" w:rsidP="0080510A">
      <w:pPr>
        <w:pStyle w:val="Heading4"/>
      </w:pPr>
      <w:r>
        <w:t>[3] A condition of reason is to be able to formulate ideas and ends based on both your private and public use of reason. This can only happen through public information exchange that is not connected to personal or subjective ties.</w:t>
      </w:r>
    </w:p>
    <w:p w14:paraId="39B7EEEE" w14:textId="77777777" w:rsidR="0080510A" w:rsidRDefault="0080510A" w:rsidP="0080510A">
      <w:r w:rsidRPr="00ED1FFB">
        <w:rPr>
          <w:b/>
          <w:bCs/>
          <w:sz w:val="26"/>
          <w:szCs w:val="26"/>
        </w:rPr>
        <w:t>Donald 03</w:t>
      </w:r>
      <w:r>
        <w:t xml:space="preserve"> [James Donald, February 3, 2003; </w:t>
      </w:r>
      <w:r w:rsidRPr="00ED1FFB">
        <w:t>KANT, THE PRESS, AND THE PUBLIC USE OF REASON</w:t>
      </w:r>
      <w:r>
        <w:t xml:space="preserve"> </w:t>
      </w:r>
      <w:r w:rsidRPr="00ED1FFB">
        <w:t>JAMES DONALD</w:t>
      </w:r>
      <w:r>
        <w:t xml:space="preserve"> </w:t>
      </w:r>
      <w:r w:rsidRPr="00ED1FFB">
        <w:t xml:space="preserve">James Donald is Professor of Film Studies at the University of New South Wales, email: </w:t>
      </w:r>
      <w:hyperlink r:id="rId12" w:history="1">
        <w:r w:rsidRPr="0061521E">
          <w:rPr>
            <w:rStyle w:val="Hyperlink"/>
            <w:rFonts w:eastAsia="Times New Roman"/>
          </w:rPr>
          <w:t>J.Donald@curtin.edu.au</w:t>
        </w:r>
      </w:hyperlink>
      <w:r w:rsidRPr="00ED1FFB">
        <w:t>.</w:t>
      </w:r>
      <w:r>
        <w:t xml:space="preserve"> </w:t>
      </w:r>
      <w:r w:rsidRPr="00ED1FFB">
        <w:t>https://javnost-thepublic.org/article/pdf/2003/2/3/</w:t>
      </w:r>
      <w:r>
        <w:t>]</w:t>
      </w:r>
    </w:p>
    <w:p w14:paraId="6055E398" w14:textId="77777777" w:rsidR="0080510A" w:rsidRPr="00ED1FFB" w:rsidRDefault="0080510A" w:rsidP="0080510A">
      <w:pPr>
        <w:rPr>
          <w:rFonts w:eastAsiaTheme="majorEastAsia" w:cstheme="majorBidi"/>
          <w:sz w:val="12"/>
          <w:szCs w:val="26"/>
        </w:rPr>
      </w:pPr>
      <w:r w:rsidRPr="00ED1FFB">
        <w:rPr>
          <w:sz w:val="12"/>
        </w:rPr>
        <w:t xml:space="preserve">This, according to Pinkard at least, was the receptive cultural milieu which Kant addressed with this dramatic opening answer to </w:t>
      </w:r>
      <w:proofErr w:type="spellStart"/>
      <w:r w:rsidRPr="00ED1FFB">
        <w:rPr>
          <w:sz w:val="12"/>
        </w:rPr>
        <w:t>Biester’s</w:t>
      </w:r>
      <w:proofErr w:type="spellEnd"/>
      <w:r w:rsidRPr="00ED1FFB">
        <w:rPr>
          <w:sz w:val="12"/>
        </w:rPr>
        <w:t xml:space="preserve"> question: E</w:t>
      </w:r>
      <w:r w:rsidRPr="00083F8C">
        <w:rPr>
          <w:b/>
          <w:bCs/>
          <w:u w:val="single"/>
        </w:rPr>
        <w:t>nlightenment is man’s emergence from his self-incurred immaturity</w:t>
      </w:r>
      <w:r w:rsidRPr="00ED1FFB">
        <w:rPr>
          <w:sz w:val="12"/>
        </w:rPr>
        <w:t xml:space="preserve">. The motto of enlightenment must be, </w:t>
      </w:r>
      <w:proofErr w:type="spellStart"/>
      <w:r w:rsidRPr="00ED1FFB">
        <w:rPr>
          <w:sz w:val="12"/>
        </w:rPr>
        <w:t>Sapere</w:t>
      </w:r>
      <w:proofErr w:type="spellEnd"/>
      <w:r w:rsidRPr="00ED1FFB">
        <w:rPr>
          <w:sz w:val="12"/>
        </w:rPr>
        <w:t xml:space="preserve"> Aude! Dare to know. Have the courage to use your own reason (Kant 1991, 54, translation modified). What, though, did using your own reason mean in this context and at that time? And, more broadly, in what circumstances is the use of reason possible? Here it is necessary to read what Kant has to say both historically and philosophically. The </w:t>
      </w:r>
      <w:proofErr w:type="spellStart"/>
      <w:r w:rsidRPr="00ED1FFB">
        <w:rPr>
          <w:sz w:val="12"/>
        </w:rPr>
        <w:t>Berlinische</w:t>
      </w:r>
      <w:proofErr w:type="spellEnd"/>
      <w:r w:rsidRPr="00ED1FFB">
        <w:rPr>
          <w:sz w:val="12"/>
        </w:rPr>
        <w:t xml:space="preserve"> </w:t>
      </w:r>
      <w:proofErr w:type="spellStart"/>
      <w:r w:rsidRPr="00ED1FFB">
        <w:rPr>
          <w:sz w:val="12"/>
        </w:rPr>
        <w:t>Monatsschrift</w:t>
      </w:r>
      <w:proofErr w:type="spellEnd"/>
      <w:r w:rsidRPr="00ED1FFB">
        <w:rPr>
          <w:sz w:val="12"/>
        </w:rPr>
        <w:t xml:space="preserve">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w:t>
      </w:r>
      <w:proofErr w:type="spellStart"/>
      <w:r w:rsidRPr="00ED1FFB">
        <w:rPr>
          <w:sz w:val="12"/>
        </w:rPr>
        <w:t>Caygill</w:t>
      </w:r>
      <w:proofErr w:type="spellEnd"/>
      <w:r w:rsidRPr="00ED1FFB">
        <w:rPr>
          <w:sz w:val="12"/>
        </w:rPr>
        <w:t xml:space="preserve"> 2001, 31). At the time Kant’s essay was published in 1784, they were especially concerned that their achievements should not be reversed when Frederick II, then in the 44th year of his reign, died  as he did two years later  and was replaced by his more reactionary heir. It helps to know this, as it explains the strategic nature of the essay. It is designed to make use of the press and its public access </w:t>
      </w:r>
      <w:proofErr w:type="gramStart"/>
      <w:r w:rsidRPr="00ED1FFB">
        <w:rPr>
          <w:sz w:val="12"/>
        </w:rPr>
        <w:t>in order to</w:t>
      </w:r>
      <w:proofErr w:type="gramEnd"/>
      <w:r w:rsidRPr="00ED1FFB">
        <w:rPr>
          <w:sz w:val="12"/>
        </w:rPr>
        <w:t xml:space="preserve"> help a political cause as well as to establish philosophical principles. The philosophical basis for the argument </w:t>
      </w:r>
      <w:r w:rsidRPr="00083F8C">
        <w:rPr>
          <w:b/>
          <w:bCs/>
          <w:u w:val="single"/>
        </w:rPr>
        <w:t xml:space="preserve">about </w:t>
      </w:r>
      <w:r w:rsidRPr="00083F8C">
        <w:rPr>
          <w:b/>
          <w:bCs/>
          <w:highlight w:val="green"/>
          <w:u w:val="single"/>
        </w:rPr>
        <w:t>the public use of reason is</w:t>
      </w:r>
      <w:r w:rsidRPr="00083F8C">
        <w:rPr>
          <w:b/>
          <w:bCs/>
          <w:u w:val="single"/>
        </w:rPr>
        <w:t xml:space="preserve"> Kant</w:t>
      </w:r>
      <w:r w:rsidRPr="00EA27E1">
        <w:rPr>
          <w:b/>
          <w:bCs/>
          <w:u w:val="single"/>
        </w:rPr>
        <w:t>’</w:t>
      </w:r>
      <w:r w:rsidRPr="00083F8C">
        <w:rPr>
          <w:b/>
          <w:bCs/>
          <w:u w:val="single"/>
        </w:rPr>
        <w:t xml:space="preserve">s axiomatic belief that thinking well must be </w:t>
      </w:r>
      <w:r w:rsidRPr="00083F8C">
        <w:rPr>
          <w:b/>
          <w:bCs/>
          <w:highlight w:val="green"/>
          <w:u w:val="single"/>
        </w:rPr>
        <w:t>based on three maxims: Think for your- self; think from the standpoint of everyone else; and think consistently</w:t>
      </w:r>
      <w:r w:rsidRPr="00083F8C">
        <w:rPr>
          <w:b/>
          <w:bCs/>
          <w:u w:val="single"/>
        </w:rPr>
        <w:t xml:space="preserve">. Respecting all or any of these maxims is possible only in community with others to whom we communicate our thoughts, and who communicate their thoughts to us. </w:t>
      </w:r>
      <w:r w:rsidRPr="00ED1FFB">
        <w:rPr>
          <w:sz w:val="12"/>
        </w:rPr>
        <w:t xml:space="preserve">Thinking is of its </w:t>
      </w:r>
      <w:r w:rsidRPr="00ED1FFB">
        <w:rPr>
          <w:sz w:val="12"/>
        </w:rPr>
        <w:lastRenderedPageBreak/>
        <w:t xml:space="preserve">nature a social activity, then, and reason is a product of society (Wood 1999, 301). For thinking to demonstrate reason, it must be critical, testing what is thought from different possible perspectives </w:t>
      </w:r>
      <w:proofErr w:type="gramStart"/>
      <w:r w:rsidRPr="00ED1FFB">
        <w:rPr>
          <w:sz w:val="12"/>
        </w:rPr>
        <w:t>in order to</w:t>
      </w:r>
      <w:proofErr w:type="gramEnd"/>
      <w:r w:rsidRPr="00ED1FFB">
        <w:rPr>
          <w:sz w:val="12"/>
        </w:rPr>
        <w:t xml:space="preserve">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What Is </w:t>
      </w:r>
      <w:proofErr w:type="gramStart"/>
      <w:r w:rsidRPr="00ED1FFB">
        <w:rPr>
          <w:sz w:val="12"/>
        </w:rPr>
        <w:t>Enlightenment?</w:t>
      </w:r>
      <w:proofErr w:type="gramEnd"/>
      <w:r w:rsidRPr="00ED1FFB">
        <w:rPr>
          <w:sz w:val="12"/>
        </w:rPr>
        <w:t xml:space="preserve">, Kant insists that citizens have a philosophical responsibility to do their thinking in front of the entire reading public  even if his historical under- standing of who should make up the public was much more discriminating (Kant 1991, 55). </w:t>
      </w:r>
      <w:r w:rsidRPr="00083F8C">
        <w:rPr>
          <w:b/>
          <w:bCs/>
          <w:highlight w:val="green"/>
          <w:u w:val="single"/>
        </w:rPr>
        <w:t>Kant</w:t>
      </w:r>
      <w:r w:rsidRPr="00EA27E1">
        <w:rPr>
          <w:b/>
          <w:bCs/>
          <w:u w:val="single"/>
        </w:rPr>
        <w:t>’</w:t>
      </w:r>
      <w:r w:rsidRPr="00083F8C">
        <w:rPr>
          <w:b/>
          <w:bCs/>
          <w:u w:val="single"/>
        </w:rPr>
        <w:t xml:space="preserve">s </w:t>
      </w:r>
      <w:r w:rsidRPr="00083F8C">
        <w:rPr>
          <w:b/>
          <w:bCs/>
          <w:highlight w:val="green"/>
          <w:u w:val="single"/>
        </w:rPr>
        <w:t>is</w:t>
      </w:r>
      <w:r w:rsidRPr="00083F8C">
        <w:rPr>
          <w:b/>
          <w:bCs/>
          <w:u w:val="single"/>
        </w:rPr>
        <w:t xml:space="preserve"> thus </w:t>
      </w:r>
      <w:r w:rsidRPr="00083F8C">
        <w:rPr>
          <w:b/>
          <w:bCs/>
          <w:highlight w:val="green"/>
          <w:u w:val="single"/>
        </w:rPr>
        <w:t>a</w:t>
      </w:r>
      <w:r w:rsidRPr="00083F8C">
        <w:rPr>
          <w:b/>
          <w:bCs/>
          <w:u w:val="single"/>
        </w:rPr>
        <w:t xml:space="preserve">n inherently </w:t>
      </w:r>
      <w:r w:rsidRPr="00083F8C">
        <w:rPr>
          <w:b/>
          <w:bCs/>
          <w:highlight w:val="green"/>
          <w:u w:val="single"/>
        </w:rPr>
        <w:t>pluralistic conception of reason</w:t>
      </w:r>
      <w:r w:rsidRPr="00083F8C">
        <w:rPr>
          <w:b/>
          <w:bCs/>
          <w:u w:val="single"/>
        </w:rPr>
        <w:t xml:space="preserve">: that is, it requires the disposition of not being occupied with oneself as the entire world, but regarding and </w:t>
      </w:r>
      <w:r w:rsidRPr="00083F8C">
        <w:rPr>
          <w:b/>
          <w:bCs/>
          <w:highlight w:val="green"/>
          <w:u w:val="single"/>
        </w:rPr>
        <w:t>conducting oneself as a cosmopolitan</w:t>
      </w:r>
      <w:r w:rsidRPr="00083F8C">
        <w:rPr>
          <w:b/>
          <w:bCs/>
          <w:u w:val="single"/>
        </w:rPr>
        <w:t xml:space="preserve"> </w:t>
      </w:r>
      <w:r w:rsidRPr="00ED1FFB">
        <w:rPr>
          <w:sz w:val="12"/>
        </w:rPr>
        <w:t xml:space="preserve">[or citizen of the </w:t>
      </w:r>
      <w:proofErr w:type="gramStart"/>
      <w:r w:rsidRPr="00ED1FFB">
        <w:rPr>
          <w:sz w:val="12"/>
        </w:rPr>
        <w:t>world]</w:t>
      </w:r>
      <w:proofErr w:type="gramEnd"/>
      <w:r w:rsidRPr="00ED1FFB">
        <w:rPr>
          <w:sz w:val="12"/>
        </w:rPr>
        <w:t xml:space="preserve"> (Wood 1999, 302). This is how he puts it in his discussion of census communis in The Critique of Judgment: </w:t>
      </w:r>
      <w:r w:rsidRPr="00083F8C">
        <w:rPr>
          <w:b/>
          <w:bCs/>
          <w:highlight w:val="green"/>
          <w:u w:val="single"/>
        </w:rPr>
        <w:t>The idea of a public sense, i.e., a critical faculty which in its reflective act takes account</w:t>
      </w:r>
      <w:r w:rsidRPr="00083F8C">
        <w:rPr>
          <w:b/>
          <w:bCs/>
          <w:u w:val="single"/>
        </w:rPr>
        <w:t xml:space="preserve"> (a priori) of the mode of representation of everyone else, in order, as it were, </w:t>
      </w:r>
      <w:r w:rsidRPr="00083F8C">
        <w:rPr>
          <w:b/>
          <w:bCs/>
          <w:highlight w:val="green"/>
          <w:u w:val="single"/>
        </w:rPr>
        <w:t>to weigh its judgment with the collective reason of mankind,</w:t>
      </w:r>
      <w:r w:rsidRPr="00083F8C">
        <w:rPr>
          <w:b/>
          <w:bCs/>
          <w:u w:val="single"/>
        </w:rPr>
        <w:t xml:space="preserve"> </w:t>
      </w:r>
      <w:r w:rsidRPr="00083F8C">
        <w:rPr>
          <w:b/>
          <w:bCs/>
          <w:highlight w:val="green"/>
          <w:u w:val="single"/>
        </w:rPr>
        <w:t>and</w:t>
      </w:r>
      <w:r w:rsidRPr="00083F8C">
        <w:rPr>
          <w:b/>
          <w:bCs/>
          <w:u w:val="single"/>
        </w:rPr>
        <w:t xml:space="preserve"> thereby </w:t>
      </w:r>
      <w:r w:rsidRPr="00083F8C">
        <w:rPr>
          <w:b/>
          <w:bCs/>
          <w:highlight w:val="green"/>
          <w:u w:val="single"/>
        </w:rPr>
        <w:t>avoid</w:t>
      </w:r>
      <w:r w:rsidRPr="00083F8C">
        <w:rPr>
          <w:b/>
          <w:bCs/>
          <w:u w:val="single"/>
        </w:rPr>
        <w:t xml:space="preserve"> </w:t>
      </w:r>
      <w:r w:rsidRPr="00083F8C">
        <w:rPr>
          <w:b/>
          <w:bCs/>
          <w:highlight w:val="green"/>
          <w:u w:val="single"/>
        </w:rPr>
        <w:t>the illusion arising from subjective and personal conditions which could readily be taken for objective,</w:t>
      </w:r>
      <w:r w:rsidRPr="00083F8C">
        <w:rPr>
          <w:b/>
          <w:bCs/>
          <w:u w:val="single"/>
        </w:rPr>
        <w:t xml:space="preserve"> an illusion that would exert a prejudicial influence upon its judgment. This is accomplished by weighing the judgment, not so much with actual, as rather with the merely possible, judgments of others, and by putting ourselves in the position of everyone else, as the result of mere abstraction from the limitations which contingently affect our own estimate </w:t>
      </w:r>
      <w:r w:rsidRPr="00ED1FFB">
        <w:rPr>
          <w:sz w:val="12"/>
        </w:rPr>
        <w:t xml:space="preserve">(cited in </w:t>
      </w:r>
      <w:proofErr w:type="spellStart"/>
      <w:r w:rsidRPr="00ED1FFB">
        <w:rPr>
          <w:sz w:val="12"/>
        </w:rPr>
        <w:t>Splichal</w:t>
      </w:r>
      <w:proofErr w:type="spellEnd"/>
      <w:r w:rsidRPr="00ED1FFB">
        <w:rPr>
          <w:sz w:val="12"/>
        </w:rPr>
        <w:t xml:space="preserve">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ED1FFB">
        <w:rPr>
          <w:position w:val="6"/>
          <w:sz w:val="12"/>
        </w:rPr>
        <w:t xml:space="preserve">1 </w:t>
      </w:r>
      <w:r w:rsidRPr="00ED1FFB">
        <w:rPr>
          <w:sz w:val="12"/>
        </w:rPr>
        <w:t xml:space="preserve">It is the very nature of thinking that requires its public use and an initiating act of resolution and courage if reason is to be developed in individuals and in </w:t>
      </w:r>
      <w:proofErr w:type="gramStart"/>
      <w:r w:rsidRPr="00ED1FFB">
        <w:rPr>
          <w:sz w:val="12"/>
        </w:rPr>
        <w:t>humanity as a whole</w:t>
      </w:r>
      <w:proofErr w:type="gramEnd"/>
      <w:r w:rsidRPr="00ED1FFB">
        <w:rPr>
          <w:sz w:val="12"/>
        </w:rPr>
        <w:t>. The immaturity (</w:t>
      </w:r>
      <w:proofErr w:type="spellStart"/>
      <w:r w:rsidRPr="00ED1FFB">
        <w:rPr>
          <w:sz w:val="12"/>
        </w:rPr>
        <w:t>Unmündigkeit</w:t>
      </w:r>
      <w:proofErr w:type="spellEnd"/>
      <w:r w:rsidRPr="00ED1FFB">
        <w:rPr>
          <w:sz w:val="12"/>
        </w:rPr>
        <w:t xml:space="preserve">), or intellectual and moral de- pendency, that is the opposite of enlightenment is not a developmental stage be- fore </w:t>
      </w:r>
      <w:proofErr w:type="gramStart"/>
      <w:r w:rsidRPr="00ED1FFB">
        <w:rPr>
          <w:sz w:val="12"/>
        </w:rPr>
        <w:t>maturity, but</w:t>
      </w:r>
      <w:proofErr w:type="gramEnd"/>
      <w:r w:rsidRPr="00ED1FFB">
        <w:rPr>
          <w:sz w:val="12"/>
        </w:rPr>
        <w:t xml:space="preserve"> is self-incurred (</w:t>
      </w:r>
      <w:proofErr w:type="spellStart"/>
      <w:r w:rsidRPr="00ED1FFB">
        <w:rPr>
          <w:sz w:val="12"/>
        </w:rPr>
        <w:t>selbstverschuldet</w:t>
      </w:r>
      <w:proofErr w:type="spellEnd"/>
      <w:r w:rsidRPr="00ED1FFB">
        <w:rPr>
          <w:sz w:val="12"/>
        </w:rPr>
        <w:t xml:space="preserve">) (Kant 1991, 54). </w:t>
      </w:r>
      <w:r w:rsidRPr="00083F8C">
        <w:rPr>
          <w:b/>
          <w:bCs/>
          <w:u w:val="single"/>
        </w:rPr>
        <w:t xml:space="preserve">Thinking adults have a choice. They </w:t>
      </w:r>
      <w:proofErr w:type="gramStart"/>
      <w:r w:rsidRPr="00083F8C">
        <w:rPr>
          <w:b/>
          <w:bCs/>
          <w:u w:val="single"/>
        </w:rPr>
        <w:t>have to</w:t>
      </w:r>
      <w:proofErr w:type="gramEnd"/>
      <w:r w:rsidRPr="00083F8C">
        <w:rPr>
          <w:b/>
          <w:bCs/>
          <w:u w:val="single"/>
        </w:rPr>
        <w:t xml:space="preserve"> decide between the challenging demands of reason and the comfort zone of conformity and deference to authority: people who do not need to submit to tutelage often do so because they find it convenient to have others guide them.</w:t>
      </w:r>
      <w:r w:rsidRPr="00ED1FFB">
        <w:rPr>
          <w:sz w:val="12"/>
        </w:rPr>
        <w:t xml:space="preserve"> Being unaccustomed to think for themselves, they are often frightened by the prospect of having to do so (Wood 1999, 305). </w:t>
      </w:r>
      <w:proofErr w:type="gramStart"/>
      <w:r w:rsidRPr="00ED1FFB">
        <w:rPr>
          <w:sz w:val="12"/>
        </w:rPr>
        <w:t>This is why</w:t>
      </w:r>
      <w:proofErr w:type="gramEnd"/>
      <w:r w:rsidRPr="00ED1FFB">
        <w:rPr>
          <w:sz w:val="12"/>
        </w:rPr>
        <w:t xml:space="preserve"> some of the most intransigent barriers to the development of rea- son are to be found in ourselves. </w:t>
      </w:r>
      <w:proofErr w:type="spellStart"/>
      <w:r w:rsidRPr="00ED1FFB">
        <w:rPr>
          <w:sz w:val="12"/>
        </w:rPr>
        <w:t>Mündigkeit</w:t>
      </w:r>
      <w:proofErr w:type="spellEnd"/>
      <w:r w:rsidRPr="00ED1FFB">
        <w:rPr>
          <w:sz w:val="12"/>
        </w:rPr>
        <w:t xml:space="preserve"> </w:t>
      </w:r>
      <w:proofErr w:type="gramStart"/>
      <w:r w:rsidRPr="00ED1FFB">
        <w:rPr>
          <w:sz w:val="12"/>
        </w:rPr>
        <w:t>adulthood ,majority</w:t>
      </w:r>
      <w:proofErr w:type="gramEnd"/>
      <w:r w:rsidRPr="00ED1FFB">
        <w:rPr>
          <w:sz w:val="12"/>
        </w:rPr>
        <w:t>, or maturity brings with it not just the freedom and assurance of autonomy, but also its attendant anxieties, risks and responsibilities. As Kant strategically acknowledges, however, the roadblocks to enlightenment are external as well as internal</w:t>
      </w:r>
      <w:r w:rsidRPr="00ED1FFB">
        <w:rPr>
          <w:sz w:val="12"/>
          <w:highlight w:val="green"/>
        </w:rPr>
        <w:t xml:space="preserve">. </w:t>
      </w:r>
      <w:r w:rsidRPr="00083F8C">
        <w:rPr>
          <w:b/>
          <w:bCs/>
          <w:highlight w:val="green"/>
          <w:u w:val="single"/>
        </w:rPr>
        <w:t>It is in the interests of tyrants</w:t>
      </w:r>
      <w:r w:rsidRPr="00083F8C">
        <w:rPr>
          <w:b/>
          <w:bCs/>
          <w:u w:val="single"/>
        </w:rPr>
        <w:t xml:space="preserve">, priests, </w:t>
      </w:r>
      <w:r w:rsidRPr="00083F8C">
        <w:rPr>
          <w:b/>
          <w:bCs/>
          <w:highlight w:val="green"/>
          <w:u w:val="single"/>
        </w:rPr>
        <w:t>and</w:t>
      </w:r>
      <w:r w:rsidRPr="00083F8C">
        <w:rPr>
          <w:b/>
          <w:bCs/>
          <w:u w:val="single"/>
        </w:rPr>
        <w:t xml:space="preserve"> other often more </w:t>
      </w:r>
      <w:r w:rsidRPr="00083F8C">
        <w:rPr>
          <w:b/>
          <w:bCs/>
          <w:highlight w:val="green"/>
          <w:u w:val="single"/>
        </w:rPr>
        <w:t>benevolent powers to tell people what to think, to tell them what will make them safe and happy, and so to perpetuate their deference and dependency</w:t>
      </w:r>
      <w:r w:rsidRPr="00083F8C">
        <w:rPr>
          <w:b/>
          <w:bCs/>
          <w:u w:val="single"/>
        </w:rPr>
        <w:t xml:space="preserve">. Their most effective weapon is, of course, the ability to play on spiritual, </w:t>
      </w:r>
      <w:proofErr w:type="gramStart"/>
      <w:r w:rsidRPr="00083F8C">
        <w:rPr>
          <w:b/>
          <w:bCs/>
          <w:u w:val="single"/>
        </w:rPr>
        <w:t>social</w:t>
      </w:r>
      <w:proofErr w:type="gramEnd"/>
      <w:r w:rsidRPr="00083F8C">
        <w:rPr>
          <w:b/>
          <w:bCs/>
          <w:u w:val="single"/>
        </w:rPr>
        <w:t xml:space="preserve"> and economic fears.</w:t>
      </w:r>
      <w:r w:rsidRPr="00ED1FFB">
        <w:rPr>
          <w:sz w:val="12"/>
        </w:rPr>
        <w:t xml:space="preserve"> Having carefully prevented the docile creatures from daring to take single step without the leading- strings to which they are tied, such authorities will attempt to show them the danger which threatens them if they try to walk unaided (Wood 1999, 305-306). </w:t>
      </w:r>
      <w:r w:rsidRPr="00083F8C">
        <w:rPr>
          <w:b/>
          <w:bCs/>
          <w:highlight w:val="green"/>
          <w:u w:val="single"/>
        </w:rPr>
        <w:t>Kant does not deny the existence of such danger</w:t>
      </w:r>
      <w:r w:rsidRPr="00083F8C">
        <w:rPr>
          <w:b/>
          <w:bCs/>
          <w:u w:val="single"/>
        </w:rPr>
        <w:t xml:space="preserve">s and </w:t>
      </w:r>
      <w:proofErr w:type="gramStart"/>
      <w:r w:rsidRPr="00083F8C">
        <w:rPr>
          <w:b/>
          <w:bCs/>
          <w:u w:val="single"/>
        </w:rPr>
        <w:t xml:space="preserve">discontents, </w:t>
      </w:r>
      <w:r w:rsidRPr="00083F8C">
        <w:rPr>
          <w:b/>
          <w:bCs/>
          <w:highlight w:val="green"/>
          <w:u w:val="single"/>
        </w:rPr>
        <w:t>but</w:t>
      </w:r>
      <w:proofErr w:type="gramEnd"/>
      <w:r w:rsidRPr="00083F8C">
        <w:rPr>
          <w:b/>
          <w:bCs/>
          <w:highlight w:val="green"/>
          <w:u w:val="single"/>
        </w:rPr>
        <w:t xml:space="preserve"> sees them</w:t>
      </w:r>
      <w:r w:rsidRPr="00083F8C">
        <w:rPr>
          <w:b/>
          <w:bCs/>
          <w:u w:val="single"/>
        </w:rPr>
        <w:t xml:space="preserve"> simply as part and parcel of the human condition, </w:t>
      </w:r>
      <w:r w:rsidRPr="00083F8C">
        <w:rPr>
          <w:b/>
          <w:bCs/>
          <w:highlight w:val="green"/>
          <w:u w:val="single"/>
        </w:rPr>
        <w:t>as</w:t>
      </w:r>
      <w:r w:rsidRPr="00083F8C">
        <w:rPr>
          <w:b/>
          <w:bCs/>
          <w:u w:val="single"/>
        </w:rPr>
        <w:t xml:space="preserve"> </w:t>
      </w:r>
      <w:r w:rsidRPr="00083F8C">
        <w:rPr>
          <w:b/>
          <w:bCs/>
          <w:highlight w:val="green"/>
          <w:u w:val="single"/>
        </w:rPr>
        <w:t>obstacles that need to be overcome</w:t>
      </w:r>
      <w:r w:rsidRPr="00ED1FFB">
        <w:rPr>
          <w:sz w:val="12"/>
        </w:rPr>
        <w:t>: they would certainly learn to walk eventually after a few falls (Kant 1991, 54). And learning to walk means taking on those social impediments as well as well as one’s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 of human beings, and it was this that found an affinity with an emerging cultural sense of people’s potential  and desire  for subjective development and collective progress. As Pinkard (2002, 19) puts it, he captured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now are his comments about the social circumstances that are necessary if such courage is to lead to autonomy. When Kant observes that for enlightenment of this kind, all that is needed is freedom,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ED1FFB">
        <w:rPr>
          <w:position w:val="6"/>
          <w:sz w:val="12"/>
        </w:rPr>
        <w:t xml:space="preserve">2 </w:t>
      </w:r>
      <w:r w:rsidRPr="00ED1FFB">
        <w:rPr>
          <w:sz w:val="12"/>
        </w:rPr>
        <w:t>Hence the need for courage, but also the need for the existence of social circumstances that made daring to use one’s reason a possibility</w:t>
      </w:r>
      <w:r w:rsidRPr="00083F8C">
        <w:rPr>
          <w:b/>
          <w:bCs/>
          <w:highlight w:val="green"/>
          <w:u w:val="single"/>
        </w:rPr>
        <w:t>. Because we can develop our reason only by communicating with others</w:t>
      </w:r>
      <w:r w:rsidRPr="00083F8C">
        <w:rPr>
          <w:b/>
          <w:bCs/>
          <w:u w:val="single"/>
        </w:rPr>
        <w:t xml:space="preserve">, and as the development of </w:t>
      </w:r>
      <w:r w:rsidRPr="00083F8C">
        <w:rPr>
          <w:b/>
          <w:bCs/>
          <w:highlight w:val="green"/>
          <w:u w:val="single"/>
        </w:rPr>
        <w:t>reason in human society depends on its public</w:t>
      </w:r>
      <w:r w:rsidRPr="00083F8C">
        <w:rPr>
          <w:b/>
          <w:bCs/>
          <w:u w:val="single"/>
        </w:rPr>
        <w:t xml:space="preserve"> use, therefore Kant de- fends freedom of public communication as an absolute precondition for the collective development of people</w:t>
      </w:r>
      <w:r w:rsidRPr="00EA27E1">
        <w:rPr>
          <w:b/>
          <w:bCs/>
          <w:u w:val="single"/>
        </w:rPr>
        <w:t>’</w:t>
      </w:r>
      <w:r w:rsidRPr="00083F8C">
        <w:rPr>
          <w:b/>
          <w:bCs/>
          <w:u w:val="single"/>
        </w:rPr>
        <w:t>s rational powers and so for human progress</w:t>
      </w:r>
      <w:r w:rsidRPr="00ED1FFB">
        <w:rPr>
          <w:sz w:val="12"/>
        </w:rPr>
        <w:t xml:space="preserve"> (Wood 1999, 306). The freedom to communicate, asserts Kant, is the one treasure which remains to us amidst all the burdens of civil life, and which alone offers us a means of overcoming all the evils of this condition (in Reiss 1991, 247). To prohibit the use of public reason, however, is not only to injure and trample on the rights of mankind. In a subtle argument  or a piece of opportunist flattery, depending on how you look at it  Kant makes the case that such restriction is also against the interests of an enlightened ruler who is not afraid of shadows [or phantoms].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allow them complete freedom, a prince who thus even declines to accept the presumptuous title of tolerant, is himself enlightened. This spirit of freedom is also spreading abroad, even where it </w:t>
      </w:r>
      <w:proofErr w:type="gramStart"/>
      <w:r w:rsidRPr="00ED1FFB">
        <w:rPr>
          <w:sz w:val="12"/>
        </w:rPr>
        <w:t>has to</w:t>
      </w:r>
      <w:proofErr w:type="gramEnd"/>
      <w:r w:rsidRPr="00ED1FFB">
        <w:rPr>
          <w:sz w:val="12"/>
        </w:rPr>
        <w:t xml:space="preserve">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w:t>
      </w:r>
      <w:r w:rsidRPr="00ED1FFB">
        <w:rPr>
          <w:sz w:val="12"/>
        </w:rPr>
        <w:lastRenderedPageBreak/>
        <w:t xml:space="preserve">so the general development from an age of enlightenment to an enlightened age requires a polity that not only </w:t>
      </w:r>
      <w:proofErr w:type="gramStart"/>
      <w:r w:rsidRPr="00ED1FFB">
        <w:rPr>
          <w:sz w:val="12"/>
        </w:rPr>
        <w:t>allows, but</w:t>
      </w:r>
      <w:proofErr w:type="gramEnd"/>
      <w:r w:rsidRPr="00ED1FFB">
        <w:rPr>
          <w:sz w:val="12"/>
        </w:rPr>
        <w:t xml:space="preserve"> encourages criticism of existing political institutions as part of the development and expansion of reason. </w:t>
      </w:r>
    </w:p>
    <w:p w14:paraId="5A0934D4" w14:textId="77777777" w:rsidR="0080510A" w:rsidRPr="00962F18" w:rsidRDefault="0080510A" w:rsidP="0080510A">
      <w:pPr>
        <w:spacing w:after="0" w:line="240" w:lineRule="auto"/>
        <w:rPr>
          <w:rFonts w:eastAsia="Times New Roman"/>
        </w:rPr>
      </w:pPr>
    </w:p>
    <w:p w14:paraId="2E3C9776" w14:textId="54066F47" w:rsidR="0080510A" w:rsidRDefault="0080510A" w:rsidP="0080510A">
      <w:pPr>
        <w:pStyle w:val="Heading4"/>
      </w:pPr>
      <w:r w:rsidRPr="00ED1FFB">
        <w:t>[</w:t>
      </w:r>
      <w:r>
        <w:t>4</w:t>
      </w:r>
      <w:r w:rsidRPr="00ED1FFB">
        <w:t xml:space="preserve">] Advocacy is premised </w:t>
      </w:r>
      <w:proofErr w:type="gramStart"/>
      <w:r w:rsidRPr="00ED1FFB">
        <w:t>off of</w:t>
      </w:r>
      <w:proofErr w:type="gramEnd"/>
      <w:r w:rsidRPr="00ED1FFB">
        <w:t xml:space="preserve"> making somebody do something for you which violates the categorical imperative because you’re using someone as a means to an end.</w:t>
      </w:r>
    </w:p>
    <w:p w14:paraId="7C242706" w14:textId="3AE4AFE0" w:rsidR="00600337" w:rsidRPr="00F72822" w:rsidRDefault="00600337" w:rsidP="00600337">
      <w:pPr>
        <w:pStyle w:val="Heading4"/>
        <w:rPr>
          <w:rFonts w:cs="Calibri"/>
        </w:rPr>
      </w:pPr>
      <w:r>
        <w:rPr>
          <w:rFonts w:cs="Calibri"/>
        </w:rPr>
        <w:t>[5]-</w:t>
      </w:r>
      <w:r w:rsidRPr="00F72822">
        <w:rPr>
          <w:rFonts w:cs="Calibri"/>
        </w:rPr>
        <w:t xml:space="preserve">The rules of logic claim that the only time a statement is invalid is if the antecedent is true, but the consequent is false.  </w:t>
      </w:r>
    </w:p>
    <w:p w14:paraId="11FA17C1" w14:textId="77777777" w:rsidR="00600337" w:rsidRDefault="00600337" w:rsidP="00600337">
      <w:r w:rsidRPr="00E62FB2">
        <w:rPr>
          <w:rStyle w:val="StyleUnderline"/>
        </w:rPr>
        <w:t>SEP</w:t>
      </w:r>
      <w:r>
        <w:t xml:space="preserve"> [Stanford Encyclopedia of Philosophy.] “An Introduction to Philosophy.” Stanford University. </w:t>
      </w:r>
      <w:hyperlink r:id="rId13" w:history="1">
        <w:r>
          <w:rPr>
            <w:rStyle w:val="Hyperlink"/>
          </w:rPr>
          <w:t>https://web.stanford.edu/~bobonich/dictionary/dictionary.html</w:t>
        </w:r>
      </w:hyperlink>
      <w:r>
        <w:t xml:space="preserve"> TG </w:t>
      </w:r>
      <w:r w:rsidRPr="00A07974">
        <w:rPr>
          <w:color w:val="FFFFFF" w:themeColor="background1"/>
        </w:rPr>
        <w:t>Massa</w:t>
      </w:r>
    </w:p>
    <w:p w14:paraId="426E0348" w14:textId="55CB52F1" w:rsidR="00600337" w:rsidRDefault="00600337" w:rsidP="0060033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7439BA58" w14:textId="2D7AB382" w:rsidR="00AD1424" w:rsidRPr="00AD1424" w:rsidRDefault="00AD1424" w:rsidP="00AD1424">
      <w:pPr>
        <w:pStyle w:val="Heading4"/>
      </w:pPr>
      <w:r w:rsidRPr="00AD1424">
        <w:t>That</w:t>
      </w:r>
      <w:r>
        <w:t xml:space="preserve"> affirms-If I am </w:t>
      </w:r>
      <w:proofErr w:type="gramStart"/>
      <w:r>
        <w:t>winning</w:t>
      </w:r>
      <w:proofErr w:type="gramEnd"/>
      <w:r>
        <w:t xml:space="preserve"> I get the ballot is a tacit conditional denying the antecedent proves the consequent</w:t>
      </w:r>
    </w:p>
    <w:p w14:paraId="15E7E40B" w14:textId="77777777" w:rsidR="00600337" w:rsidRPr="00600337" w:rsidRDefault="00600337" w:rsidP="00600337"/>
    <w:p w14:paraId="4D503939" w14:textId="1EE13418" w:rsidR="00E42E4C" w:rsidRDefault="00E42E4C" w:rsidP="00F601E6"/>
    <w:p w14:paraId="40983C09" w14:textId="191CBC9E" w:rsidR="0080510A" w:rsidRDefault="0080510A" w:rsidP="0080510A">
      <w:pPr>
        <w:pStyle w:val="Heading2"/>
      </w:pPr>
      <w:r>
        <w:lastRenderedPageBreak/>
        <w:t>UV</w:t>
      </w:r>
    </w:p>
    <w:p w14:paraId="10BE9684" w14:textId="1C4A43C0" w:rsidR="0080510A" w:rsidRDefault="0080510A" w:rsidP="0080510A">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xml:space="preserve">, and the highest layer since the 1ar is too short to win both theory and substance and reasonability bites intervention since it’s up to the judge to determine. </w:t>
      </w:r>
      <w:r w:rsidR="00600337">
        <w:t xml:space="preserve">Evaluate the theory debate after the 1AR-reciprocity-we both get 1 speech on theory and hedges against the 6 min 2nr that makes it impossible to check </w:t>
      </w:r>
      <w:proofErr w:type="spellStart"/>
      <w:r w:rsidR="00600337">
        <w:t>abuse</w:t>
      </w:r>
      <w:r w:rsidRPr="00CE11B7">
        <w:t>No</w:t>
      </w:r>
      <w:proofErr w:type="spellEnd"/>
      <w:r w:rsidRPr="00CE11B7">
        <w:t xml:space="preserve">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 </w:t>
      </w:r>
    </w:p>
    <w:p w14:paraId="7AA0F588" w14:textId="77777777" w:rsidR="0080510A" w:rsidRPr="00B16AC0" w:rsidRDefault="0080510A" w:rsidP="0080510A"/>
    <w:p w14:paraId="0BF8495C" w14:textId="77777777" w:rsidR="0080510A" w:rsidRDefault="0080510A" w:rsidP="0080510A">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xml:space="preserve">] Jurisdiction – every argument you make concedes the authority of fairness: </w:t>
      </w:r>
      <w:proofErr w:type="gramStart"/>
      <w:r w:rsidRPr="00CE11B7">
        <w:t>i.e.</w:t>
      </w:r>
      <w:proofErr w:type="gramEnd"/>
      <w:r w:rsidRPr="00CE11B7">
        <w:t xml:space="preserve"> that the judge will evaluate your arguments. Hack against them if they contest this since that’s the most unfair thing</w:t>
      </w:r>
      <w:r>
        <w:t xml:space="preserve"> to do E] </w:t>
      </w:r>
      <w:r w:rsidRPr="00CE11B7">
        <w:t>Probability – there’s no guarantee you</w:t>
      </w:r>
      <w:r>
        <w:t xml:space="preserve"> solve</w:t>
      </w:r>
      <w:r w:rsidRPr="00CE11B7">
        <w:t xml:space="preserve"> structural barriers </w:t>
      </w:r>
      <w:r>
        <w:t xml:space="preserve">or out of round impacts </w:t>
      </w:r>
      <w:r w:rsidRPr="00CE11B7">
        <w:t xml:space="preserve">but there’s a guarantee my </w:t>
      </w:r>
      <w:proofErr w:type="spellStart"/>
      <w:r w:rsidRPr="00CE11B7">
        <w:t>interp</w:t>
      </w:r>
      <w:proofErr w:type="spellEnd"/>
      <w:r w:rsidRPr="00CE11B7">
        <w:t xml:space="preserve"> makes </w:t>
      </w:r>
      <w:r>
        <w:t>rounds</w:t>
      </w:r>
      <w:r w:rsidRPr="00CE11B7">
        <w:t xml:space="preserve"> </w:t>
      </w:r>
      <w:proofErr w:type="gramStart"/>
      <w:r w:rsidRPr="00CE11B7">
        <w:t>more fair</w:t>
      </w:r>
      <w:proofErr w:type="gramEnd"/>
      <w:r>
        <w:t xml:space="preserve"> F] Truth testing – no fairness assumes ability to determine truth value of the K but fairness is a prior question.</w:t>
      </w:r>
    </w:p>
    <w:p w14:paraId="4F231813" w14:textId="77777777" w:rsidR="0080510A" w:rsidRPr="00CE11B7" w:rsidRDefault="0080510A" w:rsidP="0080510A">
      <w:pPr>
        <w:rPr>
          <w:rFonts w:asciiTheme="majorHAnsi" w:hAnsiTheme="majorHAnsi" w:cstheme="majorHAnsi"/>
        </w:rPr>
      </w:pPr>
    </w:p>
    <w:p w14:paraId="105F7FF3" w14:textId="77777777" w:rsidR="0080510A" w:rsidRPr="006978A6" w:rsidRDefault="0080510A" w:rsidP="0080510A">
      <w:pPr>
        <w:pStyle w:val="Heading4"/>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3ABC4819" w14:textId="77777777" w:rsidR="0080510A" w:rsidRPr="00EF559F" w:rsidRDefault="0080510A" w:rsidP="0080510A">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proofErr w:type="spellStart"/>
      <w:r w:rsidRPr="00394AF8">
        <w:rPr>
          <w:lang w:val="fr-FR"/>
        </w:rPr>
        <w:t>Colorlines</w:t>
      </w:r>
      <w:proofErr w:type="spellEnd"/>
      <w:r w:rsidRPr="00394AF8">
        <w:rPr>
          <w:lang w:val="fr-FR"/>
        </w:rPr>
        <w:t xml:space="preserve"> 3.2</w:t>
      </w:r>
      <w:r w:rsidRPr="00394AF8">
        <w:t xml:space="preserve">, 2000. </w:t>
      </w:r>
      <w:r>
        <w:t>Organic Intellectual</w:t>
      </w:r>
    </w:p>
    <w:p w14:paraId="6426B11C" w14:textId="77777777" w:rsidR="0080510A" w:rsidRPr="003469CC" w:rsidRDefault="0080510A" w:rsidP="0080510A">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xml:space="preserve"> with real consequences</w:t>
      </w:r>
      <w:r w:rsidRPr="006C1940">
        <w:rPr>
          <w:sz w:val="12"/>
          <w:szCs w:val="12"/>
        </w:rPr>
        <w:t xml:space="preserve"> if the agreement is</w:t>
      </w:r>
      <w:r w:rsidRPr="00394AF8">
        <w:rPr>
          <w:sz w:val="12"/>
          <w:szCs w:val="12"/>
        </w:rPr>
        <w:t xml:space="preserve">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lastRenderedPageBreak/>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410A4A14" w14:textId="77777777" w:rsidR="0007375D" w:rsidRDefault="0007375D" w:rsidP="0007375D">
      <w:pPr>
        <w:pStyle w:val="Heading4"/>
      </w:pPr>
      <w:r>
        <w:t>Fake news mobilizes echo-chambers of prejudice that enable violent racism.</w:t>
      </w:r>
    </w:p>
    <w:p w14:paraId="42C8C692" w14:textId="77777777" w:rsidR="0007375D" w:rsidRDefault="0007375D" w:rsidP="0007375D">
      <w:r w:rsidRPr="00A2263C">
        <w:rPr>
          <w:b/>
          <w:bCs/>
          <w:sz w:val="28"/>
          <w:szCs w:val="28"/>
        </w:rPr>
        <w:t>Wright</w:t>
      </w:r>
      <w:r>
        <w:rPr>
          <w:b/>
          <w:bCs/>
          <w:sz w:val="28"/>
          <w:szCs w:val="28"/>
        </w:rPr>
        <w:t xml:space="preserve">, </w:t>
      </w:r>
      <w:r w:rsidRPr="00A2263C">
        <w:rPr>
          <w:b/>
          <w:bCs/>
          <w:sz w:val="28"/>
          <w:szCs w:val="28"/>
        </w:rPr>
        <w:t>PhD 20</w:t>
      </w:r>
      <w:r w:rsidRPr="00A60909">
        <w:t xml:space="preserve"> </w:t>
      </w:r>
      <w:r w:rsidRPr="00A2263C">
        <w:rPr>
          <w:sz w:val="16"/>
          <w:szCs w:val="16"/>
        </w:rPr>
        <w:t>[Chrysalis L. Chrysalis L. Wright, Ph.D. is faculty in the psychology department at the University of Central Florida where she is involved with undergraduate research, the Honors College, and is director of the Media and Migration Research Lab. She has won several awards related to university teaching and research including the Distinguished Early Career Professional Contributions to Media Psychology and Technology award, the American Psychological Associations (APA) Achievement Award for Early Career Psychologists, the Excellence in Undergraduate Teaching award, and the Excellence in Diversity and Inclusion award. “Prejudiced Fake News and Consumer Attitudes and Behaviors”. 8-8-2020. Psychology Today. https://www.psychologytoday.com/us/blog/everyday-media/202008/prejudiced-fake-news-and-consumer-attitudes-and-behaviors.] SJ//VM</w:t>
      </w:r>
    </w:p>
    <w:p w14:paraId="2B7698B2" w14:textId="2FD3DFE0" w:rsidR="0007375D" w:rsidRDefault="0007375D" w:rsidP="0007375D">
      <w:pPr>
        <w:rPr>
          <w:sz w:val="16"/>
        </w:rPr>
      </w:pPr>
      <w:r w:rsidRPr="00FF0284">
        <w:rPr>
          <w:sz w:val="16"/>
        </w:rPr>
        <w:t xml:space="preserve">It seems that each day there is a new </w:t>
      </w:r>
      <w:hyperlink r:id="rId14" w:tooltip="Psychology Today looks at fake news" w:history="1">
        <w:r w:rsidRPr="00FF0284">
          <w:rPr>
            <w:rStyle w:val="Hyperlink"/>
            <w:sz w:val="16"/>
          </w:rPr>
          <w:t>fake news</w:t>
        </w:r>
      </w:hyperlink>
      <w:r w:rsidRPr="00FF0284">
        <w:rPr>
          <w:sz w:val="16"/>
        </w:rPr>
        <w:t xml:space="preserve"> story circulating on social media. This is problematic considering that 68 percent of American </w:t>
      </w:r>
      <w:proofErr w:type="gramStart"/>
      <w:r w:rsidRPr="00FF0284">
        <w:rPr>
          <w:sz w:val="16"/>
        </w:rPr>
        <w:t>adults</w:t>
      </w:r>
      <w:proofErr w:type="gramEnd"/>
      <w:r w:rsidRPr="00FF0284">
        <w:rPr>
          <w:sz w:val="16"/>
        </w:rPr>
        <w:t xml:space="preserve"> report that they at least occasionally get their news from social media. </w:t>
      </w:r>
      <w:hyperlink r:id="rId15" w:history="1">
        <w:r w:rsidRPr="00FF0284">
          <w:rPr>
            <w:rStyle w:val="Hyperlink"/>
            <w:sz w:val="16"/>
          </w:rPr>
          <w:t>Reddit, Twitter, Facebook, and YouTube</w:t>
        </w:r>
      </w:hyperlink>
      <w:r w:rsidRPr="00FF0284">
        <w:rPr>
          <w:sz w:val="16"/>
        </w:rPr>
        <w:t xml:space="preserve"> are the top social media platforms from which consumers obtain news information. </w:t>
      </w:r>
      <w:r w:rsidRPr="00A2263C">
        <w:rPr>
          <w:rStyle w:val="TitleChar"/>
        </w:rPr>
        <w:t>At the time of this writing, examining the</w:t>
      </w:r>
      <w:r>
        <w:rPr>
          <w:rStyle w:val="TitleChar"/>
        </w:rPr>
        <w:t xml:space="preserve"> </w:t>
      </w:r>
      <w:hyperlink r:id="rId16" w:history="1">
        <w:r w:rsidRPr="00A2263C">
          <w:rPr>
            <w:rStyle w:val="TitleChar"/>
          </w:rPr>
          <w:t>Hot 50 from snopes.com</w:t>
        </w:r>
      </w:hyperlink>
      <w:r>
        <w:rPr>
          <w:rStyle w:val="TitleChar"/>
        </w:rPr>
        <w:t xml:space="preserve"> </w:t>
      </w:r>
      <w:r w:rsidRPr="00A2263C">
        <w:rPr>
          <w:rStyle w:val="TitleChar"/>
        </w:rPr>
        <w:t xml:space="preserve">shows that almost </w:t>
      </w:r>
      <w:r w:rsidRPr="00FF0284">
        <w:rPr>
          <w:rStyle w:val="TitleChar"/>
          <w:highlight w:val="green"/>
        </w:rPr>
        <w:t>20% of the top rumors</w:t>
      </w:r>
      <w:r w:rsidRPr="00A2263C">
        <w:rPr>
          <w:rStyle w:val="TitleChar"/>
        </w:rPr>
        <w:t xml:space="preserve"> being checked on</w:t>
      </w:r>
      <w:r>
        <w:rPr>
          <w:rStyle w:val="TitleChar"/>
        </w:rPr>
        <w:t xml:space="preserve"> </w:t>
      </w:r>
      <w:hyperlink r:id="rId17" w:history="1">
        <w:r w:rsidRPr="00A2263C">
          <w:rPr>
            <w:rStyle w:val="TitleChar"/>
          </w:rPr>
          <w:t>snopes.com</w:t>
        </w:r>
      </w:hyperlink>
      <w:r>
        <w:rPr>
          <w:rStyle w:val="TitleChar"/>
        </w:rPr>
        <w:t xml:space="preserve"> </w:t>
      </w:r>
      <w:r w:rsidRPr="00FF0284">
        <w:rPr>
          <w:rStyle w:val="TitleChar"/>
          <w:highlight w:val="green"/>
        </w:rPr>
        <w:t xml:space="preserve">are based on bias, stereotypes, and </w:t>
      </w:r>
      <w:hyperlink r:id="rId18" w:tooltip="Psychology Today looks at prejudice" w:history="1">
        <w:r w:rsidRPr="00FF0284">
          <w:rPr>
            <w:rStyle w:val="TitleChar"/>
            <w:highlight w:val="green"/>
          </w:rPr>
          <w:t>prejudice</w:t>
        </w:r>
      </w:hyperlink>
      <w:r w:rsidRPr="00FF0284">
        <w:rPr>
          <w:rStyle w:val="TitleChar"/>
          <w:highlight w:val="green"/>
        </w:rPr>
        <w:t>.</w:t>
      </w:r>
      <w:r w:rsidRPr="00A2263C">
        <w:rPr>
          <w:rStyle w:val="TitleChar"/>
        </w:rPr>
        <w:t xml:space="preserve"> The remaining rumors, or false news reports, are related to either</w:t>
      </w:r>
      <w:r>
        <w:rPr>
          <w:rStyle w:val="TitleChar"/>
        </w:rPr>
        <w:t xml:space="preserve"> </w:t>
      </w:r>
      <w:hyperlink r:id="rId19" w:tooltip="Psychology Today looks at COVID-19" w:history="1">
        <w:r w:rsidRPr="00A2263C">
          <w:rPr>
            <w:rStyle w:val="TitleChar"/>
          </w:rPr>
          <w:t>COVID-19</w:t>
        </w:r>
      </w:hyperlink>
      <w:r>
        <w:rPr>
          <w:rStyle w:val="TitleChar"/>
        </w:rPr>
        <w:t xml:space="preserve"> </w:t>
      </w:r>
      <w:r w:rsidRPr="00A2263C">
        <w:rPr>
          <w:rStyle w:val="TitleChar"/>
        </w:rPr>
        <w:t>or</w:t>
      </w:r>
      <w:r>
        <w:rPr>
          <w:rStyle w:val="TitleChar"/>
        </w:rPr>
        <w:t xml:space="preserve"> </w:t>
      </w:r>
      <w:hyperlink r:id="rId20" w:tooltip="Psychology Today looks at politics" w:history="1">
        <w:r w:rsidRPr="00A2263C">
          <w:rPr>
            <w:rStyle w:val="TitleChar"/>
          </w:rPr>
          <w:t>politics</w:t>
        </w:r>
      </w:hyperlink>
      <w:r w:rsidRPr="00A2263C">
        <w:rPr>
          <w:rStyle w:val="TitleChar"/>
        </w:rPr>
        <w:t xml:space="preserve">. Even so, as </w:t>
      </w:r>
      <w:r w:rsidRPr="00FF0284">
        <w:rPr>
          <w:rStyle w:val="TitleChar"/>
          <w:highlight w:val="green"/>
        </w:rPr>
        <w:t>with many fake news stories</w:t>
      </w:r>
      <w:r w:rsidRPr="00A2263C">
        <w:rPr>
          <w:rStyle w:val="TitleChar"/>
        </w:rPr>
        <w:t xml:space="preserve">, the </w:t>
      </w:r>
      <w:r w:rsidRPr="00FF0284">
        <w:rPr>
          <w:rStyle w:val="TitleChar"/>
          <w:highlight w:val="green"/>
        </w:rPr>
        <w:t>line between political posts, COVID-19</w:t>
      </w:r>
      <w:r w:rsidRPr="00A2263C">
        <w:rPr>
          <w:rStyle w:val="TitleChar"/>
        </w:rPr>
        <w:t xml:space="preserve"> related posts, </w:t>
      </w:r>
      <w:r w:rsidRPr="00FF0284">
        <w:rPr>
          <w:rStyle w:val="TitleChar"/>
          <w:highlight w:val="green"/>
        </w:rPr>
        <w:t>and prejudicial posts is</w:t>
      </w:r>
      <w:r w:rsidRPr="00A2263C">
        <w:rPr>
          <w:rStyle w:val="TitleChar"/>
        </w:rPr>
        <w:t xml:space="preserve"> rather </w:t>
      </w:r>
      <w:r w:rsidRPr="00FF0284">
        <w:rPr>
          <w:rStyle w:val="TitleChar"/>
          <w:highlight w:val="green"/>
        </w:rPr>
        <w:t>thin.</w:t>
      </w:r>
      <w:r w:rsidRPr="00FF0284">
        <w:rPr>
          <w:sz w:val="16"/>
        </w:rPr>
        <w:t xml:space="preserve"> This may be related to the </w:t>
      </w:r>
      <w:hyperlink r:id="rId21" w:history="1">
        <w:r w:rsidRPr="00FF0284">
          <w:rPr>
            <w:rStyle w:val="Hyperlink"/>
            <w:sz w:val="16"/>
          </w:rPr>
          <w:t>political shift</w:t>
        </w:r>
      </w:hyperlink>
      <w:r w:rsidRPr="00FF0284">
        <w:rPr>
          <w:sz w:val="16"/>
        </w:rPr>
        <w:t xml:space="preserve"> between the two major parties that has slowly occurred over the years. There are specific consumer characteristics and sociodemographic factors that may make consumers more susceptible to believing fake news. These include coming from a lower social class background or having a lower SES, having a conservative ideology, having higher levels of right-wing authoritarianism, and being White, male, and older (</w:t>
      </w:r>
      <w:hyperlink r:id="rId22" w:history="1">
        <w:r w:rsidRPr="00FF0284">
          <w:rPr>
            <w:rStyle w:val="Hyperlink"/>
            <w:sz w:val="16"/>
          </w:rPr>
          <w:t>Wright et al., 2019</w:t>
        </w:r>
      </w:hyperlink>
      <w:r w:rsidRPr="00FF0284">
        <w:rPr>
          <w:sz w:val="16"/>
        </w:rPr>
        <w:t xml:space="preserve">; Wright et al., in press; Wright &amp; Duong, under review). </w:t>
      </w:r>
      <w:r w:rsidRPr="00A2263C">
        <w:rPr>
          <w:rStyle w:val="TitleChar"/>
        </w:rPr>
        <w:t xml:space="preserve">It appears as though believing </w:t>
      </w:r>
      <w:r w:rsidRPr="00FF0284">
        <w:rPr>
          <w:rStyle w:val="TitleChar"/>
          <w:highlight w:val="green"/>
        </w:rPr>
        <w:t xml:space="preserve">fake news amplifies higher levels of right-wing authoritarianism and </w:t>
      </w:r>
      <w:hyperlink r:id="rId23" w:tooltip="Psychology Today looks at xenophobia" w:history="1">
        <w:r w:rsidRPr="00FF0284">
          <w:rPr>
            <w:rStyle w:val="TitleChar"/>
            <w:highlight w:val="green"/>
          </w:rPr>
          <w:t>xenophobia</w:t>
        </w:r>
      </w:hyperlink>
      <w:r w:rsidRPr="00FF0284">
        <w:rPr>
          <w:rStyle w:val="TitleChar"/>
          <w:highlight w:val="green"/>
        </w:rPr>
        <w:t xml:space="preserve"> that</w:t>
      </w:r>
      <w:r w:rsidRPr="00A2263C">
        <w:rPr>
          <w:rStyle w:val="TitleChar"/>
        </w:rPr>
        <w:t xml:space="preserve"> these </w:t>
      </w:r>
      <w:r w:rsidRPr="00FF0284">
        <w:rPr>
          <w:rStyle w:val="TitleChar"/>
          <w:highlight w:val="green"/>
        </w:rPr>
        <w:t>consumers already have</w:t>
      </w:r>
      <w:r w:rsidRPr="00A2263C">
        <w:rPr>
          <w:rStyle w:val="TitleChar"/>
        </w:rPr>
        <w:t xml:space="preserve"> (Wright &amp; Duong, under review), increasing the likelihood that exposure to fake news would have an impact on consumer attitudes and behaviors</w:t>
      </w:r>
      <w:r w:rsidRPr="001A6C2E">
        <w:rPr>
          <w:rStyle w:val="TitleChar"/>
          <w:highlight w:val="green"/>
        </w:rPr>
        <w:t>. These are the same</w:t>
      </w:r>
      <w:r w:rsidRPr="001A6C2E">
        <w:rPr>
          <w:rStyle w:val="TitleChar"/>
        </w:rPr>
        <w:t xml:space="preserve"> consumer </w:t>
      </w:r>
      <w:r w:rsidRPr="001A6C2E">
        <w:rPr>
          <w:rStyle w:val="TitleChar"/>
          <w:highlight w:val="green"/>
        </w:rPr>
        <w:t xml:space="preserve">characteristics </w:t>
      </w:r>
      <w:r w:rsidRPr="001A6C2E">
        <w:rPr>
          <w:rStyle w:val="TitleChar"/>
        </w:rPr>
        <w:t xml:space="preserve">and sociodemographic factors that are </w:t>
      </w:r>
      <w:r w:rsidRPr="001A6C2E">
        <w:rPr>
          <w:rStyle w:val="TitleChar"/>
          <w:highlight w:val="green"/>
        </w:rPr>
        <w:t>associated with</w:t>
      </w:r>
      <w:r w:rsidRPr="001A6C2E">
        <w:rPr>
          <w:rStyle w:val="TitleChar"/>
        </w:rPr>
        <w:t xml:space="preserve"> holding </w:t>
      </w:r>
      <w:r w:rsidRPr="001A6C2E">
        <w:rPr>
          <w:rStyle w:val="TitleChar"/>
          <w:highlight w:val="green"/>
        </w:rPr>
        <w:t>negative</w:t>
      </w:r>
      <w:r w:rsidRPr="001A6C2E">
        <w:rPr>
          <w:rStyle w:val="TitleChar"/>
        </w:rPr>
        <w:t xml:space="preserve"> and intolerant </w:t>
      </w:r>
      <w:r w:rsidRPr="001A6C2E">
        <w:rPr>
          <w:rStyle w:val="TitleChar"/>
          <w:highlight w:val="green"/>
        </w:rPr>
        <w:t>attitudes toward minority groups</w:t>
      </w:r>
      <w:r w:rsidRPr="00A2263C">
        <w:rPr>
          <w:rStyle w:val="TitleChar"/>
        </w:rPr>
        <w:t xml:space="preserve"> that have been identified in numerous research studies</w:t>
      </w:r>
      <w:r w:rsidRPr="00FF0284">
        <w:rPr>
          <w:sz w:val="16"/>
        </w:rPr>
        <w:t xml:space="preserve"> (</w:t>
      </w:r>
      <w:hyperlink r:id="rId24" w:history="1">
        <w:r w:rsidRPr="00FF0284">
          <w:rPr>
            <w:rStyle w:val="Hyperlink"/>
            <w:sz w:val="16"/>
          </w:rPr>
          <w:t>Berg, 2009</w:t>
        </w:r>
      </w:hyperlink>
      <w:r w:rsidRPr="00FF0284">
        <w:rPr>
          <w:sz w:val="16"/>
        </w:rPr>
        <w:t xml:space="preserve">; </w:t>
      </w:r>
      <w:hyperlink r:id="rId25" w:history="1">
        <w:r w:rsidRPr="00FF0284">
          <w:rPr>
            <w:rStyle w:val="Hyperlink"/>
            <w:sz w:val="16"/>
          </w:rPr>
          <w:t>Fryberg et al., 2012</w:t>
        </w:r>
      </w:hyperlink>
      <w:r w:rsidRPr="00FF0284">
        <w:rPr>
          <w:sz w:val="16"/>
        </w:rPr>
        <w:t xml:space="preserve">; </w:t>
      </w:r>
      <w:hyperlink r:id="rId26" w:history="1">
        <w:r w:rsidRPr="00FF0284">
          <w:rPr>
            <w:rStyle w:val="Hyperlink"/>
            <w:sz w:val="16"/>
          </w:rPr>
          <w:t>McKeever et al., 2012</w:t>
        </w:r>
      </w:hyperlink>
      <w:r w:rsidRPr="00FF0284">
        <w:rPr>
          <w:sz w:val="16"/>
        </w:rPr>
        <w:t xml:space="preserve">; </w:t>
      </w:r>
      <w:hyperlink r:id="rId27" w:history="1">
        <w:proofErr w:type="spellStart"/>
        <w:r w:rsidRPr="00FF0284">
          <w:rPr>
            <w:rStyle w:val="Hyperlink"/>
            <w:sz w:val="16"/>
          </w:rPr>
          <w:t>Ostfeld</w:t>
        </w:r>
        <w:proofErr w:type="spellEnd"/>
        <w:r w:rsidRPr="00FF0284">
          <w:rPr>
            <w:rStyle w:val="Hyperlink"/>
            <w:sz w:val="16"/>
          </w:rPr>
          <w:t>, 2017</w:t>
        </w:r>
      </w:hyperlink>
      <w:r w:rsidRPr="00FF0284">
        <w:rPr>
          <w:sz w:val="16"/>
        </w:rPr>
        <w:t xml:space="preserve">; </w:t>
      </w:r>
      <w:hyperlink r:id="rId28" w:history="1">
        <w:r w:rsidRPr="00FF0284">
          <w:rPr>
            <w:rStyle w:val="Hyperlink"/>
            <w:sz w:val="16"/>
          </w:rPr>
          <w:t>Schemer, 2012</w:t>
        </w:r>
      </w:hyperlink>
      <w:r w:rsidRPr="00FF0284">
        <w:rPr>
          <w:sz w:val="16"/>
        </w:rPr>
        <w:t xml:space="preserve">; </w:t>
      </w:r>
      <w:hyperlink r:id="rId29" w:history="1">
        <w:r w:rsidRPr="00FF0284">
          <w:rPr>
            <w:rStyle w:val="Hyperlink"/>
            <w:sz w:val="16"/>
          </w:rPr>
          <w:t>Timberlake &amp; Williams, 2012</w:t>
        </w:r>
      </w:hyperlink>
      <w:r w:rsidRPr="00FF0284">
        <w:rPr>
          <w:sz w:val="16"/>
        </w:rPr>
        <w:t xml:space="preserve">; </w:t>
      </w:r>
      <w:hyperlink r:id="rId30" w:history="1">
        <w:r w:rsidRPr="00FF0284">
          <w:rPr>
            <w:rStyle w:val="Hyperlink"/>
            <w:sz w:val="16"/>
          </w:rPr>
          <w:t>Valentino et al., 2013</w:t>
        </w:r>
      </w:hyperlink>
      <w:r w:rsidRPr="00FF0284">
        <w:rPr>
          <w:sz w:val="16"/>
        </w:rPr>
        <w:t xml:space="preserve">; </w:t>
      </w:r>
      <w:hyperlink r:id="rId31" w:history="1">
        <w:r w:rsidRPr="00FF0284">
          <w:rPr>
            <w:rStyle w:val="Hyperlink"/>
            <w:sz w:val="16"/>
          </w:rPr>
          <w:t xml:space="preserve">Watson &amp; </w:t>
        </w:r>
        <w:proofErr w:type="spellStart"/>
        <w:r w:rsidRPr="00FF0284">
          <w:rPr>
            <w:rStyle w:val="Hyperlink"/>
            <w:sz w:val="16"/>
          </w:rPr>
          <w:t>Riffe</w:t>
        </w:r>
        <w:proofErr w:type="spellEnd"/>
        <w:r w:rsidRPr="00FF0284">
          <w:rPr>
            <w:rStyle w:val="Hyperlink"/>
            <w:sz w:val="16"/>
          </w:rPr>
          <w:t>, 2013</w:t>
        </w:r>
      </w:hyperlink>
      <w:r w:rsidRPr="00FF0284">
        <w:rPr>
          <w:sz w:val="16"/>
        </w:rPr>
        <w:t xml:space="preserve">). </w:t>
      </w:r>
      <w:r w:rsidRPr="00FF0284">
        <w:rPr>
          <w:rStyle w:val="TitleChar"/>
        </w:rPr>
        <w:t xml:space="preserve">Prejudiced </w:t>
      </w:r>
      <w:r w:rsidRPr="001A6C2E">
        <w:rPr>
          <w:rStyle w:val="TitleChar"/>
          <w:highlight w:val="green"/>
        </w:rPr>
        <w:t>fake news</w:t>
      </w:r>
      <w:r w:rsidRPr="00FF0284">
        <w:rPr>
          <w:rStyle w:val="TitleChar"/>
        </w:rPr>
        <w:t xml:space="preserve"> </w:t>
      </w:r>
      <w:r w:rsidRPr="001A6C2E">
        <w:rPr>
          <w:rStyle w:val="TitleChar"/>
          <w:highlight w:val="green"/>
        </w:rPr>
        <w:t>has</w:t>
      </w:r>
      <w:r w:rsidRPr="001A6C2E">
        <w:rPr>
          <w:rStyle w:val="TitleChar"/>
        </w:rPr>
        <w:t xml:space="preserve"> the </w:t>
      </w:r>
      <w:r w:rsidRPr="001A6C2E">
        <w:rPr>
          <w:rStyle w:val="TitleChar"/>
          <w:highlight w:val="green"/>
        </w:rPr>
        <w:t>intent of validating</w:t>
      </w:r>
      <w:r w:rsidRPr="001A6C2E">
        <w:rPr>
          <w:rStyle w:val="TitleChar"/>
        </w:rPr>
        <w:t xml:space="preserve"> and encouraging discriminatory and </w:t>
      </w:r>
      <w:r w:rsidRPr="001A6C2E">
        <w:rPr>
          <w:rStyle w:val="TitleChar"/>
          <w:highlight w:val="green"/>
        </w:rPr>
        <w:t>racist opinions toward out-group members</w:t>
      </w:r>
      <w:r w:rsidRPr="00FF0284">
        <w:rPr>
          <w:sz w:val="16"/>
        </w:rPr>
        <w:t xml:space="preserve"> (</w:t>
      </w:r>
      <w:proofErr w:type="spellStart"/>
      <w:r>
        <w:fldChar w:fldCharType="begin"/>
      </w:r>
      <w:r>
        <w:instrText xml:space="preserve"> HYPERLINK "https://www.jstor.org/stable/j.ctt21215m0.20?seq=1" \l "metadata_info_tab_contents" </w:instrText>
      </w:r>
      <w:r>
        <w:fldChar w:fldCharType="separate"/>
      </w:r>
      <w:r w:rsidRPr="00FF0284">
        <w:rPr>
          <w:rStyle w:val="Hyperlink"/>
          <w:sz w:val="16"/>
        </w:rPr>
        <w:t>Cerase</w:t>
      </w:r>
      <w:proofErr w:type="spellEnd"/>
      <w:r w:rsidRPr="00FF0284">
        <w:rPr>
          <w:rStyle w:val="Hyperlink"/>
          <w:sz w:val="16"/>
        </w:rPr>
        <w:t xml:space="preserve"> &amp; Santoro, 2018</w:t>
      </w:r>
      <w:r>
        <w:rPr>
          <w:rStyle w:val="Hyperlink"/>
          <w:sz w:val="16"/>
        </w:rPr>
        <w:fldChar w:fldCharType="end"/>
      </w:r>
      <w:r w:rsidRPr="00FF0284">
        <w:rPr>
          <w:sz w:val="16"/>
        </w:rPr>
        <w:t xml:space="preserve">; </w:t>
      </w:r>
      <w:hyperlink r:id="rId32" w:history="1">
        <w:r w:rsidRPr="00FF0284">
          <w:rPr>
            <w:rStyle w:val="Hyperlink"/>
            <w:sz w:val="16"/>
          </w:rPr>
          <w:t>Wright et al., 2019</w:t>
        </w:r>
      </w:hyperlink>
      <w:r w:rsidRPr="00FF0284">
        <w:rPr>
          <w:sz w:val="16"/>
        </w:rPr>
        <w:t xml:space="preserve">). This </w:t>
      </w:r>
      <w:r w:rsidRPr="00FF0284">
        <w:rPr>
          <w:rStyle w:val="TitleChar"/>
        </w:rPr>
        <w:t xml:space="preserve">type of fake news is not only sensational, for shock value, but also provides stereotypical, biased, and prejudicial falsehoods </w:t>
      </w:r>
      <w:r w:rsidRPr="00FF0284">
        <w:rPr>
          <w:sz w:val="16"/>
        </w:rPr>
        <w:t>(</w:t>
      </w:r>
      <w:hyperlink r:id="rId33" w:history="1">
        <w:r w:rsidRPr="00FF0284">
          <w:rPr>
            <w:rStyle w:val="Hyperlink"/>
            <w:sz w:val="16"/>
          </w:rPr>
          <w:t>Wright et al., 2019</w:t>
        </w:r>
      </w:hyperlink>
      <w:r w:rsidRPr="00FF0284">
        <w:rPr>
          <w:sz w:val="16"/>
        </w:rPr>
        <w:t xml:space="preserve">; Wright et al., in press). </w:t>
      </w:r>
      <w:r w:rsidRPr="00FF0284">
        <w:rPr>
          <w:rStyle w:val="TitleChar"/>
        </w:rPr>
        <w:t xml:space="preserve">Exposure to prejudiced fake news has been related to a lower likelihood of viewing immigration as a benefit and an increased likelihood of viewing it as a threat as well as holding intolerant attitudes toward immigrants and foreigners. Prejudiced fake news has </w:t>
      </w:r>
      <w:r w:rsidRPr="001A6C2E">
        <w:rPr>
          <w:rStyle w:val="TitleChar"/>
          <w:highlight w:val="green"/>
        </w:rPr>
        <w:t>also been associated with</w:t>
      </w:r>
      <w:r w:rsidRPr="00FF0284">
        <w:rPr>
          <w:rStyle w:val="TitleChar"/>
        </w:rPr>
        <w:t xml:space="preserve"> consumers reporting increased levels </w:t>
      </w:r>
      <w:r w:rsidRPr="001A6C2E">
        <w:rPr>
          <w:rStyle w:val="TitleChar"/>
          <w:highlight w:val="green"/>
        </w:rPr>
        <w:t>of Islamophobia</w:t>
      </w:r>
      <w:r w:rsidRPr="00FF0284">
        <w:rPr>
          <w:rStyle w:val="TitleChar"/>
        </w:rPr>
        <w:t xml:space="preserve"> (</w:t>
      </w:r>
      <w:hyperlink r:id="rId34" w:history="1">
        <w:r w:rsidRPr="00FF0284">
          <w:rPr>
            <w:rStyle w:val="TitleChar"/>
          </w:rPr>
          <w:t>Wright et al., 2019</w:t>
        </w:r>
      </w:hyperlink>
      <w:r w:rsidRPr="00FF0284">
        <w:rPr>
          <w:rStyle w:val="TitleChar"/>
        </w:rPr>
        <w:t xml:space="preserve">; Wright et al., in press). More recently, with </w:t>
      </w:r>
      <w:r w:rsidRPr="001A6C2E">
        <w:rPr>
          <w:rStyle w:val="TitleChar"/>
          <w:highlight w:val="green"/>
        </w:rPr>
        <w:t>fake news related to COVID-19, consumers</w:t>
      </w:r>
      <w:r w:rsidRPr="00FF0284">
        <w:rPr>
          <w:rStyle w:val="TitleChar"/>
        </w:rPr>
        <w:t xml:space="preserve"> have </w:t>
      </w:r>
      <w:r w:rsidRPr="001A6C2E">
        <w:rPr>
          <w:rStyle w:val="TitleChar"/>
          <w:highlight w:val="green"/>
        </w:rPr>
        <w:t>reported higher levels of xenophobia and prejudicial attitudes</w:t>
      </w:r>
      <w:r w:rsidRPr="00FF0284">
        <w:rPr>
          <w:rStyle w:val="TitleChar"/>
        </w:rPr>
        <w:t xml:space="preserve"> toward Asian Americans (Wright &amp; Duong, under review).</w:t>
      </w:r>
      <w:r>
        <w:rPr>
          <w:rStyle w:val="TitleChar"/>
        </w:rPr>
        <w:t xml:space="preserve"> </w:t>
      </w:r>
      <w:proofErr w:type="spellStart"/>
      <w:r w:rsidRPr="00FF0284">
        <w:rPr>
          <w:sz w:val="16"/>
        </w:rPr>
        <w:t>Dylann</w:t>
      </w:r>
      <w:proofErr w:type="spellEnd"/>
      <w:r w:rsidRPr="00FF0284">
        <w:rPr>
          <w:sz w:val="16"/>
        </w:rPr>
        <w:t xml:space="preserve"> Roof is a not-so-distant example of how exposure to fake news can impact the actual behavior of consumers, highlighting how attitudes can lead to engaging in real-life behaviors. What happened with </w:t>
      </w:r>
      <w:hyperlink r:id="rId35" w:history="1">
        <w:proofErr w:type="spellStart"/>
        <w:r w:rsidRPr="00FF0284">
          <w:rPr>
            <w:rStyle w:val="Hyperlink"/>
            <w:sz w:val="16"/>
          </w:rPr>
          <w:t>Dylann</w:t>
        </w:r>
        <w:proofErr w:type="spellEnd"/>
        <w:r w:rsidRPr="00FF0284">
          <w:rPr>
            <w:rStyle w:val="Hyperlink"/>
            <w:sz w:val="16"/>
          </w:rPr>
          <w:t xml:space="preserve"> Roof</w:t>
        </w:r>
      </w:hyperlink>
      <w:r w:rsidRPr="00FF0284">
        <w:rPr>
          <w:sz w:val="16"/>
        </w:rPr>
        <w:t xml:space="preserve"> demonstrates the dangerous nature of today’s fake news and the deadly consequences it can have. </w:t>
      </w:r>
      <w:proofErr w:type="spellStart"/>
      <w:r w:rsidRPr="001A6C2E">
        <w:rPr>
          <w:rStyle w:val="TitleChar"/>
          <w:highlight w:val="green"/>
        </w:rPr>
        <w:t>Dylann</w:t>
      </w:r>
      <w:proofErr w:type="spellEnd"/>
      <w:r w:rsidRPr="001A6C2E">
        <w:rPr>
          <w:rStyle w:val="TitleChar"/>
          <w:highlight w:val="green"/>
        </w:rPr>
        <w:t xml:space="preserve"> Roof engulfed himself with online racist fake news</w:t>
      </w:r>
      <w:r w:rsidRPr="00FF0284">
        <w:rPr>
          <w:rStyle w:val="TitleChar"/>
        </w:rPr>
        <w:t xml:space="preserve">, amplifying his already existing prejudiced world views. This </w:t>
      </w:r>
      <w:r w:rsidRPr="00FF0284">
        <w:rPr>
          <w:rStyle w:val="TitleChar"/>
        </w:rPr>
        <w:lastRenderedPageBreak/>
        <w:t>left him in an</w:t>
      </w:r>
      <w:r>
        <w:rPr>
          <w:rStyle w:val="TitleChar"/>
        </w:rPr>
        <w:t xml:space="preserve"> </w:t>
      </w:r>
      <w:hyperlink r:id="rId36" w:history="1">
        <w:r w:rsidRPr="00FF0284">
          <w:rPr>
            <w:rStyle w:val="TitleChar"/>
          </w:rPr>
          <w:t>echo chamber</w:t>
        </w:r>
      </w:hyperlink>
      <w:r>
        <w:rPr>
          <w:rStyle w:val="TitleChar"/>
        </w:rPr>
        <w:t xml:space="preserve"> </w:t>
      </w:r>
      <w:r w:rsidRPr="00FF0284">
        <w:rPr>
          <w:rStyle w:val="TitleChar"/>
        </w:rPr>
        <w:t>surrounded by false information and conspiracy theories that led to</w:t>
      </w:r>
      <w:r>
        <w:rPr>
          <w:rStyle w:val="TitleChar"/>
        </w:rPr>
        <w:t xml:space="preserve"> </w:t>
      </w:r>
      <w:hyperlink r:id="rId37" w:history="1">
        <w:r w:rsidRPr="00FF0284">
          <w:rPr>
            <w:rStyle w:val="TitleChar"/>
          </w:rPr>
          <w:t>confirmation bias</w:t>
        </w:r>
      </w:hyperlink>
      <w:r>
        <w:rPr>
          <w:rStyle w:val="TitleChar"/>
        </w:rPr>
        <w:t xml:space="preserve"> </w:t>
      </w:r>
      <w:r w:rsidRPr="00FF0284">
        <w:rPr>
          <w:rStyle w:val="TitleChar"/>
        </w:rPr>
        <w:t>and a drastic</w:t>
      </w:r>
      <w:r>
        <w:rPr>
          <w:rStyle w:val="TitleChar"/>
        </w:rPr>
        <w:t xml:space="preserve"> </w:t>
      </w:r>
      <w:hyperlink r:id="rId38" w:history="1">
        <w:r w:rsidRPr="00FF0284">
          <w:rPr>
            <w:rStyle w:val="TitleChar"/>
          </w:rPr>
          <w:t>polarization</w:t>
        </w:r>
      </w:hyperlink>
      <w:r>
        <w:rPr>
          <w:rStyle w:val="TitleChar"/>
        </w:rPr>
        <w:t xml:space="preserve"> </w:t>
      </w:r>
      <w:r w:rsidRPr="00FF0284">
        <w:rPr>
          <w:rStyle w:val="TitleChar"/>
        </w:rPr>
        <w:t>of his views. This</w:t>
      </w:r>
      <w:r>
        <w:rPr>
          <w:rStyle w:val="TitleChar"/>
        </w:rPr>
        <w:t xml:space="preserve"> </w:t>
      </w:r>
      <w:hyperlink r:id="rId39" w:history="1">
        <w:r w:rsidRPr="00FF0284">
          <w:rPr>
            <w:rStyle w:val="TitleChar"/>
          </w:rPr>
          <w:t>ended</w:t>
        </w:r>
      </w:hyperlink>
      <w:r>
        <w:rPr>
          <w:rStyle w:val="TitleChar"/>
        </w:rPr>
        <w:t xml:space="preserve"> </w:t>
      </w:r>
      <w:r w:rsidRPr="00FF0284">
        <w:rPr>
          <w:rStyle w:val="TitleChar"/>
        </w:rPr>
        <w:t>with him entering a church and murdering nine innocent people.</w:t>
      </w:r>
      <w:r w:rsidRPr="00FF0284">
        <w:rPr>
          <w:sz w:val="16"/>
        </w:rPr>
        <w:t xml:space="preserve"> Today’s racist fake news is just as bad, if not worse. From false claims that members of the Black Lives Matter (BLM) movement doused two white men with </w:t>
      </w:r>
      <w:hyperlink r:id="rId40" w:history="1">
        <w:r w:rsidRPr="00FF0284">
          <w:rPr>
            <w:rStyle w:val="Hyperlink"/>
            <w:sz w:val="16"/>
          </w:rPr>
          <w:t>gasoline</w:t>
        </w:r>
      </w:hyperlink>
      <w:r w:rsidRPr="00FF0284">
        <w:rPr>
          <w:sz w:val="16"/>
        </w:rPr>
        <w:t xml:space="preserve"> to false claims that members of BLM are </w:t>
      </w:r>
      <w:hyperlink r:id="rId41" w:history="1">
        <w:r w:rsidRPr="00FF0284">
          <w:rPr>
            <w:rStyle w:val="Hyperlink"/>
            <w:sz w:val="16"/>
          </w:rPr>
          <w:t>assaulting</w:t>
        </w:r>
      </w:hyperlink>
      <w:r w:rsidRPr="00FF0284">
        <w:rPr>
          <w:sz w:val="16"/>
        </w:rPr>
        <w:t xml:space="preserve"> bystanders and false claims of a BLM flyer labeling white people as the </w:t>
      </w:r>
      <w:hyperlink r:id="rId42" w:history="1">
        <w:r w:rsidRPr="00FF0284">
          <w:rPr>
            <w:rStyle w:val="Hyperlink"/>
            <w:sz w:val="16"/>
          </w:rPr>
          <w:t>enemy</w:t>
        </w:r>
      </w:hyperlink>
      <w:r w:rsidRPr="00FF0284">
        <w:rPr>
          <w:sz w:val="16"/>
        </w:rPr>
        <w:t xml:space="preserve">, the list just goes on and on. At this point, it seems endless. </w:t>
      </w:r>
      <w:r w:rsidRPr="00FF0284">
        <w:rPr>
          <w:rStyle w:val="TitleChar"/>
        </w:rPr>
        <w:t xml:space="preserve">In addition to fake news posts on social media, </w:t>
      </w:r>
      <w:r w:rsidRPr="001A6C2E">
        <w:rPr>
          <w:rStyle w:val="TitleChar"/>
          <w:highlight w:val="green"/>
        </w:rPr>
        <w:t xml:space="preserve">there are several U.S. based </w:t>
      </w:r>
      <w:hyperlink r:id="rId43" w:history="1">
        <w:r w:rsidRPr="001A6C2E">
          <w:rPr>
            <w:rStyle w:val="TitleChar"/>
            <w:highlight w:val="green"/>
          </w:rPr>
          <w:t>websites</w:t>
        </w:r>
      </w:hyperlink>
      <w:r w:rsidRPr="001A6C2E">
        <w:rPr>
          <w:rStyle w:val="TitleChar"/>
          <w:highlight w:val="green"/>
        </w:rPr>
        <w:t xml:space="preserve"> that are spreading racist fake news.</w:t>
      </w:r>
      <w:r w:rsidRPr="00FF0284">
        <w:rPr>
          <w:rStyle w:val="TitleChar"/>
        </w:rPr>
        <w:t xml:space="preserve"> The stories on these websites are very similar to the fake news posts often found on social media. Some claim that BLM is an “anti-police hate group,” a money-laundering tool for the Democratic National Committee, and even strongly advise consumers to purchase firearms and “plenty of ammo” to protect themselves against BLM. These racist fake news stories are more than false. </w:t>
      </w:r>
      <w:r w:rsidRPr="00FF0284">
        <w:rPr>
          <w:sz w:val="16"/>
        </w:rPr>
        <w:t xml:space="preserve">They are dangerous and could very well, in today’s uneasy and </w:t>
      </w:r>
      <w:hyperlink r:id="rId44" w:tooltip="Psychology Today looks at stressful" w:history="1">
        <w:r w:rsidRPr="00FF0284">
          <w:rPr>
            <w:rStyle w:val="Hyperlink"/>
            <w:sz w:val="16"/>
          </w:rPr>
          <w:t>stressful</w:t>
        </w:r>
      </w:hyperlink>
      <w:r w:rsidRPr="00FF0284">
        <w:rPr>
          <w:sz w:val="16"/>
        </w:rPr>
        <w:t xml:space="preserve"> climate riffed by politics and COVID-19, lead to more </w:t>
      </w:r>
      <w:proofErr w:type="spellStart"/>
      <w:r w:rsidRPr="00FF0284">
        <w:rPr>
          <w:sz w:val="16"/>
        </w:rPr>
        <w:t>Dylann</w:t>
      </w:r>
      <w:proofErr w:type="spellEnd"/>
      <w:r w:rsidRPr="00FF0284">
        <w:rPr>
          <w:sz w:val="16"/>
        </w:rPr>
        <w:t xml:space="preserve"> Roofs.</w:t>
      </w:r>
    </w:p>
    <w:p w14:paraId="352DAF8E" w14:textId="12A2AAD4" w:rsidR="0007375D" w:rsidRPr="00442C91" w:rsidRDefault="0007375D" w:rsidP="0007375D">
      <w:pPr>
        <w:pStyle w:val="Heading4"/>
      </w:pPr>
      <w:r>
        <w:t xml:space="preserve">Couple things to clarify – we know fiat is fake and don’t make a claim about </w:t>
      </w:r>
      <w:proofErr w:type="gramStart"/>
      <w:r>
        <w:t>whether or not</w:t>
      </w:r>
      <w:proofErr w:type="gramEnd"/>
      <w:r>
        <w:t xml:space="preserve"> the state is good or bad. The </w:t>
      </w:r>
      <w:proofErr w:type="spellStart"/>
      <w:r>
        <w:t>aff</w:t>
      </w:r>
      <w:proofErr w:type="spellEnd"/>
      <w:r>
        <w:t xml:space="preserve"> merely makes a value judgement on a certain action – that operates independently of state legitimacy. </w:t>
      </w:r>
    </w:p>
    <w:p w14:paraId="34B4ACA2" w14:textId="77777777" w:rsidR="0007375D" w:rsidRPr="00B909D4" w:rsidRDefault="0007375D" w:rsidP="0007375D">
      <w:r w:rsidRPr="00B909D4">
        <w:rPr>
          <w:rStyle w:val="Heading4Char"/>
        </w:rPr>
        <w:t>Newman 10</w:t>
      </w:r>
      <w:r>
        <w:t xml:space="preserve"> [</w:t>
      </w:r>
      <w:r w:rsidRPr="00B909D4">
        <w:t xml:space="preserve">Newman, Saul. [Reader in Political Theory at Goldsmiths, University of London] Theory &amp; </w:t>
      </w:r>
      <w:proofErr w:type="gramStart"/>
      <w:r w:rsidRPr="00B909D4">
        <w:t>Event,  Volume</w:t>
      </w:r>
      <w:proofErr w:type="gramEnd"/>
      <w:r>
        <w:t xml:space="preserve"> 13, Issue 2, 2010.]</w:t>
      </w:r>
    </w:p>
    <w:p w14:paraId="124F98B9" w14:textId="77777777" w:rsidR="0007375D" w:rsidRDefault="0007375D" w:rsidP="0007375D">
      <w:pPr>
        <w:rPr>
          <w:rStyle w:val="StyleUnderline"/>
          <w:b/>
          <w:bCs/>
        </w:rPr>
      </w:pPr>
      <w:r w:rsidRPr="00080D70">
        <w:rPr>
          <w:sz w:val="14"/>
        </w:rPr>
        <w:t>There are two aspects that I would like to address here. Firstly,</w:t>
      </w:r>
      <w:r>
        <w:rPr>
          <w:rStyle w:val="apple-converted-space"/>
          <w:color w:val="222222"/>
          <w:sz w:val="14"/>
          <w:szCs w:val="12"/>
        </w:rPr>
        <w:t xml:space="preserve"> </w:t>
      </w:r>
      <w:r w:rsidRPr="00080D70">
        <w:rPr>
          <w:rStyle w:val="StyleUnderline"/>
        </w:rPr>
        <w:t xml:space="preserve">the </w:t>
      </w:r>
      <w:r w:rsidRPr="00080D70">
        <w:rPr>
          <w:rStyle w:val="StyleUnderline"/>
          <w:bCs/>
        </w:rPr>
        <w:t>notion of demand:</w:t>
      </w:r>
      <w:r>
        <w:rPr>
          <w:rStyle w:val="apple-converted-space"/>
          <w:b/>
          <w:bCs/>
          <w:color w:val="222222"/>
          <w:szCs w:val="20"/>
          <w:u w:val="single"/>
        </w:rPr>
        <w:t xml:space="preserve"> </w:t>
      </w:r>
      <w:r w:rsidRPr="00533F56">
        <w:rPr>
          <w:rStyle w:val="StyleUnderline"/>
          <w:bCs/>
          <w:highlight w:val="green"/>
        </w:rPr>
        <w:t>making</w:t>
      </w:r>
      <w:r>
        <w:rPr>
          <w:rStyle w:val="apple-converted-space"/>
          <w:b/>
          <w:bCs/>
          <w:color w:val="222222"/>
          <w:szCs w:val="20"/>
          <w:u w:val="single"/>
        </w:rPr>
        <w:t xml:space="preserve"> </w:t>
      </w:r>
      <w:r w:rsidRPr="00080D70">
        <w:rPr>
          <w:rStyle w:val="StyleUnderline"/>
          <w:bCs/>
        </w:rPr>
        <w:t>certain</w:t>
      </w:r>
      <w:r>
        <w:rPr>
          <w:rStyle w:val="apple-converted-space"/>
          <w:b/>
          <w:bCs/>
          <w:color w:val="222222"/>
          <w:szCs w:val="20"/>
          <w:u w:val="single"/>
        </w:rPr>
        <w:t xml:space="preserve"> </w:t>
      </w:r>
      <w:r w:rsidRPr="00533F56">
        <w:rPr>
          <w:rStyle w:val="StyleUnderline"/>
          <w:bCs/>
          <w:highlight w:val="green"/>
        </w:rPr>
        <w:t>demands on</w:t>
      </w:r>
      <w:r>
        <w:rPr>
          <w:rStyle w:val="apple-converted-space"/>
          <w:b/>
          <w:bCs/>
          <w:color w:val="222222"/>
          <w:szCs w:val="20"/>
          <w:highlight w:val="green"/>
          <w:u w:val="single"/>
        </w:rPr>
        <w:t xml:space="preserve"> </w:t>
      </w:r>
      <w:r w:rsidRPr="00533F56">
        <w:rPr>
          <w:rStyle w:val="StyleUnderline"/>
          <w:bCs/>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bCs/>
          <w:highlight w:val="green"/>
        </w:rPr>
        <w:t>does not</w:t>
      </w:r>
      <w:r w:rsidRPr="00080D70">
        <w:rPr>
          <w:rStyle w:val="StyleUnderline"/>
          <w:bCs/>
        </w:rPr>
        <w:t xml:space="preserve"> necessarily</w:t>
      </w:r>
      <w:r>
        <w:rPr>
          <w:rStyle w:val="StyleUnderline"/>
          <w:bCs/>
        </w:rPr>
        <w:t xml:space="preserve"> </w:t>
      </w:r>
      <w:r w:rsidRPr="00533F56">
        <w:rPr>
          <w:rStyle w:val="StyleUnderline"/>
          <w:bCs/>
          <w:highlight w:val="green"/>
        </w:rPr>
        <w:t>mean working within the state or</w:t>
      </w:r>
      <w:r>
        <w:rPr>
          <w:rStyle w:val="StyleUnderline"/>
          <w:bCs/>
          <w:highlight w:val="green"/>
        </w:rPr>
        <w:t xml:space="preserve"> </w:t>
      </w:r>
      <w:r w:rsidRPr="00533F56">
        <w:rPr>
          <w:rStyle w:val="StyleUnderline"/>
          <w:bCs/>
          <w:highlight w:val="green"/>
        </w:rPr>
        <w:t>reaffirming it</w:t>
      </w:r>
      <w:r w:rsidRPr="00080D70">
        <w:rPr>
          <w:rStyle w:val="StyleUnderline"/>
          <w:bCs/>
        </w:rPr>
        <w:t>s legitimacy. On the contrary,</w:t>
      </w:r>
      <w:r>
        <w:rPr>
          <w:rStyle w:val="StyleUnderline"/>
          <w:bCs/>
        </w:rPr>
        <w:t xml:space="preserve"> </w:t>
      </w:r>
      <w:r w:rsidRPr="00533F56">
        <w:rPr>
          <w:rStyle w:val="StyleUnderline"/>
          <w:bCs/>
          <w:highlight w:val="green"/>
        </w:rPr>
        <w:t>demands are made from</w:t>
      </w:r>
      <w:r w:rsidRPr="00080D70">
        <w:rPr>
          <w:rStyle w:val="StyleUnderline"/>
          <w:bCs/>
        </w:rPr>
        <w:t xml:space="preserve"> a position</w:t>
      </w:r>
      <w:r>
        <w:rPr>
          <w:rStyle w:val="StyleUnderline"/>
          <w:bCs/>
        </w:rPr>
        <w:t xml:space="preserve"> </w:t>
      </w:r>
      <w:r w:rsidRPr="00533F56">
        <w:rPr>
          <w:rStyle w:val="Emphasis"/>
          <w:highlight w:val="green"/>
        </w:rPr>
        <w:t>outside</w:t>
      </w:r>
      <w:r w:rsidRPr="00533F56">
        <w:rPr>
          <w:rStyle w:val="StyleUnderline"/>
          <w:bCs/>
          <w:highlight w:val="green"/>
        </w:rPr>
        <w:t xml:space="preserve"> the political order, and</w:t>
      </w:r>
      <w:r>
        <w:rPr>
          <w:rStyle w:val="StyleUnderline"/>
          <w:bCs/>
        </w:rPr>
        <w:t xml:space="preserve"> </w:t>
      </w:r>
      <w:r w:rsidRPr="00080D70">
        <w:rPr>
          <w:rStyle w:val="StyleUnderline"/>
          <w:bCs/>
        </w:rPr>
        <w:t>they often</w:t>
      </w:r>
      <w:r>
        <w:rPr>
          <w:rStyle w:val="StyleUnderline"/>
          <w:bCs/>
        </w:rPr>
        <w:t xml:space="preserve"> </w:t>
      </w:r>
      <w:r w:rsidRPr="00080D70">
        <w:rPr>
          <w:rStyle w:val="StyleUnderline"/>
          <w:bCs/>
        </w:rPr>
        <w:t>exceed the question of the implementation</w:t>
      </w:r>
      <w:r>
        <w:rPr>
          <w:rStyle w:val="StyleUnderline"/>
          <w:bCs/>
        </w:rPr>
        <w:t xml:space="preserve"> </w:t>
      </w:r>
      <w:r w:rsidRPr="00080D70">
        <w:rPr>
          <w:rStyle w:val="StyleUnderline"/>
          <w:bCs/>
        </w:rPr>
        <w:t>of this or that specific measure.</w:t>
      </w:r>
      <w:r>
        <w:rPr>
          <w:rStyle w:val="StyleUnderline"/>
          <w:bCs/>
        </w:rPr>
        <w:t xml:space="preserve"> </w:t>
      </w:r>
      <w:r w:rsidRPr="00080D70">
        <w:rPr>
          <w:rStyle w:val="StyleUnderline"/>
          <w:bCs/>
        </w:rPr>
        <w:t>They</w:t>
      </w:r>
      <w:r>
        <w:rPr>
          <w:rStyle w:val="apple-converted-space"/>
          <w:b/>
          <w:bCs/>
          <w:color w:val="222222"/>
          <w:szCs w:val="20"/>
          <w:u w:val="single"/>
        </w:rPr>
        <w:t xml:space="preserve"> </w:t>
      </w:r>
      <w:r w:rsidRPr="00080D70">
        <w:rPr>
          <w:rStyle w:val="StyleUnderline"/>
          <w:bCs/>
        </w:rPr>
        <w:t>implicitly</w:t>
      </w:r>
      <w:r>
        <w:rPr>
          <w:rStyle w:val="apple-converted-space"/>
          <w:b/>
          <w:bCs/>
          <w:color w:val="222222"/>
          <w:szCs w:val="20"/>
          <w:u w:val="single"/>
        </w:rPr>
        <w:t xml:space="preserve"> </w:t>
      </w:r>
      <w:r w:rsidRPr="00080D70">
        <w:rPr>
          <w:rStyle w:val="StyleUnderline"/>
          <w:bCs/>
        </w:rPr>
        <w:t xml:space="preserve">call into </w:t>
      </w:r>
      <w:r w:rsidRPr="00533F56">
        <w:rPr>
          <w:rStyle w:val="StyleUnderline"/>
          <w:bCs/>
          <w:highlight w:val="green"/>
        </w:rPr>
        <w:t>question</w:t>
      </w:r>
      <w:r>
        <w:rPr>
          <w:rStyle w:val="apple-converted-space"/>
          <w:b/>
          <w:bCs/>
          <w:color w:val="222222"/>
          <w:szCs w:val="20"/>
          <w:highlight w:val="green"/>
          <w:u w:val="single"/>
        </w:rPr>
        <w:t xml:space="preserve"> </w:t>
      </w:r>
      <w:r w:rsidRPr="00533F56">
        <w:rPr>
          <w:rStyle w:val="StyleUnderline"/>
          <w:bCs/>
          <w:highlight w:val="green"/>
        </w:rPr>
        <w:t>the legitimacy and</w:t>
      </w:r>
      <w:r w:rsidRPr="00080D70">
        <w:rPr>
          <w:rStyle w:val="StyleUnderline"/>
          <w:bCs/>
        </w:rPr>
        <w:t xml:space="preserve"> even the </w:t>
      </w:r>
      <w:r w:rsidRPr="00533F56">
        <w:rPr>
          <w:rStyle w:val="StyleUnderline"/>
          <w:bCs/>
          <w:highlight w:val="green"/>
        </w:rPr>
        <w:t>sovereignty of the state</w:t>
      </w:r>
      <w:r w:rsidRPr="00533F56">
        <w:rPr>
          <w:rStyle w:val="apple-converted-space"/>
          <w:b/>
          <w:bCs/>
          <w:color w:val="222222"/>
          <w:szCs w:val="20"/>
          <w:highlight w:val="green"/>
          <w:u w:val="single"/>
        </w:rPr>
        <w:t xml:space="preserve"> </w:t>
      </w:r>
      <w:r w:rsidRPr="00533F56">
        <w:rPr>
          <w:rStyle w:val="StyleUnderline"/>
          <w:bCs/>
          <w:highlight w:val="green"/>
        </w:rPr>
        <w:t>by</w:t>
      </w:r>
      <w:r>
        <w:rPr>
          <w:rStyle w:val="StyleUnderline"/>
          <w:bCs/>
          <w:highlight w:val="green"/>
        </w:rPr>
        <w:t xml:space="preserve"> </w:t>
      </w:r>
      <w:r w:rsidRPr="00533F56">
        <w:rPr>
          <w:rStyle w:val="StyleUnderline"/>
          <w:bCs/>
          <w:highlight w:val="green"/>
        </w:rPr>
        <w:t>highlighting</w:t>
      </w:r>
      <w:r>
        <w:rPr>
          <w:rStyle w:val="apple-converted-space"/>
          <w:b/>
          <w:bCs/>
          <w:color w:val="222222"/>
          <w:szCs w:val="20"/>
          <w:highlight w:val="green"/>
          <w:u w:val="single"/>
        </w:rPr>
        <w:t xml:space="preserve"> </w:t>
      </w:r>
      <w:r w:rsidRPr="00533F56">
        <w:rPr>
          <w:rStyle w:val="StyleUnderline"/>
          <w:bCs/>
          <w:highlight w:val="green"/>
        </w:rPr>
        <w:t>fundamental</w:t>
      </w:r>
      <w:r>
        <w:rPr>
          <w:rStyle w:val="apple-converted-space"/>
          <w:b/>
          <w:bCs/>
          <w:color w:val="222222"/>
          <w:szCs w:val="20"/>
          <w:u w:val="single"/>
        </w:rPr>
        <w:t xml:space="preserve"> </w:t>
      </w:r>
      <w:r w:rsidRPr="00080D70">
        <w:rPr>
          <w:rStyle w:val="StyleUnderline"/>
          <w:bCs/>
        </w:rPr>
        <w:t>inconsistencies</w:t>
      </w:r>
      <w:r>
        <w:rPr>
          <w:rStyle w:val="apple-converted-space"/>
          <w:b/>
          <w:bCs/>
          <w:color w:val="222222"/>
          <w:szCs w:val="20"/>
          <w:u w:val="single"/>
        </w:rPr>
        <w:t xml:space="preserve"> </w:t>
      </w:r>
      <w:r w:rsidRPr="00080D70">
        <w:rPr>
          <w:rStyle w:val="StyleUnderline"/>
          <w:bCs/>
        </w:rPr>
        <w:t>between</w:t>
      </w:r>
      <w:r w:rsidRPr="005568DD">
        <w:rPr>
          <w:bCs/>
          <w:sz w:val="14"/>
        </w:rPr>
        <w:t>, for instance,</w:t>
      </w:r>
      <w:r w:rsidRPr="005568DD">
        <w:rPr>
          <w:rStyle w:val="apple-converted-space"/>
          <w:bCs/>
          <w:color w:val="222222"/>
          <w:sz w:val="14"/>
          <w:szCs w:val="12"/>
        </w:rPr>
        <w:t xml:space="preserve"> </w:t>
      </w:r>
      <w:r w:rsidRPr="00080D70">
        <w:rPr>
          <w:rStyle w:val="StyleUnderline"/>
          <w:bCs/>
        </w:rPr>
        <w:t xml:space="preserve">a formal constitutional order which guarantees certain rights and equalities, and </w:t>
      </w:r>
      <w:r w:rsidRPr="00533F56">
        <w:rPr>
          <w:rStyle w:val="StyleUnderline"/>
          <w:bCs/>
          <w:highlight w:val="green"/>
        </w:rPr>
        <w:t xml:space="preserve">state practices </w:t>
      </w:r>
      <w:r w:rsidRPr="00080D70">
        <w:rPr>
          <w:rStyle w:val="StyleUnderline"/>
          <w:bCs/>
        </w:rPr>
        <w:t xml:space="preserve">which </w:t>
      </w:r>
      <w:proofErr w:type="gramStart"/>
      <w:r w:rsidRPr="00080D70">
        <w:rPr>
          <w:rStyle w:val="StyleUnderline"/>
          <w:bCs/>
        </w:rPr>
        <w:t>in reality violate</w:t>
      </w:r>
      <w:proofErr w:type="gramEnd"/>
      <w:r w:rsidRPr="00080D70">
        <w:rPr>
          <w:rStyle w:val="StyleUnderline"/>
          <w:bCs/>
        </w:rPr>
        <w:t xml:space="preserve"> and deny them</w:t>
      </w:r>
    </w:p>
    <w:p w14:paraId="6BD7492F" w14:textId="77777777" w:rsidR="0007375D" w:rsidRPr="00B53A01" w:rsidRDefault="0007375D" w:rsidP="0007375D">
      <w:pPr>
        <w:pStyle w:val="Heading4"/>
        <w:rPr>
          <w:rFonts w:cs="Calibri"/>
          <w:color w:val="000000" w:themeColor="text1"/>
        </w:rPr>
      </w:pPr>
      <w:r w:rsidRPr="00B53A01">
        <w:rPr>
          <w:rFonts w:cs="Calibri"/>
          <w:color w:val="000000" w:themeColor="text1"/>
        </w:rPr>
        <w:t>Pluralism is good.</w:t>
      </w:r>
    </w:p>
    <w:p w14:paraId="3D1F8590" w14:textId="77777777" w:rsidR="0007375D" w:rsidRPr="00B53A01" w:rsidRDefault="0007375D" w:rsidP="0007375D">
      <w:pPr>
        <w:rPr>
          <w:color w:val="000000" w:themeColor="text1"/>
        </w:rPr>
      </w:pPr>
      <w:proofErr w:type="spellStart"/>
      <w:r w:rsidRPr="00B53A01">
        <w:rPr>
          <w:b/>
          <w:color w:val="000000" w:themeColor="text1"/>
          <w:sz w:val="26"/>
          <w:szCs w:val="26"/>
        </w:rPr>
        <w:t>Bleiker</w:t>
      </w:r>
      <w:proofErr w:type="spellEnd"/>
      <w:r w:rsidRPr="00B53A01">
        <w:rPr>
          <w:b/>
          <w:color w:val="000000" w:themeColor="text1"/>
          <w:sz w:val="26"/>
          <w:szCs w:val="26"/>
        </w:rPr>
        <w:t xml:space="preserve"> 14</w:t>
      </w:r>
      <w:r w:rsidRPr="00B53A01">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D53B7F4" w14:textId="77777777" w:rsidR="0007375D" w:rsidRPr="00B53A01" w:rsidRDefault="0007375D" w:rsidP="0007375D">
      <w:pPr>
        <w:rPr>
          <w:color w:val="000000" w:themeColor="text1"/>
          <w:sz w:val="14"/>
        </w:rPr>
      </w:pPr>
      <w:r w:rsidRPr="00B53A01">
        <w:rPr>
          <w:rStyle w:val="Emphasis"/>
          <w:color w:val="000000" w:themeColor="text1"/>
          <w:highlight w:val="green"/>
        </w:rPr>
        <w:t xml:space="preserve">Methodological pluralism lies at the heart of </w:t>
      </w:r>
      <w:r w:rsidRPr="00B53A01">
        <w:rPr>
          <w:rStyle w:val="Emphasis"/>
          <w:color w:val="000000" w:themeColor="text1"/>
        </w:rPr>
        <w:t xml:space="preserve">Levine's </w:t>
      </w:r>
      <w:r w:rsidRPr="00B53A01">
        <w:rPr>
          <w:rStyle w:val="Emphasis"/>
          <w:color w:val="000000" w:themeColor="text1"/>
          <w:highlight w:val="green"/>
        </w:rPr>
        <w:t>sustainable critique</w:t>
      </w:r>
      <w:r w:rsidRPr="00B53A01">
        <w:rPr>
          <w:rStyle w:val="Emphasis"/>
          <w:color w:val="000000" w:themeColor="text1"/>
        </w:rPr>
        <w:t>.</w:t>
      </w:r>
      <w:r w:rsidRPr="00B53A01">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3A01">
        <w:rPr>
          <w:rStyle w:val="Emphasis"/>
          <w:color w:val="000000" w:themeColor="text1"/>
          <w:highlight w:val="green"/>
        </w:rPr>
        <w:t xml:space="preserve"> No single method can ever adequately represent the event </w:t>
      </w:r>
      <w:r w:rsidRPr="00B53A01">
        <w:rPr>
          <w:color w:val="000000" w:themeColor="text1"/>
          <w:sz w:val="14"/>
        </w:rPr>
        <w:t>or should gain the upper hand. But</w:t>
      </w:r>
      <w:r w:rsidRPr="00B53A01">
        <w:rPr>
          <w:rStyle w:val="Emphasis"/>
          <w:color w:val="000000" w:themeColor="text1"/>
        </w:rPr>
        <w:t xml:space="preserve"> </w:t>
      </w:r>
      <w:r w:rsidRPr="00B53A01">
        <w:rPr>
          <w:rStyle w:val="Emphasis"/>
          <w:color w:val="000000" w:themeColor="text1"/>
          <w:highlight w:val="green"/>
        </w:rPr>
        <w:t>each should</w:t>
      </w:r>
      <w:r w:rsidRPr="00B53A01">
        <w:rPr>
          <w:rStyle w:val="Emphasis"/>
          <w:color w:val="000000" w:themeColor="text1"/>
        </w:rPr>
        <w:t xml:space="preserve">, in a way, </w:t>
      </w:r>
      <w:r w:rsidRPr="00B53A01">
        <w:rPr>
          <w:rStyle w:val="Emphasis"/>
          <w:color w:val="000000" w:themeColor="text1"/>
          <w:highlight w:val="green"/>
        </w:rPr>
        <w:t xml:space="preserve">recognize </w:t>
      </w:r>
      <w:r w:rsidRPr="00B53A01">
        <w:rPr>
          <w:rStyle w:val="Emphasis"/>
          <w:color w:val="000000" w:themeColor="text1"/>
        </w:rPr>
        <w:t xml:space="preserve">and capture </w:t>
      </w:r>
      <w:r w:rsidRPr="00B53A01">
        <w:rPr>
          <w:rStyle w:val="Emphasis"/>
          <w:color w:val="000000" w:themeColor="text1"/>
          <w:highlight w:val="green"/>
        </w:rPr>
        <w:t>details or perspectives that the others cannot</w:t>
      </w:r>
      <w:r w:rsidRPr="00B53A01">
        <w:rPr>
          <w:rStyle w:val="Emphasis"/>
          <w:color w:val="000000" w:themeColor="text1"/>
        </w:rPr>
        <w:t xml:space="preserve"> (p. 102). In practical terms, </w:t>
      </w:r>
      <w:r w:rsidRPr="00B53A01">
        <w:rPr>
          <w:rStyle w:val="Emphasis"/>
          <w:color w:val="000000" w:themeColor="text1"/>
          <w:highlight w:val="green"/>
        </w:rPr>
        <w:t>this means combining</w:t>
      </w:r>
      <w:r w:rsidRPr="00B53A01">
        <w:rPr>
          <w:rStyle w:val="Emphasis"/>
          <w:color w:val="000000" w:themeColor="text1"/>
        </w:rPr>
        <w:t xml:space="preserve"> a range of </w:t>
      </w:r>
      <w:r w:rsidRPr="00B53A01">
        <w:rPr>
          <w:rStyle w:val="Emphasis"/>
          <w:color w:val="000000" w:themeColor="text1"/>
          <w:highlight w:val="green"/>
        </w:rPr>
        <w:t>methods</w:t>
      </w:r>
      <w:r w:rsidRPr="00B53A01">
        <w:rPr>
          <w:rStyle w:val="Emphasis"/>
          <w:color w:val="000000" w:themeColor="text1"/>
        </w:rPr>
        <w:t xml:space="preserve"> </w:t>
      </w:r>
      <w:r w:rsidRPr="00B53A01">
        <w:rPr>
          <w:color w:val="000000" w:themeColor="text1"/>
          <w:sz w:val="14"/>
        </w:rPr>
        <w:t>even when—or, rather,</w:t>
      </w:r>
      <w:r w:rsidRPr="00B53A01">
        <w:rPr>
          <w:rStyle w:val="Emphasis"/>
          <w:color w:val="000000" w:themeColor="text1"/>
        </w:rPr>
        <w:t xml:space="preserve"> </w:t>
      </w:r>
      <w:r w:rsidRPr="00B53A01">
        <w:rPr>
          <w:rStyle w:val="Emphasis"/>
          <w:color w:val="000000" w:themeColor="text1"/>
          <w:highlight w:val="green"/>
        </w:rPr>
        <w:t>precisely when</w:t>
      </w:r>
      <w:r w:rsidRPr="00B53A01">
        <w:rPr>
          <w:rStyle w:val="Emphasis"/>
          <w:color w:val="000000" w:themeColor="text1"/>
        </w:rPr>
        <w:t xml:space="preserve">—they are </w:t>
      </w:r>
      <w:r w:rsidRPr="00B53A01">
        <w:rPr>
          <w:rStyle w:val="Emphasis"/>
          <w:color w:val="000000" w:themeColor="text1"/>
          <w:highlight w:val="green"/>
        </w:rPr>
        <w:t xml:space="preserve">deemed incompatible. They can range from </w:t>
      </w:r>
      <w:proofErr w:type="spellStart"/>
      <w:r w:rsidRPr="00B53A01">
        <w:rPr>
          <w:rStyle w:val="Emphasis"/>
          <w:color w:val="000000" w:themeColor="text1"/>
          <w:highlight w:val="green"/>
        </w:rPr>
        <w:t>poststructual</w:t>
      </w:r>
      <w:proofErr w:type="spellEnd"/>
      <w:r w:rsidRPr="00B53A01">
        <w:rPr>
          <w:rStyle w:val="Emphasis"/>
          <w:color w:val="000000" w:themeColor="text1"/>
          <w:highlight w:val="green"/>
        </w:rPr>
        <w:t xml:space="preserve"> deconstruction to</w:t>
      </w:r>
      <w:r w:rsidRPr="00B53A01">
        <w:rPr>
          <w:rStyle w:val="Emphasis"/>
          <w:color w:val="000000" w:themeColor="text1"/>
        </w:rPr>
        <w:t xml:space="preserve"> the tools pioneered and championed by </w:t>
      </w:r>
      <w:r w:rsidRPr="00B53A01">
        <w:rPr>
          <w:rStyle w:val="Emphasis"/>
          <w:color w:val="000000" w:themeColor="text1"/>
          <w:highlight w:val="green"/>
        </w:rPr>
        <w:t>positivist social sciences. The benefit</w:t>
      </w:r>
      <w:r w:rsidRPr="00B53A01">
        <w:rPr>
          <w:rStyle w:val="Emphasis"/>
          <w:color w:val="000000" w:themeColor="text1"/>
        </w:rPr>
        <w:t xml:space="preserve"> </w:t>
      </w:r>
      <w:r w:rsidRPr="00B53A01">
        <w:rPr>
          <w:color w:val="000000" w:themeColor="text1"/>
          <w:sz w:val="14"/>
        </w:rPr>
        <w:t>of such a methodological polyphony</w:t>
      </w:r>
      <w:r w:rsidRPr="00B53A01">
        <w:rPr>
          <w:rStyle w:val="Emphasis"/>
          <w:color w:val="000000" w:themeColor="text1"/>
        </w:rPr>
        <w:t xml:space="preserve"> </w:t>
      </w:r>
      <w:r w:rsidRPr="00B53A01">
        <w:rPr>
          <w:rStyle w:val="Emphasis"/>
          <w:color w:val="000000" w:themeColor="text1"/>
          <w:highlight w:val="green"/>
        </w:rPr>
        <w:t xml:space="preserve">is </w:t>
      </w:r>
      <w:r w:rsidRPr="00B53A01">
        <w:rPr>
          <w:rStyle w:val="Emphasis"/>
          <w:color w:val="000000" w:themeColor="text1"/>
        </w:rPr>
        <w:t xml:space="preserve">not just the </w:t>
      </w:r>
      <w:r w:rsidRPr="00B53A01">
        <w:rPr>
          <w:rStyle w:val="Emphasis"/>
          <w:color w:val="000000" w:themeColor="text1"/>
          <w:highlight w:val="green"/>
        </w:rPr>
        <w:t xml:space="preserve">opportunity to bring out nuances </w:t>
      </w:r>
      <w:r w:rsidRPr="00B53A01">
        <w:rPr>
          <w:color w:val="000000" w:themeColor="text1"/>
          <w:sz w:val="14"/>
        </w:rPr>
        <w:t>and new perspectives. Once the false hope of a smooth synthesis has been abandoned, the very incompatibility of the respective perspectives can then be used to</w:t>
      </w:r>
      <w:r w:rsidRPr="00B53A01">
        <w:rPr>
          <w:rStyle w:val="Emphasis"/>
          <w:color w:val="000000" w:themeColor="text1"/>
        </w:rPr>
        <w:t xml:space="preserve"> </w:t>
      </w:r>
      <w:r w:rsidRPr="00B53A01">
        <w:rPr>
          <w:rStyle w:val="Emphasis"/>
          <w:color w:val="000000" w:themeColor="text1"/>
          <w:highlight w:val="green"/>
        </w:rPr>
        <w:t>identify the reifying tendencies</w:t>
      </w:r>
      <w:r w:rsidRPr="00B53A01">
        <w:rPr>
          <w:rStyle w:val="Emphasis"/>
          <w:color w:val="000000" w:themeColor="text1"/>
        </w:rPr>
        <w:t xml:space="preserve"> </w:t>
      </w:r>
      <w:r w:rsidRPr="00B53A01">
        <w:rPr>
          <w:color w:val="000000" w:themeColor="text1"/>
          <w:sz w:val="14"/>
        </w:rPr>
        <w:t>in each of them. For Levine, this is how reification may be “checked at the source”</w:t>
      </w:r>
      <w:r w:rsidRPr="00B53A01">
        <w:rPr>
          <w:rStyle w:val="Emphasis"/>
          <w:color w:val="000000" w:themeColor="text1"/>
        </w:rPr>
        <w:t xml:space="preserve"> </w:t>
      </w:r>
      <w:r w:rsidRPr="00B53A01">
        <w:rPr>
          <w:rStyle w:val="Emphasis"/>
          <w:color w:val="000000" w:themeColor="text1"/>
          <w:highlight w:val="green"/>
        </w:rPr>
        <w:t>and</w:t>
      </w:r>
      <w:r w:rsidRPr="00B53A01">
        <w:rPr>
          <w:rStyle w:val="Emphasis"/>
          <w:color w:val="000000" w:themeColor="text1"/>
        </w:rPr>
        <w:t xml:space="preserve"> this is </w:t>
      </w:r>
      <w:r w:rsidRPr="00B53A01">
        <w:rPr>
          <w:rStyle w:val="Emphasis"/>
          <w:color w:val="000000" w:themeColor="text1"/>
        </w:rPr>
        <w:lastRenderedPageBreak/>
        <w:t xml:space="preserve">how </w:t>
      </w:r>
      <w:r w:rsidRPr="00B53A01">
        <w:rPr>
          <w:rStyle w:val="Emphasis"/>
          <w:color w:val="000000" w:themeColor="text1"/>
          <w:highlight w:val="green"/>
        </w:rPr>
        <w:t>a “critically reflexive moment</w:t>
      </w:r>
      <w:r w:rsidRPr="00B53A01">
        <w:rPr>
          <w:rStyle w:val="Emphasis"/>
          <w:color w:val="000000" w:themeColor="text1"/>
        </w:rPr>
        <w:t xml:space="preserve"> might thus be </w:t>
      </w:r>
      <w:r w:rsidRPr="00B53A01">
        <w:rPr>
          <w:rStyle w:val="Emphasis"/>
          <w:color w:val="000000" w:themeColor="text1"/>
          <w:highlight w:val="green"/>
        </w:rPr>
        <w:t>rendered sustainable</w:t>
      </w:r>
      <w:r w:rsidRPr="00B53A01">
        <w:rPr>
          <w:color w:val="000000" w:themeColor="text1"/>
          <w:sz w:val="14"/>
        </w:rPr>
        <w:t xml:space="preserve">” (p. 103). It is in this sense that Levine's approach is not </w:t>
      </w:r>
      <w:proofErr w:type="gramStart"/>
      <w:r w:rsidRPr="00B53A01">
        <w:rPr>
          <w:color w:val="000000" w:themeColor="text1"/>
          <w:sz w:val="14"/>
        </w:rPr>
        <w:t>really post-</w:t>
      </w:r>
      <w:proofErr w:type="gramEnd"/>
      <w:r w:rsidRPr="00B53A01">
        <w:rPr>
          <w:color w:val="000000" w:themeColor="text1"/>
          <w:sz w:val="14"/>
        </w:rPr>
        <w:t xml:space="preserve">foundational but, rather, an attempt to “balance </w:t>
      </w:r>
      <w:proofErr w:type="spellStart"/>
      <w:r w:rsidRPr="00B53A01">
        <w:rPr>
          <w:color w:val="000000" w:themeColor="text1"/>
          <w:sz w:val="14"/>
        </w:rPr>
        <w:t>foundationalisms</w:t>
      </w:r>
      <w:proofErr w:type="spellEnd"/>
      <w:r w:rsidRPr="00B53A01">
        <w:rPr>
          <w:color w:val="000000" w:themeColor="text1"/>
          <w:sz w:val="14"/>
        </w:rPr>
        <w:t xml:space="preserve"> against one another” (p. 14). There are strong parallels here with arguments advanced by assemblage thinking and complexity theory—links that could have been explored in more detail.</w:t>
      </w:r>
    </w:p>
    <w:p w14:paraId="24381EE6" w14:textId="77777777" w:rsidR="0007375D" w:rsidRPr="00B53A01" w:rsidRDefault="0007375D" w:rsidP="0007375D">
      <w:pPr>
        <w:pStyle w:val="Heading4"/>
        <w:rPr>
          <w:rFonts w:cs="Calibri"/>
          <w:b w:val="0"/>
          <w:color w:val="000000" w:themeColor="text1"/>
        </w:rPr>
      </w:pPr>
      <w:r w:rsidRPr="00B53A01">
        <w:rPr>
          <w:rStyle w:val="Style13ptBold"/>
          <w:rFonts w:cs="Calibri"/>
          <w:b/>
          <w:color w:val="000000" w:themeColor="text1"/>
        </w:rPr>
        <w:t xml:space="preserve">Working within the state functions to expose hidden oppression and to fully understand the state – we’re a prerequisite to the </w:t>
      </w:r>
      <w:proofErr w:type="spellStart"/>
      <w:r w:rsidRPr="00B53A01">
        <w:rPr>
          <w:rStyle w:val="Style13ptBold"/>
          <w:rFonts w:cs="Calibri"/>
          <w:b/>
          <w:color w:val="000000" w:themeColor="text1"/>
        </w:rPr>
        <w:t>kritik</w:t>
      </w:r>
      <w:proofErr w:type="spellEnd"/>
      <w:r w:rsidRPr="00B53A01">
        <w:rPr>
          <w:rStyle w:val="Style13ptBold"/>
          <w:rFonts w:cs="Calibri"/>
          <w:b/>
          <w:color w:val="000000" w:themeColor="text1"/>
        </w:rPr>
        <w:t>.</w:t>
      </w:r>
    </w:p>
    <w:p w14:paraId="18061980" w14:textId="77777777" w:rsidR="0007375D" w:rsidRPr="00B53A01" w:rsidRDefault="0007375D" w:rsidP="0007375D">
      <w:pPr>
        <w:tabs>
          <w:tab w:val="center" w:pos="8640"/>
        </w:tabs>
        <w:rPr>
          <w:color w:val="000000" w:themeColor="text1"/>
          <w:sz w:val="16"/>
          <w:szCs w:val="16"/>
        </w:rPr>
      </w:pPr>
      <w:proofErr w:type="spellStart"/>
      <w:r w:rsidRPr="00B53A01">
        <w:rPr>
          <w:rStyle w:val="Style13ptBold"/>
          <w:color w:val="000000" w:themeColor="text1"/>
        </w:rPr>
        <w:t>Zanotti</w:t>
      </w:r>
      <w:proofErr w:type="spellEnd"/>
      <w:r w:rsidRPr="00B53A01">
        <w:rPr>
          <w:rStyle w:val="Style13ptBold"/>
          <w:color w:val="000000" w:themeColor="text1"/>
        </w:rPr>
        <w:t xml:space="preserve"> 14 </w:t>
      </w:r>
      <w:r w:rsidRPr="00B53A01">
        <w:rPr>
          <w:color w:val="000000" w:themeColor="text1"/>
          <w:sz w:val="16"/>
          <w:szCs w:val="16"/>
        </w:rPr>
        <w:t xml:space="preserve">Dr. Laura </w:t>
      </w:r>
      <w:proofErr w:type="spellStart"/>
      <w:r w:rsidRPr="00B53A01">
        <w:rPr>
          <w:color w:val="000000" w:themeColor="text1"/>
          <w:sz w:val="16"/>
          <w:szCs w:val="16"/>
        </w:rPr>
        <w:t>Zanotti</w:t>
      </w:r>
      <w:proofErr w:type="spellEnd"/>
      <w:r w:rsidRPr="00B53A01">
        <w:rPr>
          <w:color w:val="000000" w:themeColor="text1"/>
          <w:sz w:val="16"/>
          <w:szCs w:val="16"/>
        </w:rPr>
        <w:t xml:space="preserve">, Associate Professor of </w:t>
      </w:r>
      <w:proofErr w:type="spellStart"/>
      <w:r w:rsidRPr="00B53A01">
        <w:rPr>
          <w:color w:val="000000" w:themeColor="text1"/>
          <w:sz w:val="16"/>
          <w:szCs w:val="16"/>
        </w:rPr>
        <w:t>PoliSci</w:t>
      </w:r>
      <w:proofErr w:type="spellEnd"/>
      <w:r w:rsidRPr="00B53A01">
        <w:rPr>
          <w:color w:val="000000" w:themeColor="text1"/>
          <w:sz w:val="16"/>
          <w:szCs w:val="16"/>
        </w:rPr>
        <w:t xml:space="preserve">, Virginia Tech. “Governmentality, Ontology, Methodology: Re-thinking Political Agency in the Global World.” Alternatives: Global, Local, Political, Vol. 38, p. 288-304. A little unclear if this is late 2013 or early 2014 – the stated “Version of Record” is </w:t>
      </w:r>
      <w:proofErr w:type="gramStart"/>
      <w:r w:rsidRPr="00B53A01">
        <w:rPr>
          <w:color w:val="000000" w:themeColor="text1"/>
          <w:sz w:val="16"/>
          <w:szCs w:val="16"/>
        </w:rPr>
        <w:t>Feb 20, 2014, but</w:t>
      </w:r>
      <w:proofErr w:type="gramEnd"/>
      <w:r w:rsidRPr="00B53A01">
        <w:rPr>
          <w:color w:val="000000" w:themeColor="text1"/>
          <w:sz w:val="16"/>
          <w:szCs w:val="16"/>
        </w:rPr>
        <w:t xml:space="preserve"> was originally published online on December 30</w:t>
      </w:r>
      <w:r w:rsidRPr="00B53A01">
        <w:rPr>
          <w:color w:val="000000" w:themeColor="text1"/>
          <w:sz w:val="16"/>
          <w:szCs w:val="16"/>
          <w:vertAlign w:val="superscript"/>
        </w:rPr>
        <w:t>th</w:t>
      </w:r>
      <w:r w:rsidRPr="00B53A01">
        <w:rPr>
          <w:color w:val="000000" w:themeColor="text1"/>
          <w:sz w:val="16"/>
          <w:szCs w:val="16"/>
        </w:rPr>
        <w:t>, 2013.</w:t>
      </w:r>
    </w:p>
    <w:p w14:paraId="3D0D02F7" w14:textId="77777777" w:rsidR="0007375D" w:rsidRPr="00B53A01" w:rsidRDefault="0007375D" w:rsidP="0007375D">
      <w:pPr>
        <w:tabs>
          <w:tab w:val="left" w:pos="360"/>
        </w:tabs>
        <w:rPr>
          <w:color w:val="000000" w:themeColor="text1"/>
          <w:sz w:val="12"/>
        </w:rPr>
      </w:pPr>
      <w:r w:rsidRPr="00B53A01">
        <w:rPr>
          <w:color w:val="000000" w:themeColor="text1"/>
          <w:sz w:val="12"/>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B53A01">
        <w:rPr>
          <w:rStyle w:val="Emphasis"/>
          <w:color w:val="000000" w:themeColor="text1"/>
          <w:highlight w:val="green"/>
        </w:rPr>
        <w:t>Options for resistance</w:t>
      </w:r>
      <w:r w:rsidRPr="00B53A01">
        <w:rPr>
          <w:color w:val="000000" w:themeColor="text1"/>
          <w:sz w:val="12"/>
        </w:rPr>
        <w:t xml:space="preserve"> to governmental scripts </w:t>
      </w:r>
      <w:r w:rsidRPr="00B53A01">
        <w:rPr>
          <w:rStyle w:val="Emphasis"/>
          <w:color w:val="000000" w:themeColor="text1"/>
          <w:highlight w:val="green"/>
        </w:rPr>
        <w:t xml:space="preserve">are not limited to </w:t>
      </w:r>
      <w:r w:rsidRPr="00B53A01">
        <w:rPr>
          <w:color w:val="000000" w:themeColor="text1"/>
          <w:sz w:val="12"/>
          <w:szCs w:val="12"/>
        </w:rPr>
        <w:t>‘‘</w:t>
      </w:r>
      <w:r w:rsidRPr="00B53A01">
        <w:rPr>
          <w:rStyle w:val="Emphasis"/>
          <w:color w:val="000000" w:themeColor="text1"/>
          <w:highlight w:val="green"/>
        </w:rPr>
        <w:t>rejection</w:t>
      </w:r>
      <w:r w:rsidRPr="00B53A01">
        <w:rPr>
          <w:color w:val="000000" w:themeColor="text1"/>
          <w:sz w:val="12"/>
        </w:rPr>
        <w:t xml:space="preserve">,’’ ‘‘revolution,’’ or ‘‘dispossession’’ to regain a pristine ‘‘freedom from all constraints’’ or an immanent ideal social order. </w:t>
      </w:r>
      <w:r w:rsidRPr="00B53A01">
        <w:rPr>
          <w:rStyle w:val="Emphasis"/>
          <w:color w:val="000000" w:themeColor="text1"/>
          <w:highlight w:val="green"/>
        </w:rPr>
        <w:t>It is found</w:t>
      </w:r>
      <w:r w:rsidRPr="00B53A01">
        <w:rPr>
          <w:color w:val="000000" w:themeColor="text1"/>
          <w:sz w:val="12"/>
        </w:rPr>
        <w:t xml:space="preserve"> instead </w:t>
      </w:r>
      <w:r w:rsidRPr="00B53A01">
        <w:rPr>
          <w:rStyle w:val="Emphasis"/>
          <w:color w:val="000000" w:themeColor="text1"/>
          <w:highlight w:val="green"/>
        </w:rPr>
        <w:t>in</w:t>
      </w:r>
      <w:r w:rsidRPr="00B53A01">
        <w:rPr>
          <w:color w:val="000000" w:themeColor="text1"/>
          <w:sz w:val="12"/>
        </w:rPr>
        <w:t xml:space="preserve"> multifarious and </w:t>
      </w:r>
      <w:r w:rsidRPr="00B53A01">
        <w:rPr>
          <w:rStyle w:val="Emphasis"/>
          <w:color w:val="000000" w:themeColor="text1"/>
          <w:highlight w:val="green"/>
        </w:rPr>
        <w:t>contingent struggles that are constituted within the scripts of governmental rationalities and</w:t>
      </w:r>
      <w:r w:rsidRPr="00B53A01">
        <w:rPr>
          <w:color w:val="000000" w:themeColor="text1"/>
          <w:sz w:val="12"/>
        </w:rPr>
        <w:t xml:space="preserve"> at the same time exceed and </w:t>
      </w:r>
      <w:r w:rsidRPr="00B53A01">
        <w:rPr>
          <w:rStyle w:val="Emphasis"/>
          <w:color w:val="000000" w:themeColor="text1"/>
          <w:highlight w:val="green"/>
        </w:rPr>
        <w:t>transform them. This approach questions oversimplifications</w:t>
      </w:r>
      <w:r w:rsidRPr="00B53A01">
        <w:rPr>
          <w:color w:val="000000" w:themeColor="text1"/>
          <w:sz w:val="12"/>
        </w:rPr>
        <w:t xml:space="preserve"> of the complexities of liberal political rationalities and of their interactions with non-liberal political players and nurtures a radical skepticism about identifying universally good or bad actors or abstract solutions to political problems. International </w:t>
      </w:r>
      <w:r w:rsidRPr="00B53A01">
        <w:rPr>
          <w:rStyle w:val="Emphasis"/>
          <w:color w:val="000000" w:themeColor="text1"/>
          <w:highlight w:val="green"/>
        </w:rPr>
        <w:t>power interacts in complex ways with diverse political spaces</w:t>
      </w:r>
      <w:r w:rsidRPr="00B53A01">
        <w:rPr>
          <w:color w:val="000000" w:themeColor="text1"/>
          <w:sz w:val="12"/>
        </w:rPr>
        <w:t xml:space="preserve"> and within these spaces it is appropriated, hybridized, redescribed, hijacked, and tinkered with</w:t>
      </w:r>
      <w:r w:rsidRPr="00B53A01">
        <w:rPr>
          <w:color w:val="000000" w:themeColor="text1"/>
          <w:sz w:val="12"/>
          <w:szCs w:val="12"/>
        </w:rPr>
        <w:t xml:space="preserve">. </w:t>
      </w:r>
      <w:r w:rsidRPr="00B53A01">
        <w:rPr>
          <w:rStyle w:val="Emphasis"/>
          <w:color w:val="000000" w:themeColor="text1"/>
          <w:highlight w:val="green"/>
        </w:rPr>
        <w:t>Governmentality as a heuristic</w:t>
      </w:r>
      <w:r w:rsidRPr="00B53A01">
        <w:rPr>
          <w:color w:val="000000" w:themeColor="text1"/>
          <w:sz w:val="12"/>
        </w:rPr>
        <w:t xml:space="preserve"> focuses on performing complex diagnostics of events. It </w:t>
      </w:r>
      <w:r w:rsidRPr="00B53A01">
        <w:rPr>
          <w:rStyle w:val="Emphasis"/>
          <w:color w:val="000000" w:themeColor="text1"/>
          <w:highlight w:val="green"/>
        </w:rPr>
        <w:t>invites</w:t>
      </w:r>
      <w:r w:rsidRPr="00B53A01">
        <w:rPr>
          <w:color w:val="000000" w:themeColor="text1"/>
          <w:sz w:val="12"/>
        </w:rPr>
        <w:t xml:space="preserve"> historically </w:t>
      </w:r>
      <w:r w:rsidRPr="00B53A01">
        <w:rPr>
          <w:rStyle w:val="Emphasis"/>
          <w:color w:val="000000" w:themeColor="text1"/>
          <w:highlight w:val="green"/>
        </w:rPr>
        <w:t xml:space="preserve">situated explorations and careful differentiations rather than overarching </w:t>
      </w:r>
      <w:proofErr w:type="spellStart"/>
      <w:r w:rsidRPr="00B53A01">
        <w:rPr>
          <w:rStyle w:val="Emphasis"/>
          <w:color w:val="000000" w:themeColor="text1"/>
          <w:highlight w:val="green"/>
        </w:rPr>
        <w:t>demonizations</w:t>
      </w:r>
      <w:proofErr w:type="spellEnd"/>
      <w:r w:rsidRPr="00B53A01">
        <w:rPr>
          <w:rStyle w:val="Emphasis"/>
          <w:color w:val="000000" w:themeColor="text1"/>
          <w:highlight w:val="green"/>
        </w:rPr>
        <w:t xml:space="preserve"> of </w:t>
      </w:r>
      <w:r w:rsidRPr="00B53A01">
        <w:rPr>
          <w:color w:val="000000" w:themeColor="text1"/>
          <w:sz w:val="12"/>
        </w:rPr>
        <w:t>‘‘</w:t>
      </w:r>
      <w:r w:rsidRPr="00B53A01">
        <w:rPr>
          <w:rStyle w:val="Emphasis"/>
          <w:color w:val="000000" w:themeColor="text1"/>
          <w:highlight w:val="green"/>
        </w:rPr>
        <w:t>power</w:t>
      </w:r>
      <w:r w:rsidRPr="00B53A01">
        <w:rPr>
          <w:color w:val="000000" w:themeColor="text1"/>
          <w:sz w:val="12"/>
        </w:rPr>
        <w:t xml:space="preserve">,’’ </w:t>
      </w:r>
      <w:proofErr w:type="spellStart"/>
      <w:r w:rsidRPr="00B53A01">
        <w:rPr>
          <w:color w:val="000000" w:themeColor="text1"/>
          <w:sz w:val="12"/>
        </w:rPr>
        <w:t>romanticizations</w:t>
      </w:r>
      <w:proofErr w:type="spellEnd"/>
      <w:r w:rsidRPr="00B53A01">
        <w:rPr>
          <w:color w:val="000000" w:themeColor="text1"/>
          <w:sz w:val="12"/>
        </w:rPr>
        <w:t xml:space="preserve">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These </w:t>
      </w:r>
      <w:r w:rsidRPr="00B53A01">
        <w:rPr>
          <w:rStyle w:val="Emphasis"/>
          <w:color w:val="000000" w:themeColor="text1"/>
          <w:highlight w:val="green"/>
        </w:rPr>
        <w:t>alternative formulations</w:t>
      </w:r>
      <w:r w:rsidRPr="00B53A01">
        <w:rPr>
          <w:color w:val="000000" w:themeColor="text1"/>
          <w:sz w:val="12"/>
        </w:rPr>
        <w:t xml:space="preserve"> also </w:t>
      </w:r>
      <w:r w:rsidRPr="00B53A01">
        <w:rPr>
          <w:rStyle w:val="Emphasis"/>
          <w:color w:val="000000" w:themeColor="text1"/>
          <w:highlight w:val="green"/>
        </w:rPr>
        <w:t>foster an ethics of political engagement</w:t>
      </w:r>
      <w:r w:rsidRPr="00B53A01">
        <w:rPr>
          <w:color w:val="000000" w:themeColor="text1"/>
          <w:sz w:val="12"/>
        </w:rPr>
        <w:t xml:space="preserve">, to be continuously taken up through plural and uncertain practices, </w:t>
      </w:r>
      <w:r w:rsidRPr="00B53A01">
        <w:rPr>
          <w:rStyle w:val="Emphasis"/>
          <w:color w:val="000000" w:themeColor="text1"/>
          <w:highlight w:val="green"/>
        </w:rPr>
        <w:t>that demand continuous attention to</w:t>
      </w:r>
      <w:r w:rsidRPr="00B53A01">
        <w:rPr>
          <w:color w:val="000000" w:themeColor="text1"/>
          <w:sz w:val="12"/>
        </w:rPr>
        <w:t xml:space="preserve"> ‘‘</w:t>
      </w:r>
      <w:r w:rsidRPr="00B53A01">
        <w:rPr>
          <w:rStyle w:val="Emphasis"/>
          <w:color w:val="000000" w:themeColor="text1"/>
          <w:highlight w:val="green"/>
        </w:rPr>
        <w:t>what happens</w:t>
      </w:r>
      <w:r w:rsidRPr="00B53A01">
        <w:rPr>
          <w:color w:val="000000" w:themeColor="text1"/>
          <w:sz w:val="12"/>
          <w:highlight w:val="green"/>
        </w:rPr>
        <w:t>’’</w:t>
      </w:r>
      <w:r w:rsidRPr="00B53A01">
        <w:rPr>
          <w:color w:val="000000" w:themeColor="text1"/>
          <w:sz w:val="12"/>
        </w:rPr>
        <w:t xml:space="preserve"> </w:t>
      </w:r>
      <w:r w:rsidRPr="00B53A01">
        <w:rPr>
          <w:rStyle w:val="Emphasis"/>
          <w:color w:val="000000" w:themeColor="text1"/>
          <w:highlight w:val="green"/>
        </w:rPr>
        <w:t>instead of fixations on</w:t>
      </w:r>
      <w:r w:rsidRPr="00B53A01">
        <w:rPr>
          <w:color w:val="000000" w:themeColor="text1"/>
          <w:sz w:val="12"/>
        </w:rPr>
        <w:t xml:space="preserve"> ‘‘</w:t>
      </w:r>
      <w:r w:rsidRPr="00B53A01">
        <w:rPr>
          <w:rStyle w:val="Emphasis"/>
          <w:color w:val="000000" w:themeColor="text1"/>
          <w:highlight w:val="green"/>
        </w:rPr>
        <w:t>what ought to be</w:t>
      </w:r>
      <w:r w:rsidRPr="00B53A01">
        <w:rPr>
          <w:color w:val="000000" w:themeColor="text1"/>
          <w:sz w:val="12"/>
        </w:rPr>
        <w:t xml:space="preserve">.’’83 </w:t>
      </w:r>
      <w:r w:rsidRPr="00B53A01">
        <w:rPr>
          <w:rStyle w:val="Emphasis"/>
          <w:color w:val="000000" w:themeColor="text1"/>
          <w:highlight w:val="green"/>
        </w:rPr>
        <w:t>Such ethics of engagement would</w:t>
      </w:r>
      <w:r w:rsidRPr="00B53A01">
        <w:rPr>
          <w:color w:val="000000" w:themeColor="text1"/>
          <w:sz w:val="12"/>
        </w:rPr>
        <w:t xml:space="preserve"> not await the revolution to come or hope for a pristine ‘‘freedom’’ to be regained. Instead, it would constantly attempt to twist the working of power by playing with whatever cards are available and would </w:t>
      </w:r>
      <w:r w:rsidRPr="00B53A01">
        <w:rPr>
          <w:rStyle w:val="Emphasis"/>
          <w:color w:val="000000" w:themeColor="text1"/>
          <w:highlight w:val="green"/>
        </w:rPr>
        <w:t>require intense processes of reflexivity on the consequences of political choices</w:t>
      </w:r>
      <w:r w:rsidRPr="00B53A01">
        <w:rPr>
          <w:color w:val="000000" w:themeColor="text1"/>
          <w:sz w:val="12"/>
        </w:rPr>
        <w:t xml:space="preserve">. To conclude with a famous phrase by Michel Foucault ‘‘my point is not that everything is bad, but that everything is dangerous, which is not </w:t>
      </w:r>
      <w:proofErr w:type="gramStart"/>
      <w:r w:rsidRPr="00B53A01">
        <w:rPr>
          <w:color w:val="000000" w:themeColor="text1"/>
          <w:sz w:val="12"/>
        </w:rPr>
        <w:t>exactly the same</w:t>
      </w:r>
      <w:proofErr w:type="gramEnd"/>
      <w:r w:rsidRPr="00B53A01">
        <w:rPr>
          <w:color w:val="000000" w:themeColor="text1"/>
          <w:sz w:val="12"/>
        </w:rPr>
        <w:t xml:space="preserve"> as bad. If everything is dangerous, then we always have something to do. </w:t>
      </w:r>
      <w:proofErr w:type="gramStart"/>
      <w:r w:rsidRPr="00B53A01">
        <w:rPr>
          <w:color w:val="000000" w:themeColor="text1"/>
          <w:sz w:val="12"/>
        </w:rPr>
        <w:t>So</w:t>
      </w:r>
      <w:proofErr w:type="gramEnd"/>
      <w:r w:rsidRPr="00B53A01">
        <w:rPr>
          <w:color w:val="000000" w:themeColor="text1"/>
          <w:sz w:val="12"/>
        </w:rPr>
        <w:t xml:space="preserve"> my position leads not to apathy but to hyper- and pessimistic activism.’’84</w:t>
      </w:r>
    </w:p>
    <w:p w14:paraId="6E4055EF" w14:textId="77777777" w:rsidR="0007375D" w:rsidRPr="00FF0284" w:rsidRDefault="0007375D" w:rsidP="0007375D">
      <w:pPr>
        <w:rPr>
          <w:sz w:val="16"/>
        </w:rPr>
      </w:pPr>
    </w:p>
    <w:p w14:paraId="7FCCAD57" w14:textId="77777777" w:rsidR="0007375D" w:rsidRDefault="0007375D" w:rsidP="0007375D"/>
    <w:p w14:paraId="7E7CB1D1" w14:textId="77777777" w:rsidR="0080510A" w:rsidRPr="0080510A" w:rsidRDefault="0080510A" w:rsidP="0080510A"/>
    <w:sectPr w:rsidR="0080510A" w:rsidRPr="0080510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2D927" w14:textId="77777777" w:rsidR="006D12E9" w:rsidRDefault="006D12E9" w:rsidP="00600337">
      <w:pPr>
        <w:spacing w:after="0" w:line="240" w:lineRule="auto"/>
      </w:pPr>
      <w:r>
        <w:separator/>
      </w:r>
    </w:p>
  </w:endnote>
  <w:endnote w:type="continuationSeparator" w:id="0">
    <w:p w14:paraId="0546CA0D" w14:textId="77777777" w:rsidR="006D12E9" w:rsidRDefault="006D12E9" w:rsidP="0060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3E3B6" w14:textId="77777777" w:rsidR="006D12E9" w:rsidRDefault="006D12E9" w:rsidP="00600337">
      <w:pPr>
        <w:spacing w:after="0" w:line="240" w:lineRule="auto"/>
      </w:pPr>
      <w:r>
        <w:separator/>
      </w:r>
    </w:p>
  </w:footnote>
  <w:footnote w:type="continuationSeparator" w:id="0">
    <w:p w14:paraId="7B0A82F7" w14:textId="77777777" w:rsidR="006D12E9" w:rsidRDefault="006D12E9" w:rsidP="00600337">
      <w:pPr>
        <w:spacing w:after="0" w:line="240" w:lineRule="auto"/>
      </w:pPr>
      <w:r>
        <w:continuationSeparator/>
      </w:r>
    </w:p>
  </w:footnote>
  <w:footnote w:id="1">
    <w:p w14:paraId="396438E4" w14:textId="77777777" w:rsidR="00600337" w:rsidRDefault="00600337" w:rsidP="00600337">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51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75D"/>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00E"/>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33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2E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10A"/>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42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0D8"/>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5729B"/>
  <w14:defaultImageDpi w14:val="300"/>
  <w15:docId w15:val="{AF451E9A-2F40-DC44-908B-7D1074334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51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51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51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8051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8051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51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10A"/>
  </w:style>
  <w:style w:type="character" w:customStyle="1" w:styleId="Heading1Char">
    <w:name w:val="Heading 1 Char"/>
    <w:aliases w:val="Pocket Char"/>
    <w:basedOn w:val="DefaultParagraphFont"/>
    <w:link w:val="Heading1"/>
    <w:uiPriority w:val="9"/>
    <w:rsid w:val="008051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510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0510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8051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0510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0510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0510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510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TA"/>
    <w:basedOn w:val="DefaultParagraphFont"/>
    <w:uiPriority w:val="99"/>
    <w:unhideWhenUsed/>
    <w:rsid w:val="0080510A"/>
    <w:rPr>
      <w:color w:val="auto"/>
      <w:u w:val="none"/>
    </w:rPr>
  </w:style>
  <w:style w:type="paragraph" w:styleId="DocumentMap">
    <w:name w:val="Document Map"/>
    <w:basedOn w:val="Normal"/>
    <w:link w:val="DocumentMapChar"/>
    <w:uiPriority w:val="99"/>
    <w:semiHidden/>
    <w:unhideWhenUsed/>
    <w:rsid w:val="008051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510A"/>
    <w:rPr>
      <w:rFonts w:ascii="Lucida Grande" w:hAnsi="Lucida Grande" w:cs="Lucida Grande"/>
    </w:rPr>
  </w:style>
  <w:style w:type="paragraph" w:customStyle="1" w:styleId="textbold">
    <w:name w:val="text bold"/>
    <w:basedOn w:val="Normal"/>
    <w:link w:val="Emphasis"/>
    <w:uiPriority w:val="20"/>
    <w:qFormat/>
    <w:rsid w:val="0080510A"/>
    <w:pPr>
      <w:widowControl w:val="0"/>
      <w:ind w:left="720"/>
      <w:jc w:val="both"/>
    </w:pPr>
    <w:rPr>
      <w:b/>
      <w:iCs/>
      <w:u w:val="single"/>
    </w:rPr>
  </w:style>
  <w:style w:type="character" w:customStyle="1" w:styleId="TitleChar">
    <w:name w:val="Title Char"/>
    <w:basedOn w:val="DefaultParagraphFont"/>
    <w:link w:val="Title"/>
    <w:uiPriority w:val="1"/>
    <w:qFormat/>
    <w:rsid w:val="0007375D"/>
    <w:rPr>
      <w:sz w:val="22"/>
      <w:u w:val="single"/>
    </w:rPr>
  </w:style>
  <w:style w:type="paragraph" w:styleId="Title">
    <w:name w:val="Title"/>
    <w:basedOn w:val="Normal"/>
    <w:link w:val="TitleChar"/>
    <w:uiPriority w:val="1"/>
    <w:qFormat/>
    <w:rsid w:val="0007375D"/>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07375D"/>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07375D"/>
  </w:style>
  <w:style w:type="character" w:styleId="FootnoteReference">
    <w:name w:val="footnote reference"/>
    <w:aliases w:val="FN Ref,footnote reference,fr,o,FR,(NECG) Footnote Reference"/>
    <w:basedOn w:val="DefaultParagraphFont"/>
    <w:unhideWhenUsed/>
    <w:qFormat/>
    <w:rsid w:val="00600337"/>
    <w:rPr>
      <w:vertAlign w:val="superscript"/>
    </w:rPr>
  </w:style>
  <w:style w:type="paragraph" w:styleId="FootnoteText">
    <w:name w:val="footnote text"/>
    <w:basedOn w:val="Normal"/>
    <w:link w:val="FootnoteTextChar"/>
    <w:uiPriority w:val="99"/>
    <w:unhideWhenUsed/>
    <w:qFormat/>
    <w:rsid w:val="0060033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60033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b.stanford.edu/~bobonich/dictionary/dictionary.html" TargetMode="External"/><Relationship Id="rId18" Type="http://schemas.openxmlformats.org/officeDocument/2006/relationships/hyperlink" Target="https://www.psychologytoday.com/us/basics/bias" TargetMode="External"/><Relationship Id="rId26" Type="http://schemas.openxmlformats.org/officeDocument/2006/relationships/hyperlink" Target="https://www.tandfonline.com/doi/abs/10.1080/1041794X.2012.691602?journalCode=rsjc20" TargetMode="External"/><Relationship Id="rId39" Type="http://schemas.openxmlformats.org/officeDocument/2006/relationships/hyperlink" Target="https://theundefeated.com/features/how-fake-news-led-to-dylann-roof-to-murder-nine-people/" TargetMode="External"/><Relationship Id="rId21" Type="http://schemas.openxmlformats.org/officeDocument/2006/relationships/hyperlink" Target="https://www.theroot.com/how-the-republican-party-became-the-party-of-racism-1827779221" TargetMode="External"/><Relationship Id="rId34" Type="http://schemas.openxmlformats.org/officeDocument/2006/relationships/hyperlink" Target="https://www.tandfonline.com/doi/abs/10.1080/10646175.2019.1649762?journalCode=uhjc20" TargetMode="External"/><Relationship Id="rId42" Type="http://schemas.openxmlformats.org/officeDocument/2006/relationships/hyperlink" Target="https://www.snopes.com/fact-check/blm-flyer-enemy-of-peopl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nopes.com/50-hottest-urban-legends/" TargetMode="External"/><Relationship Id="rId29" Type="http://schemas.openxmlformats.org/officeDocument/2006/relationships/hyperlink" Target="https://www.jstor.org/stable/42864104?seq=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pe.ox.ac.uk/papers/the-claims-of-animals-and-the-needs-of-strangers-two-cases-of-imperfect-right/" TargetMode="External"/><Relationship Id="rId24" Type="http://schemas.openxmlformats.org/officeDocument/2006/relationships/hyperlink" Target="https://journals.sagepub.com/doi/10.1525/sop.2009.52.1.39" TargetMode="External"/><Relationship Id="rId32" Type="http://schemas.openxmlformats.org/officeDocument/2006/relationships/hyperlink" Target="https://www.tandfonline.com/doi/abs/10.1080/10646175.2019.1649762?journalCode=uhjc20" TargetMode="External"/><Relationship Id="rId37" Type="http://schemas.openxmlformats.org/officeDocument/2006/relationships/hyperlink" Target="https://www.psychologytoday.com/us/blog/science-choice/201504/what-is-confirmation-bias" TargetMode="External"/><Relationship Id="rId40" Type="http://schemas.openxmlformats.org/officeDocument/2006/relationships/hyperlink" Target="https://www.snopes.com/?s=Two+White+Men+Doused+with+Gasoline%2C+Set+on+Fire+by+BL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journalism.org/2018/09/10/news-use-across-social-media-platforms-2018/" TargetMode="External"/><Relationship Id="rId23" Type="http://schemas.openxmlformats.org/officeDocument/2006/relationships/hyperlink" Target="https://www.psychologytoday.com/us/basics/fear" TargetMode="External"/><Relationship Id="rId28" Type="http://schemas.openxmlformats.org/officeDocument/2006/relationships/hyperlink" Target="https://psycnet.apa.org/record/2012-27444-003" TargetMode="External"/><Relationship Id="rId36" Type="http://schemas.openxmlformats.org/officeDocument/2006/relationships/hyperlink" Target="https://www.kqed.org/news/11703717/how-social-media-echo-chambers-drown-out-the-voices-in-the-middle" TargetMode="External"/><Relationship Id="rId10" Type="http://schemas.openxmlformats.org/officeDocument/2006/relationships/endnotes" Target="endnotes.xml"/><Relationship Id="rId19" Type="http://schemas.openxmlformats.org/officeDocument/2006/relationships/hyperlink" Target="https://www.psychologytoday.com/us/basics/coronavirus-disease-2019" TargetMode="External"/><Relationship Id="rId31" Type="http://schemas.openxmlformats.org/officeDocument/2006/relationships/hyperlink" Target="https://academic.oup.com/ijpor/article-abstract/25/4/459/728366?redirectedFrom=fulltext" TargetMode="External"/><Relationship Id="rId44" Type="http://schemas.openxmlformats.org/officeDocument/2006/relationships/hyperlink" Target="https://www.psychologytoday.com/us/basics/str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sychologytoday.com/us/basics/false-memories" TargetMode="External"/><Relationship Id="rId22" Type="http://schemas.openxmlformats.org/officeDocument/2006/relationships/hyperlink" Target="https://www.tandfonline.com/doi/abs/10.1080/10646175.2019.1649762?journalCode=uhjc20" TargetMode="External"/><Relationship Id="rId27" Type="http://schemas.openxmlformats.org/officeDocument/2006/relationships/hyperlink" Target="https://onlinelibrary.wiley.com/doi/abs/10.1111/pops.12314" TargetMode="External"/><Relationship Id="rId30" Type="http://schemas.openxmlformats.org/officeDocument/2006/relationships/hyperlink" Target="https://onlinelibrary.wiley.com/doi/abs/10.1111/j.1467-9221.2012.00928.x" TargetMode="External"/><Relationship Id="rId35" Type="http://schemas.openxmlformats.org/officeDocument/2006/relationships/hyperlink" Target="https://www.charlestoncitypaper.com/charleston/fake-news-and-the-miseducation-of-dylann-roof/Content?oid=6414760" TargetMode="External"/><Relationship Id="rId43" Type="http://schemas.openxmlformats.org/officeDocument/2006/relationships/hyperlink" Target="https://www.stopfundingfakenews.com/defund-raci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J.Donald@curtin.edu.au" TargetMode="External"/><Relationship Id="rId17" Type="http://schemas.openxmlformats.org/officeDocument/2006/relationships/hyperlink" Target="https://www.snopes.com/" TargetMode="External"/><Relationship Id="rId25" Type="http://schemas.openxmlformats.org/officeDocument/2006/relationships/hyperlink" Target="https://spssi.onlinelibrary.wiley.com/doi/abs/10.1111/j.1530-2415.2011.01259.x" TargetMode="External"/><Relationship Id="rId33" Type="http://schemas.openxmlformats.org/officeDocument/2006/relationships/hyperlink" Target="https://www.tandfonline.com/doi/abs/10.1080/10646175.2019.1649762?journalCode=uhjc20" TargetMode="External"/><Relationship Id="rId38" Type="http://schemas.openxmlformats.org/officeDocument/2006/relationships/hyperlink" Target="https://www.pnas.org/content/115/37/9216" TargetMode="External"/><Relationship Id="rId46" Type="http://schemas.openxmlformats.org/officeDocument/2006/relationships/theme" Target="theme/theme1.xml"/><Relationship Id="rId20" Type="http://schemas.openxmlformats.org/officeDocument/2006/relationships/hyperlink" Target="https://www.psychologytoday.com/us/basics/politics" TargetMode="External"/><Relationship Id="rId41" Type="http://schemas.openxmlformats.org/officeDocument/2006/relationships/hyperlink" Target="https://www.snopes.com/fact-check/attempted-robbery-target-fie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12</Pages>
  <Words>8022</Words>
  <Characters>45732</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2022-03-11T18:09:00Z</dcterms:created>
  <dcterms:modified xsi:type="dcterms:W3CDTF">2022-03-11T19:24:00Z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