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12A86" w14:textId="76527A92" w:rsidR="0053774A" w:rsidRDefault="0053774A" w:rsidP="0053774A">
      <w:pPr>
        <w:pStyle w:val="Heading1"/>
      </w:pPr>
      <w:r>
        <w:t>1AC-Loyola R1</w:t>
      </w:r>
      <w:r w:rsidR="00460FA0">
        <w:t xml:space="preserve"> v Sidwell SW</w:t>
      </w:r>
    </w:p>
    <w:p w14:paraId="090F2FA7" w14:textId="6F433DAF" w:rsidR="0053774A" w:rsidRPr="00976E44" w:rsidRDefault="0053774A" w:rsidP="0053774A">
      <w:pPr>
        <w:pStyle w:val="Heading3"/>
        <w:rPr>
          <w:rFonts w:cs="Calibri"/>
        </w:rPr>
      </w:pPr>
      <w:r w:rsidRPr="00976E44">
        <w:rPr>
          <w:rFonts w:cs="Calibri"/>
        </w:rPr>
        <w:lastRenderedPageBreak/>
        <w:t xml:space="preserve">1AC – Plan </w:t>
      </w:r>
    </w:p>
    <w:p w14:paraId="26A3E01A" w14:textId="77777777" w:rsidR="0053774A" w:rsidRPr="00976E44" w:rsidRDefault="0053774A" w:rsidP="0053774A">
      <w:pPr>
        <w:pStyle w:val="Heading4"/>
        <w:rPr>
          <w:rFonts w:cs="Calibri"/>
        </w:rPr>
      </w:pPr>
      <w:r w:rsidRPr="00976E44">
        <w:rPr>
          <w:rFonts w:cs="Calibri"/>
        </w:rPr>
        <w:t>Plan text: The member nations of the World Trade Organization ought to reduce intellectual property protections for medicines during pandemics.</w:t>
      </w:r>
    </w:p>
    <w:p w14:paraId="77D91564" w14:textId="77777777" w:rsidR="0053774A" w:rsidRPr="00976E44" w:rsidRDefault="0053774A" w:rsidP="0053774A"/>
    <w:p w14:paraId="5E169643" w14:textId="77777777" w:rsidR="0053774A" w:rsidRPr="00976E44" w:rsidRDefault="0053774A" w:rsidP="0053774A">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238F68C6" w14:textId="77777777" w:rsidR="0053774A" w:rsidRPr="00976E44" w:rsidRDefault="0053774A" w:rsidP="0053774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4FB34500" w14:textId="77777777" w:rsidR="0053774A" w:rsidRPr="00976E44" w:rsidRDefault="0053774A" w:rsidP="0053774A">
      <w:pPr>
        <w:rPr>
          <w:u w:val="single"/>
        </w:rPr>
      </w:pPr>
      <w:r w:rsidRPr="00976E44">
        <w:rPr>
          <w:highlight w:val="green"/>
          <w:u w:val="single"/>
        </w:rPr>
        <w:t>Limited Waiver</w:t>
      </w:r>
      <w:r w:rsidRPr="00976E44">
        <w:rPr>
          <w:u w:val="single"/>
        </w:rPr>
        <w:t xml:space="preserve"> Approach</w:t>
      </w:r>
    </w:p>
    <w:p w14:paraId="2B6AFF5F" w14:textId="77777777" w:rsidR="0053774A" w:rsidRPr="00976E44" w:rsidRDefault="0053774A" w:rsidP="0053774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2D3A858" w14:textId="77777777" w:rsidR="0053774A" w:rsidRPr="00976E44" w:rsidRDefault="0053774A" w:rsidP="0053774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CEE00B9" w14:textId="77777777" w:rsidR="0053774A" w:rsidRPr="00976E44" w:rsidRDefault="0053774A" w:rsidP="0053774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619EA15B" w14:textId="77777777" w:rsidR="0053774A" w:rsidRPr="00976E44" w:rsidRDefault="0053774A" w:rsidP="0053774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DA10C55" w14:textId="77777777" w:rsidR="0053774A" w:rsidRPr="00976E44" w:rsidRDefault="0053774A" w:rsidP="0053774A">
      <w:pPr>
        <w:rPr>
          <w:sz w:val="16"/>
        </w:rPr>
      </w:pPr>
      <w:r w:rsidRPr="00976E44">
        <w:rPr>
          <w:sz w:val="16"/>
        </w:rPr>
        <w:t>Let’s Not Repeat Past Mistakes</w:t>
      </w:r>
    </w:p>
    <w:p w14:paraId="4662DE6A" w14:textId="77777777" w:rsidR="0053774A" w:rsidRPr="00976E44" w:rsidRDefault="0053774A" w:rsidP="0053774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9FB5190" w14:textId="77777777" w:rsidR="0053774A" w:rsidRPr="00976E44" w:rsidRDefault="0053774A" w:rsidP="0053774A"/>
    <w:p w14:paraId="1974DEFA" w14:textId="77777777" w:rsidR="0053774A" w:rsidRPr="00976E44" w:rsidRDefault="0053774A" w:rsidP="0053774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39AD23F" w14:textId="77777777" w:rsidR="0053774A" w:rsidRPr="00976E44" w:rsidRDefault="0053774A" w:rsidP="0053774A">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558081EB" w14:textId="77777777" w:rsidR="0053774A" w:rsidRPr="00976E44" w:rsidRDefault="0053774A" w:rsidP="0053774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3E04F5B4" w14:textId="77777777" w:rsidR="0053774A" w:rsidRPr="00976E44" w:rsidRDefault="0053774A" w:rsidP="0053774A">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5F52D25B" w14:textId="77777777" w:rsidR="0053774A" w:rsidRPr="00976E44" w:rsidRDefault="0053774A" w:rsidP="0053774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075CD058" w14:textId="77777777" w:rsidR="0053774A" w:rsidRPr="00976E44" w:rsidRDefault="0053774A" w:rsidP="0053774A">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EB166EF" w14:textId="77777777" w:rsidR="0053774A" w:rsidRPr="00976E44" w:rsidRDefault="0053774A" w:rsidP="0053774A">
      <w:pPr>
        <w:rPr>
          <w:u w:val="single"/>
        </w:rPr>
      </w:pPr>
      <w:r w:rsidRPr="00976E44">
        <w:rPr>
          <w:u w:val="single"/>
        </w:rPr>
        <w:lastRenderedPageBreak/>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6C6A3AF" w14:textId="77777777" w:rsidR="0053774A" w:rsidRPr="00976E44" w:rsidRDefault="0053774A" w:rsidP="0053774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D8247A4" w14:textId="77777777" w:rsidR="0053774A" w:rsidRPr="00976E44" w:rsidRDefault="0053774A" w:rsidP="0053774A">
      <w:pPr>
        <w:rPr>
          <w:sz w:val="16"/>
        </w:rPr>
      </w:pPr>
      <w:r w:rsidRPr="00976E44">
        <w:rPr>
          <w:sz w:val="16"/>
        </w:rPr>
        <w:t>Why existing flexibilities under the TRIPS Agreement are not enough</w:t>
      </w:r>
    </w:p>
    <w:p w14:paraId="1A033AF8" w14:textId="77777777" w:rsidR="0053774A" w:rsidRPr="00976E44" w:rsidRDefault="0053774A" w:rsidP="0053774A">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8F9EE26" w14:textId="77777777" w:rsidR="0053774A" w:rsidRPr="00976E44" w:rsidRDefault="0053774A" w:rsidP="0053774A">
      <w:pPr>
        <w:rPr>
          <w:sz w:val="16"/>
        </w:rPr>
      </w:pPr>
      <w:r w:rsidRPr="00976E44">
        <w:rPr>
          <w:sz w:val="16"/>
        </w:rPr>
        <w:t>Why is there a need to go beyond existing global cooperation initiatives?</w:t>
      </w:r>
    </w:p>
    <w:p w14:paraId="7731E82A" w14:textId="77777777" w:rsidR="0053774A" w:rsidRPr="00976E44" w:rsidRDefault="0053774A" w:rsidP="0053774A">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50A49495" w14:textId="77777777" w:rsidR="0053774A" w:rsidRPr="00976E44" w:rsidRDefault="0053774A" w:rsidP="0053774A">
      <w:pPr>
        <w:rPr>
          <w:sz w:val="16"/>
        </w:rPr>
      </w:pPr>
      <w:proofErr w:type="gramStart"/>
      <w:r w:rsidRPr="00976E44">
        <w:rPr>
          <w:sz w:val="16"/>
        </w:rPr>
        <w:t>Past experience</w:t>
      </w:r>
      <w:proofErr w:type="gramEnd"/>
    </w:p>
    <w:p w14:paraId="54E505BF" w14:textId="77777777" w:rsidR="0053774A" w:rsidRPr="00976E44" w:rsidRDefault="0053774A" w:rsidP="0053774A">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11A669F" w14:textId="77777777" w:rsidR="0053774A" w:rsidRPr="00976E44" w:rsidRDefault="0053774A" w:rsidP="0053774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CDFD3BB" w14:textId="77777777" w:rsidR="0053774A" w:rsidRPr="00976E44" w:rsidRDefault="0053774A" w:rsidP="0053774A">
      <w:pPr>
        <w:rPr>
          <w:sz w:val="16"/>
        </w:rPr>
      </w:pPr>
      <w:r w:rsidRPr="00976E44">
        <w:rPr>
          <w:sz w:val="16"/>
        </w:rPr>
        <w:t>Way forward</w:t>
      </w:r>
    </w:p>
    <w:p w14:paraId="51CA6B0C" w14:textId="77777777" w:rsidR="0053774A" w:rsidRPr="00976E44" w:rsidRDefault="0053774A" w:rsidP="0053774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w:t>
      </w:r>
      <w:r w:rsidRPr="00976E44">
        <w:rPr>
          <w:u w:val="single"/>
        </w:rPr>
        <w:lastRenderedPageBreak/>
        <w:t xml:space="preserve">members to act and </w:t>
      </w:r>
      <w:r w:rsidRPr="00976E44">
        <w:rPr>
          <w:rStyle w:val="Emphasis"/>
        </w:rPr>
        <w:t>adopt the Waiver</w:t>
      </w:r>
      <w:r w:rsidRPr="00976E44">
        <w:rPr>
          <w:u w:val="single"/>
        </w:rPr>
        <w:t xml:space="preserve"> to save lives and help in getting the economy back on the revival path quickly.</w:t>
      </w:r>
    </w:p>
    <w:p w14:paraId="5D799B73" w14:textId="77777777" w:rsidR="0053774A" w:rsidRPr="00976E44" w:rsidRDefault="0053774A" w:rsidP="0053774A">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1D4D80CB" w14:textId="77777777" w:rsidR="0053774A" w:rsidRPr="00976E44" w:rsidRDefault="0053774A" w:rsidP="0053774A">
      <w:pPr>
        <w:rPr>
          <w:sz w:val="16"/>
        </w:rPr>
      </w:pPr>
    </w:p>
    <w:p w14:paraId="4152A272" w14:textId="77777777" w:rsidR="0053774A" w:rsidRPr="00976E44" w:rsidRDefault="0053774A" w:rsidP="0053774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1A2EB9D2" w14:textId="77777777" w:rsidR="0053774A" w:rsidRPr="00976E44" w:rsidRDefault="0053774A" w:rsidP="0053774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D9B6EEE" w14:textId="1B4DCF6F" w:rsidR="0053774A" w:rsidRDefault="0053774A" w:rsidP="0053774A">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31B87AE" w14:textId="67A486DC" w:rsidR="0053774A" w:rsidRDefault="0053774A" w:rsidP="0053774A">
      <w:pPr>
        <w:pStyle w:val="Heading3"/>
      </w:pPr>
      <w:r>
        <w:lastRenderedPageBreak/>
        <w:t xml:space="preserve">1AC-Advantage </w:t>
      </w:r>
    </w:p>
    <w:p w14:paraId="09552B81" w14:textId="77777777" w:rsidR="0053774A" w:rsidRPr="00976E44" w:rsidRDefault="0053774A" w:rsidP="0053774A">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372BA4C" w14:textId="77777777" w:rsidR="0053774A" w:rsidRPr="00976E44" w:rsidRDefault="0053774A" w:rsidP="0053774A">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0361C590" w14:textId="77777777" w:rsidR="0053774A" w:rsidRPr="00976E44" w:rsidRDefault="0053774A" w:rsidP="0053774A">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8E4D185" w14:textId="77777777" w:rsidR="0053774A" w:rsidRPr="00976E44" w:rsidRDefault="0053774A" w:rsidP="0053774A">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D46BB99" w14:textId="77777777" w:rsidR="0053774A" w:rsidRPr="00976E44" w:rsidRDefault="0053774A" w:rsidP="0053774A">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D97C614" w14:textId="77777777" w:rsidR="0053774A" w:rsidRPr="00976E44" w:rsidRDefault="0053774A" w:rsidP="0053774A">
      <w:pPr>
        <w:rPr>
          <w:u w:val="single"/>
        </w:rPr>
      </w:pPr>
      <w:r w:rsidRPr="00976E44">
        <w:rPr>
          <w:highlight w:val="green"/>
          <w:u w:val="single"/>
        </w:rPr>
        <w:lastRenderedPageBreak/>
        <w:t xml:space="preserve">TRIPS: </w:t>
      </w:r>
      <w:r w:rsidRPr="00976E44">
        <w:rPr>
          <w:rStyle w:val="Emphasis"/>
          <w:highlight w:val="green"/>
        </w:rPr>
        <w:t>Barrier</w:t>
      </w:r>
      <w:r w:rsidRPr="00976E44">
        <w:rPr>
          <w:rStyle w:val="Emphasis"/>
        </w:rPr>
        <w:t xml:space="preserve"> to Equitable Health Care Access</w:t>
      </w:r>
    </w:p>
    <w:p w14:paraId="4296E3E1" w14:textId="77777777" w:rsidR="0053774A" w:rsidRPr="00976E44" w:rsidRDefault="0053774A" w:rsidP="0053774A">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1B0F6E5" w14:textId="77777777" w:rsidR="0053774A" w:rsidRPr="00976E44" w:rsidRDefault="0053774A" w:rsidP="0053774A">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CFC85F5" w14:textId="77777777" w:rsidR="0053774A" w:rsidRPr="00976E44" w:rsidRDefault="0053774A" w:rsidP="0053774A">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EABEEE2" w14:textId="77777777" w:rsidR="0053774A" w:rsidRPr="00976E44" w:rsidRDefault="0053774A" w:rsidP="0053774A">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4F816B7" w14:textId="77777777" w:rsidR="0053774A" w:rsidRPr="00976E44" w:rsidRDefault="0053774A" w:rsidP="0053774A">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C8C3051" w14:textId="77777777" w:rsidR="0053774A" w:rsidRPr="00976E44" w:rsidRDefault="0053774A" w:rsidP="0053774A">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92651FD" w14:textId="77777777" w:rsidR="0053774A" w:rsidRPr="00976E44" w:rsidRDefault="0053774A" w:rsidP="0053774A">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w:t>
      </w:r>
      <w:r w:rsidRPr="00976E44">
        <w:rPr>
          <w:sz w:val="16"/>
        </w:rPr>
        <w:lastRenderedPageBreak/>
        <w:t xml:space="preserve">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E244A73" w14:textId="77777777" w:rsidR="0053774A" w:rsidRPr="00976E44" w:rsidRDefault="0053774A" w:rsidP="0053774A">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6148FB36" w14:textId="77777777" w:rsidR="0053774A" w:rsidRPr="00976E44" w:rsidRDefault="0053774A" w:rsidP="0053774A">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47DA33DD" w14:textId="77777777" w:rsidR="0053774A" w:rsidRPr="00976E44" w:rsidRDefault="0053774A" w:rsidP="0053774A">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190478AF" w14:textId="743E68DB" w:rsidR="0053774A" w:rsidRDefault="0053774A" w:rsidP="0053774A">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w:t>
      </w:r>
      <w:r w:rsidRPr="00976E44">
        <w:rPr>
          <w:sz w:val="16"/>
          <w:szCs w:val="16"/>
        </w:rPr>
        <w:lastRenderedPageBreak/>
        <w:t xml:space="preserve">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37FE5B31" w14:textId="77777777" w:rsidR="005153AD" w:rsidRPr="00976E44" w:rsidRDefault="005153AD" w:rsidP="005153AD">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33FD2E22" w14:textId="77777777" w:rsidR="005153AD" w:rsidRPr="00976E44" w:rsidRDefault="005153AD" w:rsidP="005153AD">
      <w:pPr>
        <w:pStyle w:val="ListParagraph"/>
        <w:numPr>
          <w:ilvl w:val="0"/>
          <w:numId w:val="12"/>
        </w:numPr>
      </w:pPr>
      <w:r w:rsidRPr="00976E44">
        <w:t>Compares two models of HARs and LARs</w:t>
      </w:r>
    </w:p>
    <w:p w14:paraId="12DFA532" w14:textId="77777777" w:rsidR="005153AD" w:rsidRPr="00976E44" w:rsidRDefault="005153AD" w:rsidP="005153AD">
      <w:pPr>
        <w:pStyle w:val="ListParagraph"/>
        <w:numPr>
          <w:ilvl w:val="0"/>
          <w:numId w:val="12"/>
        </w:numPr>
      </w:pPr>
      <w:r w:rsidRPr="00976E44">
        <w:t>Allows for mutation simulations</w:t>
      </w:r>
    </w:p>
    <w:p w14:paraId="28D136A6" w14:textId="77777777" w:rsidR="005153AD" w:rsidRPr="00976E44" w:rsidRDefault="005153AD" w:rsidP="005153AD">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7D2A3CB7" w14:textId="2B17E1B1" w:rsidR="005153AD" w:rsidRDefault="005153AD" w:rsidP="005153AD">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xml:space="preserve">," said co-author Michael Mina, an assistant professor at the Harvard T. H. Chan School of Public Health. Senior </w:t>
      </w:r>
      <w:r w:rsidRPr="00976E44">
        <w:rPr>
          <w:sz w:val="16"/>
        </w:rPr>
        <w:lastRenderedPageBreak/>
        <w:t>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976E44">
        <w:rPr>
          <w:sz w:val="16"/>
        </w:rPr>
        <w:t xml:space="preserve">"In particular, </w:t>
      </w:r>
      <w:r w:rsidRPr="00976E44">
        <w:rPr>
          <w:rStyle w:val="StyleUnderline"/>
        </w:rPr>
        <w:t>antigenically</w:t>
      </w:r>
      <w:proofErr w:type="gramEnd"/>
      <w:r w:rsidRPr="00976E44">
        <w:rPr>
          <w:rStyle w:val="StyleUnderline"/>
        </w:rPr>
        <w:t xml:space="preserve">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223B50C4" w14:textId="77777777" w:rsidR="005153AD" w:rsidRPr="00976E44" w:rsidRDefault="005153AD" w:rsidP="005153AD">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58963D94" w14:textId="77777777" w:rsidR="005153AD" w:rsidRPr="00976E44" w:rsidRDefault="005153AD" w:rsidP="005153AD">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16C53075" w14:textId="77777777" w:rsidR="005153AD" w:rsidRPr="00976E44" w:rsidRDefault="005153AD" w:rsidP="005153AD">
      <w:pPr>
        <w:rPr>
          <w:sz w:val="16"/>
        </w:rPr>
      </w:pPr>
      <w:r w:rsidRPr="00976E44">
        <w:rPr>
          <w:rStyle w:val="StyleUnderline"/>
        </w:rPr>
        <w:t xml:space="preserve">Great powers, with all their resources, </w:t>
      </w:r>
      <w:proofErr w:type="gramStart"/>
      <w:r w:rsidRPr="00976E44">
        <w:rPr>
          <w:rStyle w:val="StyleUnderline"/>
        </w:rPr>
        <w:t>power</w:t>
      </w:r>
      <w:proofErr w:type="gramEnd"/>
      <w:r w:rsidRPr="00976E44">
        <w:rPr>
          <w:rStyle w:val="StyleUnderline"/>
        </w:rPr>
        <w:t xml:space="preserve">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proofErr w:type="gramStart"/>
      <w:r w:rsidRPr="00976E44">
        <w:rPr>
          <w:rStyle w:val="Emphasis"/>
          <w:highlight w:val="green"/>
        </w:rPr>
        <w:t>terrorism</w:t>
      </w:r>
      <w:proofErr w:type="gramEnd"/>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 xml:space="preserve">While states tend to </w:t>
      </w:r>
      <w:r w:rsidRPr="00976E44">
        <w:rPr>
          <w:rStyle w:val="StyleUnderline"/>
        </w:rPr>
        <w:lastRenderedPageBreak/>
        <w:t>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76E44">
        <w:rPr>
          <w:sz w:val="16"/>
        </w:rPr>
        <w:t>taking into account</w:t>
      </w:r>
      <w:proofErr w:type="gramEnd"/>
      <w:r w:rsidRPr="00976E44">
        <w:rPr>
          <w:sz w:val="16"/>
        </w:rPr>
        <w:t xml:space="preserve">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25E0BC3E" w14:textId="77777777" w:rsidR="005153AD" w:rsidRPr="00976E44" w:rsidRDefault="005153AD" w:rsidP="005153AD"/>
    <w:p w14:paraId="4E3A00BE" w14:textId="77777777" w:rsidR="005153AD" w:rsidRPr="00976E44" w:rsidRDefault="005153AD" w:rsidP="005153AD">
      <w:pPr>
        <w:rPr>
          <w:sz w:val="16"/>
        </w:rPr>
      </w:pPr>
    </w:p>
    <w:p w14:paraId="19499C50" w14:textId="77777777" w:rsidR="005153AD" w:rsidRPr="00976E44" w:rsidRDefault="005153AD" w:rsidP="0053774A">
      <w:pPr>
        <w:rPr>
          <w:sz w:val="16"/>
          <w:szCs w:val="16"/>
        </w:rPr>
      </w:pPr>
    </w:p>
    <w:p w14:paraId="5B968B6B" w14:textId="77777777" w:rsidR="0053774A" w:rsidRPr="00976E44" w:rsidRDefault="0053774A" w:rsidP="0053774A">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6F6A67" w14:textId="77777777" w:rsidR="0053774A" w:rsidRPr="00976E44" w:rsidRDefault="0053774A" w:rsidP="0053774A">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0251C5CB" w14:textId="77777777" w:rsidR="0053774A" w:rsidRPr="00976E44" w:rsidRDefault="0053774A" w:rsidP="0053774A">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D9E18" w14:textId="77777777" w:rsidR="0053774A" w:rsidRPr="00976E44" w:rsidRDefault="0053774A" w:rsidP="0053774A">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946ABAF" w14:textId="77777777" w:rsidR="0053774A" w:rsidRPr="00976E44" w:rsidRDefault="0053774A" w:rsidP="0053774A">
      <w:pPr>
        <w:rPr>
          <w:rStyle w:val="Emphasis"/>
        </w:rPr>
      </w:pPr>
      <w:r w:rsidRPr="00976E44">
        <w:rPr>
          <w:u w:val="single"/>
        </w:rPr>
        <w:t xml:space="preserve">Both truths suggest that we </w:t>
      </w:r>
      <w:r w:rsidRPr="00976E44">
        <w:rPr>
          <w:rStyle w:val="Emphasis"/>
        </w:rPr>
        <w:t>pass the blueprint and build the kitchen.</w:t>
      </w:r>
    </w:p>
    <w:p w14:paraId="7734FC16" w14:textId="77777777" w:rsidR="0053774A" w:rsidRPr="00976E44" w:rsidRDefault="0053774A" w:rsidP="0053774A">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6B7DBF1" w14:textId="77777777" w:rsidR="0053774A" w:rsidRPr="00976E44" w:rsidRDefault="0053774A" w:rsidP="0053774A"/>
    <w:p w14:paraId="167D8173" w14:textId="77777777" w:rsidR="0053774A" w:rsidRPr="00976E44" w:rsidRDefault="0053774A" w:rsidP="0053774A">
      <w:pPr>
        <w:pStyle w:val="Heading4"/>
        <w:jc w:val="both"/>
        <w:rPr>
          <w:rFonts w:cs="Calibri"/>
        </w:rPr>
      </w:pPr>
      <w:r w:rsidRPr="00976E44">
        <w:rPr>
          <w:rFonts w:cs="Calibri"/>
        </w:rPr>
        <w:lastRenderedPageBreak/>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7DBC489" w14:textId="77777777" w:rsidR="0053774A" w:rsidRPr="00976E44" w:rsidRDefault="0053774A" w:rsidP="0053774A">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3" w:anchor="Sec4" w:history="1">
        <w:r w:rsidRPr="00976E44">
          <w:rPr>
            <w:rStyle w:val="Hyperlink"/>
          </w:rPr>
          <w:t>https://link.springer.com/article/10.1007/s40319-020-00985-0#Sec4</w:t>
        </w:r>
      </w:hyperlink>
      <w:r w:rsidRPr="00976E44">
        <w:t>] Justin</w:t>
      </w:r>
    </w:p>
    <w:p w14:paraId="750F989A" w14:textId="77777777" w:rsidR="0053774A" w:rsidRPr="00976E44" w:rsidRDefault="0053774A" w:rsidP="0053774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25E4E2B" w14:textId="77777777" w:rsidR="0053774A" w:rsidRPr="00976E44" w:rsidRDefault="0053774A" w:rsidP="0053774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w:t>
      </w:r>
      <w:r w:rsidRPr="00976E44">
        <w:rPr>
          <w:sz w:val="16"/>
        </w:rPr>
        <w:lastRenderedPageBreak/>
        <w:t xml:space="preserve">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6E9BC23" w14:textId="77777777" w:rsidR="0053774A" w:rsidRPr="00976E44" w:rsidRDefault="0053774A" w:rsidP="0053774A">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6FE34F92" w14:textId="77777777" w:rsidR="0053774A" w:rsidRPr="00976E44" w:rsidRDefault="0053774A" w:rsidP="0053774A">
      <w:pPr>
        <w:rPr>
          <w:sz w:val="16"/>
        </w:rPr>
      </w:pPr>
      <w:r w:rsidRPr="00976E44">
        <w:rPr>
          <w:sz w:val="16"/>
        </w:rPr>
        <w:t>Pharmaceutical Innovation and Generic Competition in the Pharmaceutical Industry</w:t>
      </w:r>
    </w:p>
    <w:p w14:paraId="7E709177" w14:textId="77777777" w:rsidR="0053774A" w:rsidRPr="00976E44" w:rsidRDefault="0053774A" w:rsidP="0053774A">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F898521" w14:textId="77777777" w:rsidR="0053774A" w:rsidRPr="00976E44" w:rsidRDefault="0053774A" w:rsidP="0053774A">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19C5296B" w14:textId="77777777" w:rsidR="0053774A" w:rsidRPr="00976E44" w:rsidRDefault="0053774A" w:rsidP="0053774A">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3BD2ACF6" w14:textId="77777777" w:rsidR="0053774A" w:rsidRPr="00976E44" w:rsidRDefault="0053774A" w:rsidP="0053774A">
      <w:pPr>
        <w:rPr>
          <w:sz w:val="16"/>
        </w:rPr>
      </w:pPr>
      <w:r w:rsidRPr="00976E44">
        <w:rPr>
          <w:sz w:val="16"/>
        </w:rPr>
        <w:t>Patenting Practices by Pharmaceutical Companies</w:t>
      </w:r>
    </w:p>
    <w:p w14:paraId="1C4230F6" w14:textId="77777777" w:rsidR="0053774A" w:rsidRPr="00976E44" w:rsidRDefault="0053774A" w:rsidP="0053774A">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lastRenderedPageBreak/>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325D0DCF" w14:textId="77777777" w:rsidR="0053774A" w:rsidRPr="00976E44" w:rsidRDefault="0053774A" w:rsidP="0053774A">
      <w:pPr>
        <w:rPr>
          <w:sz w:val="16"/>
        </w:rPr>
      </w:pPr>
      <w:r w:rsidRPr="00976E44">
        <w:rPr>
          <w:sz w:val="16"/>
        </w:rPr>
        <w:t>Defining Strategic Patenting</w:t>
      </w:r>
    </w:p>
    <w:p w14:paraId="36E779C5" w14:textId="77777777" w:rsidR="0053774A" w:rsidRPr="00976E44" w:rsidRDefault="0053774A" w:rsidP="0053774A">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9373D8D" w14:textId="77777777" w:rsidR="0053774A" w:rsidRPr="00976E44" w:rsidRDefault="0053774A" w:rsidP="0053774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074132E7" w14:textId="77777777" w:rsidR="0053774A" w:rsidRPr="00976E44" w:rsidRDefault="0053774A" w:rsidP="0053774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 xml:space="preserve">Each of such patents would typically have a later expiration date, which </w:t>
      </w:r>
      <w:r w:rsidRPr="00976E44">
        <w:rPr>
          <w:u w:val="single"/>
        </w:rPr>
        <w:lastRenderedPageBreak/>
        <w:t>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6B4A71E0" w14:textId="77777777" w:rsidR="0053774A" w:rsidRPr="00976E44" w:rsidRDefault="0053774A" w:rsidP="0053774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1FF93CA" w14:textId="77777777" w:rsidR="0053774A" w:rsidRPr="00976E44" w:rsidRDefault="0053774A" w:rsidP="0053774A">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64D57822" w14:textId="77777777" w:rsidR="0053774A" w:rsidRPr="00976E44" w:rsidRDefault="0053774A" w:rsidP="0053774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C6EA2B1" w14:textId="77777777" w:rsidR="0053774A" w:rsidRPr="00976E44" w:rsidRDefault="0053774A" w:rsidP="0053774A">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6B64412E" w14:textId="77777777" w:rsidR="0053774A" w:rsidRPr="00976E44" w:rsidRDefault="0053774A" w:rsidP="0053774A">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0257CAC" w14:textId="77777777" w:rsidR="0053774A" w:rsidRPr="00976E44" w:rsidRDefault="0053774A" w:rsidP="0053774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92C88CF" w14:textId="77777777" w:rsidR="0053774A" w:rsidRPr="00976E44" w:rsidRDefault="0053774A" w:rsidP="0053774A">
      <w:pPr>
        <w:rPr>
          <w:sz w:val="16"/>
        </w:rPr>
      </w:pPr>
      <w:r w:rsidRPr="00976E44">
        <w:rPr>
          <w:sz w:val="16"/>
        </w:rPr>
        <w:lastRenderedPageBreak/>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C893B1F" w14:textId="77777777" w:rsidR="0053774A" w:rsidRPr="00976E44" w:rsidRDefault="0053774A" w:rsidP="0053774A">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7AE1F41" w14:textId="77777777" w:rsidR="0053774A" w:rsidRPr="00976E44" w:rsidRDefault="0053774A" w:rsidP="0053774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2DF1D85B" w14:textId="77777777" w:rsidR="0053774A" w:rsidRPr="00976E44" w:rsidRDefault="0053774A" w:rsidP="0053774A">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205E96F" w14:textId="77777777" w:rsidR="0053774A" w:rsidRPr="00976E44" w:rsidRDefault="0053774A" w:rsidP="0053774A">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7D92104" w14:textId="77777777" w:rsidR="0053774A" w:rsidRPr="00976E44" w:rsidRDefault="0053774A" w:rsidP="0053774A">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FD45A30" w14:textId="77777777" w:rsidR="0053774A" w:rsidRPr="00976E44" w:rsidRDefault="0053774A" w:rsidP="0053774A">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2094C512" w14:textId="77777777" w:rsidR="0053774A" w:rsidRPr="00976E44" w:rsidRDefault="0053774A" w:rsidP="0053774A">
      <w:pPr>
        <w:rPr>
          <w:sz w:val="16"/>
        </w:rPr>
      </w:pPr>
      <w:r w:rsidRPr="00976E44">
        <w:rPr>
          <w:sz w:val="16"/>
        </w:rPr>
        <w:lastRenderedPageBreak/>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6591105" w14:textId="77777777" w:rsidR="0053774A" w:rsidRPr="00976E44" w:rsidRDefault="0053774A" w:rsidP="0053774A">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21EE9940" w14:textId="77777777" w:rsidR="0053774A" w:rsidRPr="00976E44" w:rsidRDefault="0053774A" w:rsidP="0053774A">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979FB13" w14:textId="77777777" w:rsidR="0053774A" w:rsidRPr="00976E44" w:rsidRDefault="0053774A" w:rsidP="0053774A">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37A1E50A" w14:textId="77777777" w:rsidR="0053774A" w:rsidRPr="00976E44" w:rsidRDefault="0053774A" w:rsidP="0053774A">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8DC8201" w14:textId="77777777" w:rsidR="0053774A" w:rsidRPr="00976E44" w:rsidRDefault="0053774A" w:rsidP="0053774A">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1E74443F" w14:textId="77777777" w:rsidR="0053774A" w:rsidRPr="00976E44" w:rsidRDefault="0053774A" w:rsidP="0053774A">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6D6ADD3B" w14:textId="77777777" w:rsidR="0053774A" w:rsidRPr="00976E44" w:rsidRDefault="0053774A" w:rsidP="0053774A">
      <w:pPr>
        <w:rPr>
          <w:sz w:val="16"/>
        </w:rPr>
      </w:pPr>
      <w:r w:rsidRPr="00976E44">
        <w:rPr>
          <w:sz w:val="16"/>
        </w:rPr>
        <w:lastRenderedPageBreak/>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7B6110D" w14:textId="77777777" w:rsidR="0053774A" w:rsidRPr="00976E44" w:rsidRDefault="0053774A" w:rsidP="0053774A">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5EB8F9DC" w14:textId="77777777" w:rsidR="0053774A" w:rsidRPr="00976E44" w:rsidRDefault="0053774A" w:rsidP="0053774A"/>
    <w:p w14:paraId="79565A77" w14:textId="77777777" w:rsidR="0053774A" w:rsidRPr="00976E44" w:rsidRDefault="0053774A" w:rsidP="0053774A">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0D97681" w14:textId="77777777" w:rsidR="0053774A" w:rsidRPr="00976E44" w:rsidRDefault="0053774A" w:rsidP="0053774A">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76E44">
          <w:rPr>
            <w:rStyle w:val="Hyperlink"/>
          </w:rPr>
          <w:t>https://www.tandfonline.com/doi/full/10.1080/25751654.2021.1890867</w:t>
        </w:r>
      </w:hyperlink>
      <w:r w:rsidRPr="00976E44">
        <w:t>] Justin</w:t>
      </w:r>
    </w:p>
    <w:p w14:paraId="31A3DC4D" w14:textId="77777777" w:rsidR="0053774A" w:rsidRPr="00976E44" w:rsidRDefault="0053774A" w:rsidP="0053774A">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6473A9B" w14:textId="77777777" w:rsidR="0053774A" w:rsidRPr="00976E44" w:rsidRDefault="0053774A" w:rsidP="0053774A">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5A04056" w14:textId="77777777" w:rsidR="0053774A" w:rsidRPr="00976E44" w:rsidRDefault="0053774A" w:rsidP="0053774A">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FD0F465" w14:textId="77777777" w:rsidR="0053774A" w:rsidRPr="00976E44" w:rsidRDefault="0053774A" w:rsidP="0053774A">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w:t>
      </w:r>
      <w:r w:rsidRPr="00976E44">
        <w:rPr>
          <w:sz w:val="16"/>
        </w:rPr>
        <w:lastRenderedPageBreak/>
        <w:t xml:space="preserve">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E3C6F4D" w14:textId="77777777" w:rsidR="0053774A" w:rsidRPr="00976E44" w:rsidRDefault="0053774A" w:rsidP="0053774A">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F86C80B" w14:textId="77777777" w:rsidR="0053774A" w:rsidRPr="00976E44" w:rsidRDefault="0053774A" w:rsidP="0053774A">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0B53D7E" w14:textId="77777777" w:rsidR="0053774A" w:rsidRPr="00976E44" w:rsidRDefault="0053774A" w:rsidP="0053774A">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404C90A" w14:textId="77777777" w:rsidR="0053774A" w:rsidRPr="00976E44" w:rsidRDefault="0053774A" w:rsidP="0053774A">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6A15C4E" w14:textId="77777777" w:rsidR="0053774A" w:rsidRPr="00976E44" w:rsidRDefault="0053774A" w:rsidP="0053774A">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w:t>
      </w:r>
      <w:r w:rsidRPr="00976E44">
        <w:rPr>
          <w:rStyle w:val="Emphasis"/>
        </w:rPr>
        <w:lastRenderedPageBreak/>
        <w:t>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75EC8D7" w14:textId="77777777" w:rsidR="0053774A" w:rsidRPr="00976E44" w:rsidRDefault="0053774A" w:rsidP="0053774A"/>
    <w:p w14:paraId="2B07EDBB" w14:textId="77777777" w:rsidR="005153AD" w:rsidRPr="00976E44" w:rsidRDefault="005153AD" w:rsidP="005153AD">
      <w:pPr>
        <w:pStyle w:val="Heading4"/>
        <w:rPr>
          <w:rFonts w:cs="Calibri"/>
        </w:rPr>
      </w:pPr>
      <w:r w:rsidRPr="00976E44">
        <w:rPr>
          <w:rFonts w:cs="Calibri"/>
        </w:rPr>
        <w:t xml:space="preserve">Nuclear war causes </w:t>
      </w:r>
      <w:r w:rsidRPr="00976E44">
        <w:rPr>
          <w:rFonts w:cs="Calibri"/>
          <w:u w:val="single"/>
        </w:rPr>
        <w:t>extinction</w:t>
      </w:r>
      <w:r w:rsidRPr="00976E44">
        <w:rPr>
          <w:rFonts w:cs="Calibri"/>
        </w:rPr>
        <w:t>.</w:t>
      </w:r>
    </w:p>
    <w:p w14:paraId="6A37DDCC" w14:textId="77777777" w:rsidR="005153AD" w:rsidRPr="00976E44" w:rsidRDefault="005153AD" w:rsidP="005153AD">
      <w:r w:rsidRPr="00976E44">
        <w:rPr>
          <w:rStyle w:val="Style13ptBold"/>
        </w:rPr>
        <w:t xml:space="preserve">Starr 15 </w:t>
      </w:r>
      <w:r w:rsidRPr="00976E44">
        <w:rPr>
          <w:szCs w:val="16"/>
        </w:rPr>
        <w:t xml:space="preserve">[Steve Starr; Director of the University of Missouri’s Clinical Laboratory Science Program, as well as a senior scientist at the Physicians for Social Responsibility; “Nuclear War, Nuclear Winter, and Human Extinction,” 10/14/19; FAS; </w:t>
      </w:r>
      <w:hyperlink r:id="rId15" w:history="1">
        <w:r w:rsidRPr="00976E44">
          <w:rPr>
            <w:rStyle w:val="Hyperlink"/>
            <w:szCs w:val="16"/>
          </w:rPr>
          <w:t>https://fas.org/pir-pubs/nuclear-war-nuclear-winter-and-human-extinction/</w:t>
        </w:r>
      </w:hyperlink>
      <w:r w:rsidRPr="00976E44">
        <w:rPr>
          <w:szCs w:val="16"/>
        </w:rPr>
        <w:t>] // Re-Cut Justin</w:t>
      </w:r>
    </w:p>
    <w:p w14:paraId="7C44C428" w14:textId="77777777" w:rsidR="005153AD" w:rsidRPr="00976E44" w:rsidRDefault="005153AD" w:rsidP="005153AD">
      <w:pPr>
        <w:rPr>
          <w:sz w:val="16"/>
        </w:rPr>
      </w:pPr>
      <w:r w:rsidRPr="00976E44">
        <w:rPr>
          <w:sz w:val="16"/>
        </w:rPr>
        <w:t xml:space="preserve">While it is impossible to precisely predict all the human impacts that would result from a nuclear winter, it is relatively simple to predict those which would be most profound. That is, </w:t>
      </w:r>
      <w:r w:rsidRPr="00976E44">
        <w:rPr>
          <w:u w:val="single"/>
        </w:rPr>
        <w:t xml:space="preserve">a </w:t>
      </w:r>
      <w:r w:rsidRPr="00976E44">
        <w:rPr>
          <w:rStyle w:val="Emphasis"/>
          <w:highlight w:val="green"/>
        </w:rPr>
        <w:t>nuclear winter</w:t>
      </w:r>
      <w:r w:rsidRPr="00976E44">
        <w:rPr>
          <w:highlight w:val="green"/>
          <w:u w:val="single"/>
        </w:rPr>
        <w:t xml:space="preserve"> </w:t>
      </w:r>
      <w:r w:rsidRPr="00976E44">
        <w:rPr>
          <w:u w:val="single"/>
        </w:rPr>
        <w:t xml:space="preserve">would </w:t>
      </w:r>
      <w:r w:rsidRPr="00976E44">
        <w:rPr>
          <w:highlight w:val="green"/>
          <w:u w:val="single"/>
        </w:rPr>
        <w:t>cause</w:t>
      </w:r>
      <w:r w:rsidRPr="00976E44">
        <w:rPr>
          <w:sz w:val="16"/>
        </w:rPr>
        <w:t xml:space="preserve"> most humans and large animals to die from nuclear famine in </w:t>
      </w:r>
      <w:r w:rsidRPr="00976E44">
        <w:rPr>
          <w:u w:val="single"/>
        </w:rPr>
        <w:t xml:space="preserve">a </w:t>
      </w:r>
      <w:r w:rsidRPr="00976E44">
        <w:rPr>
          <w:rStyle w:val="Emphasis"/>
        </w:rPr>
        <w:t xml:space="preserve">mass </w:t>
      </w:r>
      <w:r w:rsidRPr="00976E44">
        <w:rPr>
          <w:rStyle w:val="Emphasis"/>
          <w:highlight w:val="green"/>
        </w:rPr>
        <w:t>extinction</w:t>
      </w:r>
      <w:r w:rsidRPr="00976E44">
        <w:rPr>
          <w:rStyle w:val="Emphasis"/>
        </w:rPr>
        <w:t xml:space="preserve"> event</w:t>
      </w:r>
      <w:r w:rsidRPr="00976E44">
        <w:rPr>
          <w:u w:val="single"/>
        </w:rPr>
        <w:t xml:space="preserve"> </w:t>
      </w:r>
      <w:proofErr w:type="gramStart"/>
      <w:r w:rsidRPr="00976E44">
        <w:rPr>
          <w:u w:val="single"/>
        </w:rPr>
        <w:t>similar to</w:t>
      </w:r>
      <w:proofErr w:type="gramEnd"/>
      <w:r w:rsidRPr="00976E44">
        <w:rPr>
          <w:u w:val="single"/>
        </w:rPr>
        <w:t xml:space="preserve"> the one that </w:t>
      </w:r>
      <w:r w:rsidRPr="00976E44">
        <w:rPr>
          <w:rStyle w:val="Emphasis"/>
        </w:rPr>
        <w:t>wiped out the dinosaurs</w:t>
      </w:r>
      <w:r w:rsidRPr="00976E44">
        <w:rPr>
          <w:u w:val="single"/>
        </w:rPr>
        <w:t>. Following</w:t>
      </w:r>
      <w:r w:rsidRPr="00976E44">
        <w:rPr>
          <w:sz w:val="16"/>
        </w:rPr>
        <w:t xml:space="preserve"> </w:t>
      </w:r>
      <w:r w:rsidRPr="00976E44">
        <w:rPr>
          <w:u w:val="single"/>
        </w:rPr>
        <w:t>the</w:t>
      </w:r>
      <w:r w:rsidRPr="00976E44">
        <w:rPr>
          <w:sz w:val="16"/>
        </w:rPr>
        <w:t xml:space="preserve"> </w:t>
      </w:r>
      <w:r w:rsidRPr="00976E44">
        <w:rPr>
          <w:rStyle w:val="Emphasis"/>
        </w:rPr>
        <w:t>detonation</w:t>
      </w:r>
      <w:r w:rsidRPr="00976E44">
        <w:rPr>
          <w:sz w:val="16"/>
        </w:rPr>
        <w:t xml:space="preserve"> (in conflict) </w:t>
      </w:r>
      <w:r w:rsidRPr="00976E44">
        <w:rPr>
          <w:u w:val="single"/>
        </w:rPr>
        <w:t>of</w:t>
      </w:r>
      <w:r w:rsidRPr="00976E44">
        <w:rPr>
          <w:sz w:val="16"/>
        </w:rPr>
        <w:t xml:space="preserve"> US and/or Russian </w:t>
      </w:r>
      <w:r w:rsidRPr="00976E44">
        <w:rPr>
          <w:u w:val="single"/>
        </w:rPr>
        <w:t xml:space="preserve">launch-ready </w:t>
      </w:r>
      <w:r w:rsidRPr="00976E44">
        <w:rPr>
          <w:rStyle w:val="Emphasis"/>
        </w:rPr>
        <w:t>strategic nuclear weapons</w:t>
      </w:r>
      <w:r w:rsidRPr="00976E44">
        <w:rPr>
          <w:u w:val="single"/>
        </w:rPr>
        <w:t xml:space="preserve">, nuclear </w:t>
      </w:r>
      <w:r w:rsidRPr="00976E44">
        <w:rPr>
          <w:highlight w:val="green"/>
          <w:u w:val="single"/>
        </w:rPr>
        <w:t>firestorms</w:t>
      </w:r>
      <w:r w:rsidRPr="00976E44">
        <w:rPr>
          <w:u w:val="single"/>
        </w:rPr>
        <w:t xml:space="preserve"> would burn simultaneously over a total land surface area of many</w:t>
      </w:r>
      <w:r w:rsidRPr="00976E44">
        <w:rPr>
          <w:sz w:val="16"/>
        </w:rPr>
        <w:t xml:space="preserve"> thousands or </w:t>
      </w:r>
      <w:r w:rsidRPr="00976E44">
        <w:rPr>
          <w:u w:val="single"/>
        </w:rPr>
        <w:t xml:space="preserve">tens of thousands of square miles. These mass fires, many of which would rage over large cities and industrial areas, would </w:t>
      </w:r>
      <w:r w:rsidRPr="00976E44">
        <w:rPr>
          <w:highlight w:val="green"/>
          <w:u w:val="single"/>
        </w:rPr>
        <w:t>release</w:t>
      </w:r>
      <w:r w:rsidRPr="00976E44">
        <w:rPr>
          <w:u w:val="single"/>
        </w:rPr>
        <w:t xml:space="preserve"> </w:t>
      </w:r>
      <w:r w:rsidRPr="00976E44">
        <w:rPr>
          <w:rStyle w:val="Emphasis"/>
        </w:rPr>
        <w:t xml:space="preserve">many tens of millions of tons of black carbon </w:t>
      </w:r>
      <w:r w:rsidRPr="00976E44">
        <w:rPr>
          <w:rStyle w:val="Emphasis"/>
          <w:highlight w:val="green"/>
        </w:rPr>
        <w:t>soot</w:t>
      </w:r>
      <w:r w:rsidRPr="00976E44">
        <w:rPr>
          <w:sz w:val="16"/>
        </w:rPr>
        <w:t xml:space="preserve"> and smoke (up to 180 million tons, according to peer-reviewed studies), </w:t>
      </w:r>
      <w:r w:rsidRPr="00976E44">
        <w:rPr>
          <w:u w:val="single"/>
        </w:rPr>
        <w:t xml:space="preserve">which would </w:t>
      </w:r>
      <w:r w:rsidRPr="00976E44">
        <w:rPr>
          <w:rStyle w:val="Emphasis"/>
        </w:rPr>
        <w:t>rise rapidly above cloud level</w:t>
      </w:r>
      <w:r w:rsidRPr="00976E44">
        <w:rPr>
          <w:u w:val="single"/>
        </w:rPr>
        <w:t xml:space="preserve"> and into the stratosphere</w:t>
      </w:r>
      <w:r w:rsidRPr="00976E44">
        <w:rPr>
          <w:sz w:val="16"/>
        </w:rPr>
        <w:t xml:space="preserve">. [For an explanation of the calculation of smoke emissions, see Atmospheric effects &amp; societal consequences of regional scale nuclear conflicts.] The </w:t>
      </w:r>
      <w:r w:rsidRPr="00976E44">
        <w:rPr>
          <w:u w:val="single"/>
        </w:rPr>
        <w:t xml:space="preserve">scientists who </w:t>
      </w:r>
      <w:r w:rsidRPr="00976E44">
        <w:rPr>
          <w:rStyle w:val="Emphasis"/>
        </w:rPr>
        <w:t>completed</w:t>
      </w:r>
      <w:r w:rsidRPr="00976E44">
        <w:rPr>
          <w:sz w:val="16"/>
        </w:rPr>
        <w:t xml:space="preserve"> the most </w:t>
      </w:r>
      <w:r w:rsidRPr="00976E44">
        <w:rPr>
          <w:rStyle w:val="Emphasis"/>
        </w:rPr>
        <w:t xml:space="preserve">recent peer-reviewed </w:t>
      </w:r>
      <w:r w:rsidRPr="00976E44">
        <w:rPr>
          <w:rStyle w:val="Emphasis"/>
          <w:highlight w:val="green"/>
        </w:rPr>
        <w:t>studies</w:t>
      </w:r>
      <w:r w:rsidRPr="00976E44">
        <w:rPr>
          <w:sz w:val="16"/>
        </w:rPr>
        <w:t xml:space="preserve"> on nuclear winter </w:t>
      </w:r>
      <w:r w:rsidRPr="00976E44">
        <w:rPr>
          <w:highlight w:val="green"/>
          <w:u w:val="single"/>
        </w:rPr>
        <w:t>discovered</w:t>
      </w:r>
      <w:r w:rsidRPr="00976E44">
        <w:rPr>
          <w:u w:val="single"/>
        </w:rPr>
        <w:t xml:space="preserve"> that the </w:t>
      </w:r>
      <w:r w:rsidRPr="00976E44">
        <w:rPr>
          <w:highlight w:val="green"/>
          <w:u w:val="single"/>
        </w:rPr>
        <w:t xml:space="preserve">sunlight </w:t>
      </w:r>
      <w:r w:rsidRPr="00976E44">
        <w:rPr>
          <w:u w:val="single"/>
        </w:rPr>
        <w:t xml:space="preserve">would </w:t>
      </w:r>
      <w:r w:rsidRPr="00976E44">
        <w:rPr>
          <w:rStyle w:val="Emphasis"/>
          <w:highlight w:val="green"/>
        </w:rPr>
        <w:t xml:space="preserve">heat </w:t>
      </w:r>
      <w:r w:rsidRPr="00976E44">
        <w:rPr>
          <w:rStyle w:val="Emphasis"/>
        </w:rPr>
        <w:t xml:space="preserve">the </w:t>
      </w:r>
      <w:r w:rsidRPr="00976E44">
        <w:rPr>
          <w:rStyle w:val="Emphasis"/>
          <w:highlight w:val="green"/>
        </w:rPr>
        <w:t>smoke</w:t>
      </w:r>
      <w:r w:rsidRPr="00976E44">
        <w:rPr>
          <w:u w:val="single"/>
        </w:rPr>
        <w:t>, producing a self-lofting effect that would not only aid the rise of the smoke into the stratosphere</w:t>
      </w:r>
      <w:r w:rsidRPr="00976E44">
        <w:rPr>
          <w:sz w:val="16"/>
        </w:rPr>
        <w:t xml:space="preserve"> (above cloud level, where it could not be rained out), </w:t>
      </w:r>
      <w:r w:rsidRPr="00976E44">
        <w:rPr>
          <w:u w:val="single"/>
        </w:rPr>
        <w:t xml:space="preserve">but act to keep the smoke in the stratosphere </w:t>
      </w:r>
      <w:r w:rsidRPr="00976E44">
        <w:rPr>
          <w:highlight w:val="green"/>
          <w:u w:val="single"/>
        </w:rPr>
        <w:t>for 10 years or more</w:t>
      </w:r>
      <w:r w:rsidRPr="00976E44">
        <w:rPr>
          <w:sz w:val="16"/>
        </w:rPr>
        <w:t xml:space="preserve">. </w:t>
      </w:r>
      <w:r w:rsidRPr="00976E44">
        <w:rPr>
          <w:u w:val="single"/>
        </w:rPr>
        <w:t>The longevity of the smoke layer would act to greatly increase the severity of its effects upon the biosphere. Once in the stratosphere, the smoke</w:t>
      </w:r>
      <w:r w:rsidRPr="00976E44">
        <w:rPr>
          <w:sz w:val="16"/>
        </w:rPr>
        <w:t xml:space="preserve"> (predicted to be produced by a range of strategic nuclear wars) </w:t>
      </w:r>
      <w:r w:rsidRPr="00976E44">
        <w:rPr>
          <w:u w:val="single"/>
        </w:rPr>
        <w:t xml:space="preserve">would rapidly engulf the Earth and form a </w:t>
      </w:r>
      <w:r w:rsidRPr="00976E44">
        <w:rPr>
          <w:rStyle w:val="Emphasis"/>
        </w:rPr>
        <w:t>dense stratospheric smoke layer</w:t>
      </w:r>
      <w:r w:rsidRPr="00976E44">
        <w:rPr>
          <w:u w:val="single"/>
        </w:rPr>
        <w:t xml:space="preserve">. The smoke from a war fought with strategic nuclear weapons would quickly </w:t>
      </w:r>
      <w:r w:rsidRPr="00976E44">
        <w:rPr>
          <w:highlight w:val="green"/>
          <w:u w:val="single"/>
        </w:rPr>
        <w:t>prevent</w:t>
      </w:r>
      <w:r w:rsidRPr="00976E44">
        <w:rPr>
          <w:u w:val="single"/>
        </w:rPr>
        <w:t xml:space="preserve"> up to </w:t>
      </w:r>
      <w:r w:rsidRPr="00976E44">
        <w:rPr>
          <w:rStyle w:val="Emphasis"/>
          <w:highlight w:val="green"/>
        </w:rPr>
        <w:t xml:space="preserve">70% of sunlight </w:t>
      </w:r>
      <w:r w:rsidRPr="00976E44">
        <w:rPr>
          <w:rStyle w:val="Emphasis"/>
        </w:rPr>
        <w:t>from reaching the surface</w:t>
      </w:r>
      <w:r w:rsidRPr="00976E44">
        <w:rPr>
          <w:u w:val="single"/>
        </w:rPr>
        <w:t xml:space="preserve"> of the Northern Hemisphere</w:t>
      </w:r>
      <w:r w:rsidRPr="00976E44">
        <w:rPr>
          <w:sz w:val="16"/>
        </w:rPr>
        <w:t xml:space="preserve"> and 35% of sunlight from reaching the surface of the Southern Hemisphere. </w:t>
      </w:r>
      <w:r w:rsidRPr="00976E44">
        <w:rPr>
          <w:u w:val="single"/>
        </w:rPr>
        <w:t xml:space="preserve">Such an enormous </w:t>
      </w:r>
      <w:r w:rsidRPr="00976E44">
        <w:rPr>
          <w:highlight w:val="green"/>
          <w:u w:val="single"/>
        </w:rPr>
        <w:t>loss</w:t>
      </w:r>
      <w:r w:rsidRPr="00976E44">
        <w:rPr>
          <w:u w:val="single"/>
        </w:rPr>
        <w:t xml:space="preserve"> of warming sunlight would </w:t>
      </w:r>
      <w:r w:rsidRPr="00976E44">
        <w:rPr>
          <w:highlight w:val="green"/>
          <w:u w:val="single"/>
        </w:rPr>
        <w:t xml:space="preserve">produce </w:t>
      </w:r>
      <w:r w:rsidRPr="00976E44">
        <w:rPr>
          <w:rStyle w:val="Emphasis"/>
          <w:highlight w:val="green"/>
        </w:rPr>
        <w:t xml:space="preserve">Ice Age </w:t>
      </w:r>
      <w:r w:rsidRPr="00976E44">
        <w:rPr>
          <w:rStyle w:val="Emphasis"/>
        </w:rPr>
        <w:t>weather conditions on Earth in a matter of weeks</w:t>
      </w:r>
      <w:r w:rsidRPr="00976E44">
        <w:rPr>
          <w:u w:val="single"/>
        </w:rPr>
        <w:t xml:space="preserve">. For a period of 1-3 years following the war, temperatures would </w:t>
      </w:r>
      <w:r w:rsidRPr="00976E44">
        <w:rPr>
          <w:rStyle w:val="Emphasis"/>
        </w:rPr>
        <w:t>fall below freezing every day in the central agricultural zones</w:t>
      </w:r>
      <w:r w:rsidRPr="00976E44">
        <w:rPr>
          <w:rStyle w:val="StyleUnderline"/>
        </w:rPr>
        <w:t xml:space="preserve"> of North America and Eurasia</w:t>
      </w:r>
      <w:r w:rsidRPr="00976E44">
        <w:rPr>
          <w:sz w:val="16"/>
        </w:rPr>
        <w:t xml:space="preserve">. [For an explanation of nuclear winter, see </w:t>
      </w:r>
      <w:proofErr w:type="gramStart"/>
      <w:r w:rsidRPr="00976E44">
        <w:rPr>
          <w:sz w:val="16"/>
        </w:rPr>
        <w:t>Nuclear</w:t>
      </w:r>
      <w:proofErr w:type="gramEnd"/>
      <w:r w:rsidRPr="00976E44">
        <w:rPr>
          <w:sz w:val="16"/>
        </w:rPr>
        <w:t xml:space="preserve"> winter revisited with a modern climate model and current nuclear arsenals: Still catastrophic consequences.] </w:t>
      </w:r>
      <w:r w:rsidRPr="00976E44">
        <w:rPr>
          <w:u w:val="single"/>
        </w:rPr>
        <w:t>Nuclear winter would cause average global surface temperatures to become colder than they were at the height of the last Ice Age</w:t>
      </w:r>
      <w:r w:rsidRPr="00976E44">
        <w:rPr>
          <w:sz w:val="16"/>
        </w:rPr>
        <w:t xml:space="preserve">. </w:t>
      </w:r>
      <w:r w:rsidRPr="00976E44">
        <w:rPr>
          <w:u w:val="single"/>
        </w:rPr>
        <w:t xml:space="preserve">Such extreme cold would </w:t>
      </w:r>
      <w:r w:rsidRPr="00976E44">
        <w:rPr>
          <w:highlight w:val="green"/>
          <w:u w:val="single"/>
        </w:rPr>
        <w:t>eliminate growing seasons for</w:t>
      </w:r>
      <w:r w:rsidRPr="00976E44">
        <w:rPr>
          <w:u w:val="single"/>
        </w:rPr>
        <w:t xml:space="preserve"> many years, probably for </w:t>
      </w:r>
      <w:r w:rsidRPr="00976E44">
        <w:rPr>
          <w:highlight w:val="green"/>
          <w:u w:val="single"/>
        </w:rPr>
        <w:t xml:space="preserve">a </w:t>
      </w:r>
      <w:r w:rsidRPr="00976E44">
        <w:rPr>
          <w:rStyle w:val="Emphasis"/>
          <w:highlight w:val="green"/>
        </w:rPr>
        <w:t>decade</w:t>
      </w:r>
      <w:r w:rsidRPr="00976E44">
        <w:rPr>
          <w:rStyle w:val="Emphasis"/>
        </w:rPr>
        <w:t xml:space="preserve"> or longer</w:t>
      </w:r>
      <w:r w:rsidRPr="00976E44">
        <w:rPr>
          <w:sz w:val="16"/>
        </w:rPr>
        <w:t xml:space="preserve">. Can you imagine a winter that lasts for ten years? The results of such a scenario are obvious. </w:t>
      </w:r>
      <w:r w:rsidRPr="00976E44">
        <w:rPr>
          <w:u w:val="single"/>
        </w:rPr>
        <w:t xml:space="preserve">Temperatures would be much too cold to grow food, and they would remain this way long enough to cause most </w:t>
      </w:r>
      <w:r w:rsidRPr="00976E44">
        <w:rPr>
          <w:highlight w:val="green"/>
          <w:u w:val="single"/>
        </w:rPr>
        <w:t xml:space="preserve">humans </w:t>
      </w:r>
      <w:r w:rsidRPr="00976E44">
        <w:rPr>
          <w:u w:val="single"/>
        </w:rPr>
        <w:t xml:space="preserve">and animals to </w:t>
      </w:r>
      <w:r w:rsidRPr="00976E44">
        <w:rPr>
          <w:highlight w:val="green"/>
          <w:u w:val="single"/>
        </w:rPr>
        <w:t>starve to death.</w:t>
      </w:r>
      <w:r w:rsidRPr="00976E44">
        <w:rPr>
          <w:u w:val="single"/>
        </w:rPr>
        <w:t xml:space="preserve"> Global nuclear </w:t>
      </w:r>
      <w:r w:rsidRPr="00976E44">
        <w:rPr>
          <w:highlight w:val="green"/>
          <w:u w:val="single"/>
        </w:rPr>
        <w:t xml:space="preserve">famine would </w:t>
      </w:r>
      <w:r w:rsidRPr="00976E44">
        <w:rPr>
          <w:rStyle w:val="Emphasis"/>
          <w:highlight w:val="green"/>
        </w:rPr>
        <w:t>ensue</w:t>
      </w:r>
      <w:r w:rsidRPr="00976E44">
        <w:rPr>
          <w:sz w:val="16"/>
        </w:rPr>
        <w:t xml:space="preserve"> in a setting in which the infrastructure of the </w:t>
      </w:r>
      <w:r w:rsidRPr="00976E44">
        <w:rPr>
          <w:sz w:val="16"/>
        </w:rPr>
        <w:lastRenderedPageBreak/>
        <w:t xml:space="preserve">combatant nations has been </w:t>
      </w:r>
      <w:proofErr w:type="gramStart"/>
      <w:r w:rsidRPr="00976E44">
        <w:rPr>
          <w:sz w:val="16"/>
        </w:rPr>
        <w:t>totally destroyed</w:t>
      </w:r>
      <w:proofErr w:type="gramEnd"/>
      <w:r w:rsidRPr="00976E44">
        <w:rPr>
          <w:sz w:val="16"/>
        </w:rPr>
        <w:t xml:space="preserve">, resulting in massive amounts of chemical and radioactive toxins being released into the biosphere. </w:t>
      </w:r>
      <w:r w:rsidRPr="00976E44">
        <w:rPr>
          <w:u w:val="single"/>
        </w:rPr>
        <w:t>We don’t need a sophisticated study to tell us that no food and Ice Age temperatures for a decade would kill most people and animals on the planet.</w:t>
      </w:r>
      <w:r w:rsidRPr="00976E44">
        <w:rPr>
          <w:sz w:val="16"/>
        </w:rPr>
        <w:t xml:space="preserve"> Would the few remaining survivors be able to survive in a radioactive, toxic environment?</w:t>
      </w:r>
    </w:p>
    <w:p w14:paraId="438CBDAB" w14:textId="77777777" w:rsidR="0053774A" w:rsidRPr="00976E44" w:rsidRDefault="0053774A" w:rsidP="0053774A">
      <w:pPr>
        <w:rPr>
          <w:sz w:val="16"/>
        </w:rPr>
      </w:pPr>
    </w:p>
    <w:p w14:paraId="1E14187E" w14:textId="77777777" w:rsidR="0053774A" w:rsidRDefault="0053774A" w:rsidP="0053774A">
      <w:pPr>
        <w:pStyle w:val="Heading3"/>
        <w:rPr>
          <w:rFonts w:cs="Calibri"/>
        </w:rPr>
      </w:pPr>
      <w:r w:rsidRPr="00976E44">
        <w:rPr>
          <w:rFonts w:cs="Calibri"/>
        </w:rPr>
        <w:lastRenderedPageBreak/>
        <w:t>1AC – Framing</w:t>
      </w:r>
    </w:p>
    <w:p w14:paraId="03FC575E" w14:textId="77777777" w:rsidR="0053774A" w:rsidRDefault="0053774A" w:rsidP="0053774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2B07078" w14:textId="77777777" w:rsidR="0053774A" w:rsidRDefault="0053774A" w:rsidP="0053774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5D74B5D" w14:textId="77777777" w:rsidR="0053774A" w:rsidRDefault="0053774A" w:rsidP="0053774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6DFC4A7" w14:textId="77777777" w:rsidR="0053774A" w:rsidRDefault="0053774A" w:rsidP="0053774A">
      <w:pPr>
        <w:pStyle w:val="Heading4"/>
      </w:pPr>
      <w:r>
        <w:t>4] Extinction outweighs</w:t>
      </w:r>
    </w:p>
    <w:p w14:paraId="61880C6A" w14:textId="77777777" w:rsidR="0053774A" w:rsidRPr="00166CFF" w:rsidRDefault="0053774A" w:rsidP="0053774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B511EDE" w14:textId="77777777" w:rsidR="0053774A" w:rsidRDefault="0053774A" w:rsidP="0053774A">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w:t>
      </w:r>
      <w:r w:rsidRPr="00166CFF">
        <w:rPr>
          <w:sz w:val="14"/>
          <w:szCs w:val="26"/>
        </w:rPr>
        <w:lastRenderedPageBreak/>
        <w:t>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219F4C1" w14:textId="77777777" w:rsidR="0053774A" w:rsidRPr="00976E44" w:rsidRDefault="0053774A" w:rsidP="0053774A">
      <w:pPr>
        <w:pStyle w:val="Heading4"/>
        <w:rPr>
          <w:rFonts w:cs="Calibri"/>
        </w:rPr>
      </w:pPr>
      <w:r>
        <w:rPr>
          <w:sz w:val="14"/>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28CF5C3E" w14:textId="77777777" w:rsidR="0053774A" w:rsidRPr="00976E44" w:rsidRDefault="0053774A" w:rsidP="0053774A">
      <w:r w:rsidRPr="00976E44">
        <w:rPr>
          <w:rStyle w:val="Style13ptBold"/>
        </w:rPr>
        <w:t>Kar 19</w:t>
      </w:r>
      <w:r w:rsidRPr="00976E44">
        <w:t xml:space="preserve"> [Mohit; Writer at the Original Position; “Utilitarianism in the Context of Intellectual Property,” The Original Position; 9/18/19; </w:t>
      </w:r>
      <w:hyperlink r:id="rId16" w:history="1">
        <w:r w:rsidRPr="00976E44">
          <w:rPr>
            <w:rStyle w:val="Hyperlink"/>
          </w:rPr>
          <w:t>https://originalpositionnluj.wordpress.com/2019/09/18/utilitarianism-in-the-context-of-intellectual-property/</w:t>
        </w:r>
      </w:hyperlink>
      <w:r w:rsidRPr="00976E44">
        <w:t>] Justin</w:t>
      </w:r>
    </w:p>
    <w:p w14:paraId="36127EFB" w14:textId="77777777" w:rsidR="0053774A" w:rsidRPr="00976E44" w:rsidRDefault="0053774A" w:rsidP="0053774A">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7E9E2F75" w14:textId="77777777" w:rsidR="0053774A" w:rsidRPr="00976E44" w:rsidRDefault="0053774A" w:rsidP="0053774A">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158F9843" w14:textId="77777777" w:rsidR="0053774A" w:rsidRPr="00976E44" w:rsidRDefault="0053774A" w:rsidP="0053774A">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40D10673" w14:textId="77777777" w:rsidR="0053774A" w:rsidRPr="00976E44" w:rsidRDefault="0053774A" w:rsidP="0053774A">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2DF147E4" w14:textId="77777777" w:rsidR="0053774A" w:rsidRPr="00976E44" w:rsidRDefault="0053774A" w:rsidP="0053774A">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C5FAEB4" w14:textId="77777777" w:rsidR="0053774A" w:rsidRPr="00976E44" w:rsidRDefault="0053774A" w:rsidP="0053774A">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w:t>
      </w:r>
      <w:r w:rsidRPr="00976E44">
        <w:rPr>
          <w:u w:val="single"/>
        </w:rPr>
        <w:lastRenderedPageBreak/>
        <w:t xml:space="preserve">vision can assert that the products by intellectuals should be easily copied since the copies of a product do not prevent the use of the </w:t>
      </w:r>
      <w:r w:rsidRPr="00976E44">
        <w:rPr>
          <w:rStyle w:val="Emphasis"/>
        </w:rPr>
        <w:t>same product by several people.</w:t>
      </w:r>
    </w:p>
    <w:p w14:paraId="1DBDDDB3" w14:textId="77777777" w:rsidR="0053774A" w:rsidRPr="00976E44" w:rsidRDefault="0053774A" w:rsidP="0053774A">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7EED93F" w14:textId="77777777" w:rsidR="0053774A" w:rsidRPr="00976E44" w:rsidRDefault="0053774A" w:rsidP="0053774A">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411108B9" w14:textId="77777777" w:rsidR="0053774A" w:rsidRPr="00976E44" w:rsidRDefault="0053774A" w:rsidP="0053774A">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45887BF2" w14:textId="77777777" w:rsidR="0053774A" w:rsidRPr="00976E44" w:rsidRDefault="0053774A" w:rsidP="0053774A">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007CB7B" w14:textId="77777777" w:rsidR="0053774A" w:rsidRPr="00976E44" w:rsidRDefault="0053774A" w:rsidP="0053774A">
      <w:pPr>
        <w:rPr>
          <w:sz w:val="16"/>
        </w:rPr>
      </w:pPr>
      <w:r w:rsidRPr="00976E44">
        <w:rPr>
          <w:sz w:val="16"/>
        </w:rPr>
        <w:t>CONCLUSION</w:t>
      </w:r>
    </w:p>
    <w:p w14:paraId="6615FBFB" w14:textId="77777777" w:rsidR="0053774A" w:rsidRPr="00976E44" w:rsidRDefault="0053774A" w:rsidP="0053774A">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7470C544" w14:textId="77777777" w:rsidR="0053774A" w:rsidRPr="00976E44" w:rsidRDefault="0053774A" w:rsidP="0053774A">
      <w:pPr>
        <w:pStyle w:val="Heading4"/>
        <w:rPr>
          <w:rFonts w:cs="Calibri"/>
          <w:color w:val="000000" w:themeColor="text1"/>
        </w:rPr>
      </w:pPr>
      <w:r w:rsidRPr="00976E44">
        <w:rPr>
          <w:rFonts w:cs="Calibri"/>
          <w:color w:val="000000" w:themeColor="text1"/>
        </w:rPr>
        <w:t xml:space="preserve">Outweighs – </w:t>
      </w:r>
    </w:p>
    <w:p w14:paraId="254CAFED" w14:textId="77777777" w:rsidR="0053774A" w:rsidRPr="00976E44" w:rsidRDefault="0053774A" w:rsidP="0053774A">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11D7E5C" w14:textId="77777777" w:rsidR="0053774A" w:rsidRDefault="0053774A" w:rsidP="0053774A">
      <w:pPr>
        <w:pStyle w:val="Heading3"/>
      </w:pPr>
      <w:proofErr w:type="spellStart"/>
      <w:r>
        <w:lastRenderedPageBreak/>
        <w:t>Underview</w:t>
      </w:r>
      <w:proofErr w:type="spellEnd"/>
    </w:p>
    <w:p w14:paraId="33855CC0" w14:textId="77777777" w:rsidR="0053774A" w:rsidRPr="00394AF8" w:rsidRDefault="0053774A" w:rsidP="0053774A">
      <w:pPr>
        <w:pStyle w:val="Heading4"/>
        <w:rPr>
          <w:b w:val="0"/>
          <w:bCs w:val="0"/>
        </w:rPr>
      </w:pPr>
      <w:r>
        <w:t xml:space="preserve">1] </w:t>
      </w:r>
      <w:proofErr w:type="spellStart"/>
      <w:r w:rsidRPr="00394AF8">
        <w:rPr>
          <w:rFonts w:cs="Calibri"/>
        </w:rPr>
        <w:t>Aff</w:t>
      </w:r>
      <w:proofErr w:type="spellEnd"/>
      <w:r w:rsidRPr="00394AF8">
        <w:rPr>
          <w:rFonts w:cs="Calibri"/>
        </w:rPr>
        <w:t xml:space="preserve">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1E43F69D" w14:textId="77777777" w:rsidR="0053774A" w:rsidRPr="00100679" w:rsidRDefault="0053774A" w:rsidP="0053774A">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305895BD" w14:textId="77777777" w:rsidR="0053774A" w:rsidRPr="00292257" w:rsidRDefault="0053774A" w:rsidP="0053774A">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175500C" w14:textId="77777777" w:rsidR="0053774A" w:rsidRPr="00635624" w:rsidRDefault="0053774A" w:rsidP="0053774A">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 xml:space="preserve">nuclear waste into a prophecy of the end of the United </w:t>
      </w:r>
      <w:r w:rsidRPr="006F0686">
        <w:rPr>
          <w:rStyle w:val="StyleUnderline"/>
          <w:highlight w:val="green"/>
        </w:rPr>
        <w:lastRenderedPageBreak/>
        <w:t>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C8CB4C7" w14:textId="77777777" w:rsidR="0053774A" w:rsidRPr="002C4482" w:rsidRDefault="0053774A" w:rsidP="0053774A">
      <w:pPr>
        <w:pStyle w:val="Heading4"/>
      </w:pPr>
      <w:r>
        <w:t>3</w:t>
      </w:r>
      <w:r w:rsidRPr="002C4482">
        <w:t xml:space="preserve">] Policy education is key to advocacy – that outweighs on portable skills. </w:t>
      </w:r>
    </w:p>
    <w:p w14:paraId="5CFFF6A8" w14:textId="77777777" w:rsidR="0053774A" w:rsidRPr="00394AF8" w:rsidRDefault="0053774A" w:rsidP="0053774A">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62A665FE" w14:textId="77777777" w:rsidR="0053774A" w:rsidRPr="00394AF8" w:rsidRDefault="0053774A" w:rsidP="0053774A">
      <w:pPr>
        <w:pStyle w:val="Body"/>
        <w:widowControl w:val="0"/>
        <w:suppressAutoHyphens/>
        <w:rPr>
          <w:rFonts w:ascii="Calibri" w:hAnsi="Calibri" w:cstheme="minorHAnsi"/>
          <w:color w:val="000000" w:themeColor="text1"/>
          <w:sz w:val="18"/>
          <w:szCs w:val="16"/>
        </w:rPr>
      </w:pPr>
    </w:p>
    <w:p w14:paraId="24A3AEBF" w14:textId="77777777" w:rsidR="0053774A" w:rsidRPr="00394AF8" w:rsidRDefault="0053774A" w:rsidP="0053774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 xml:space="preserve">to affect the public </w:t>
      </w:r>
      <w:r w:rsidRPr="00394AF8">
        <w:rPr>
          <w:rStyle w:val="Emphasis"/>
          <w:color w:val="000000" w:themeColor="text1"/>
          <w:highlight w:val="green"/>
        </w:rPr>
        <w:lastRenderedPageBreak/>
        <w:t>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36739753" w14:textId="77777777" w:rsidR="0053774A" w:rsidRDefault="0053774A" w:rsidP="0053774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0B811F00" w14:textId="77777777" w:rsidR="0053774A" w:rsidRDefault="0053774A" w:rsidP="0053774A">
      <w:pPr>
        <w:pStyle w:val="Body"/>
        <w:widowControl w:val="0"/>
        <w:suppressAutoHyphens/>
        <w:rPr>
          <w:rFonts w:ascii="Calibri" w:hAnsi="Calibri" w:cstheme="minorHAnsi"/>
          <w:color w:val="000000" w:themeColor="text1"/>
          <w:sz w:val="12"/>
          <w:szCs w:val="12"/>
        </w:rPr>
      </w:pPr>
    </w:p>
    <w:p w14:paraId="188EE7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7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A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FA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53AD"/>
    <w:rsid w:val="00516A88"/>
    <w:rsid w:val="00522065"/>
    <w:rsid w:val="005224F2"/>
    <w:rsid w:val="00533F1C"/>
    <w:rsid w:val="00536D8B"/>
    <w:rsid w:val="0053774A"/>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F9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22F5"/>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B3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61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4F42F"/>
  <w14:defaultImageDpi w14:val="300"/>
  <w15:docId w15:val="{E891E533-0F76-524B-B9C6-C95587F7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77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377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77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77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377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77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774A"/>
  </w:style>
  <w:style w:type="character" w:customStyle="1" w:styleId="Heading1Char">
    <w:name w:val="Heading 1 Char"/>
    <w:aliases w:val="Pocket Char"/>
    <w:basedOn w:val="DefaultParagraphFont"/>
    <w:link w:val="Heading1"/>
    <w:uiPriority w:val="9"/>
    <w:rsid w:val="005377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77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774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377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774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3774A"/>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3774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3774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3774A"/>
    <w:rPr>
      <w:color w:val="auto"/>
      <w:u w:val="none"/>
    </w:rPr>
  </w:style>
  <w:style w:type="paragraph" w:styleId="DocumentMap">
    <w:name w:val="Document Map"/>
    <w:basedOn w:val="Normal"/>
    <w:link w:val="DocumentMapChar"/>
    <w:uiPriority w:val="99"/>
    <w:semiHidden/>
    <w:unhideWhenUsed/>
    <w:rsid w:val="005377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774A"/>
    <w:rPr>
      <w:rFonts w:ascii="Lucida Grande" w:hAnsi="Lucida Grande" w:cs="Lucida Grande"/>
    </w:rPr>
  </w:style>
  <w:style w:type="paragraph" w:customStyle="1" w:styleId="textbold">
    <w:name w:val="text bold"/>
    <w:basedOn w:val="Normal"/>
    <w:link w:val="Emphasis"/>
    <w:uiPriority w:val="20"/>
    <w:qFormat/>
    <w:rsid w:val="0053774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377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53774A"/>
    <w:rPr>
      <w:u w:val="single"/>
    </w:rPr>
  </w:style>
  <w:style w:type="paragraph" w:styleId="Title">
    <w:name w:val="Title"/>
    <w:basedOn w:val="Normal"/>
    <w:link w:val="TitleChar"/>
    <w:uiPriority w:val="1"/>
    <w:qFormat/>
    <w:rsid w:val="0053774A"/>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53774A"/>
    <w:rPr>
      <w:rFonts w:asciiTheme="majorHAnsi" w:eastAsiaTheme="majorEastAsia" w:hAnsiTheme="majorHAnsi" w:cstheme="majorBidi"/>
      <w:spacing w:val="-10"/>
      <w:kern w:val="28"/>
      <w:sz w:val="56"/>
      <w:szCs w:val="56"/>
    </w:rPr>
  </w:style>
  <w:style w:type="paragraph" w:customStyle="1" w:styleId="Body">
    <w:name w:val="Body"/>
    <w:autoRedefine/>
    <w:rsid w:val="0053774A"/>
    <w:rPr>
      <w:rFonts w:ascii="Times New Roman" w:eastAsia="ヒラギノ角ゴ Pro W3" w:hAnsi="Times New Roman" w:cs="Times New Roman"/>
      <w:color w:val="000000"/>
      <w:szCs w:val="20"/>
    </w:rPr>
  </w:style>
  <w:style w:type="paragraph" w:styleId="ListParagraph">
    <w:name w:val="List Paragraph"/>
    <w:basedOn w:val="Normal"/>
    <w:uiPriority w:val="99"/>
    <w:qFormat/>
    <w:rsid w:val="00515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0-00985-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fas.org/pir-pubs/nuclear-war-nuclear-winter-and-human-extinction/" TargetMode="External"/><Relationship Id="rId10" Type="http://schemas.openxmlformats.org/officeDocument/2006/relationships/hyperlink" Target="https://www.helsinkitimes.fi/columns/columns/viewpoint/18561-science-has-delivered-will-the-wto-deliver.html"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16002</Words>
  <Characters>91217</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2021-09-04T16:24:00Z</dcterms:created>
  <dcterms:modified xsi:type="dcterms:W3CDTF">2021-09-04T16:24:00Z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