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3C302" w14:textId="77777777" w:rsidR="00AE6CC8" w:rsidRPr="002677ED" w:rsidRDefault="00AE6CC8" w:rsidP="00AE6CC8">
      <w:pPr>
        <w:pStyle w:val="Heading4"/>
        <w:rPr>
          <w:i/>
          <w:iCs/>
        </w:rPr>
      </w:pPr>
      <w:r w:rsidRPr="002677ED">
        <w:rPr>
          <w:i/>
        </w:rPr>
        <w:t>Ethics must begin a priori</w:t>
      </w:r>
    </w:p>
    <w:p w14:paraId="288CEA63" w14:textId="77777777" w:rsidR="00AE6CC8" w:rsidRPr="003E4733" w:rsidRDefault="00AE6CC8" w:rsidP="00AE6CC8">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41089675" w14:textId="77777777" w:rsidR="00AE6CC8" w:rsidRDefault="00AE6CC8" w:rsidP="00AE6CC8">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0180CCB7" w14:textId="77777777" w:rsidR="00AE6CC8" w:rsidRPr="004535D0" w:rsidRDefault="00AE6CC8" w:rsidP="00AE6CC8">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453A4386" w14:textId="77777777" w:rsidR="00AE6CC8" w:rsidRDefault="00AE6CC8" w:rsidP="00AE6CC8">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673D4A9D" w14:textId="77777777" w:rsidR="00AE6CC8" w:rsidRDefault="00AE6CC8" w:rsidP="00AE6CC8">
      <w:pPr>
        <w:pStyle w:val="Heading4"/>
      </w:pPr>
      <w:r>
        <w:t>Additionally</w:t>
      </w:r>
      <w:r w:rsidRPr="0088077D">
        <w:t>:</w:t>
      </w:r>
    </w:p>
    <w:p w14:paraId="356453A9" w14:textId="77777777" w:rsidR="00AE6CC8" w:rsidRDefault="00AE6CC8" w:rsidP="00AE6CC8">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26D37A3B" w14:textId="77777777" w:rsidR="00AE6CC8" w:rsidRPr="00305C79" w:rsidRDefault="00AE6CC8" w:rsidP="00AE6CC8">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1A04E96D" w14:textId="77777777" w:rsidR="00AE6CC8" w:rsidRPr="00305C79" w:rsidRDefault="00AE6CC8" w:rsidP="00AE6CC8">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497BB2B8" w14:textId="77777777" w:rsidR="00AE6CC8" w:rsidRPr="00305C79" w:rsidRDefault="00AE6CC8" w:rsidP="00AE6CC8">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w:t>
      </w:r>
      <w:r w:rsidRPr="00305C79">
        <w:rPr>
          <w:sz w:val="16"/>
        </w:rPr>
        <w:lastRenderedPageBreak/>
        <w:t xml:space="preserve">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2984188F" w14:textId="77777777" w:rsidR="00AE6CC8" w:rsidRPr="00753A4F" w:rsidRDefault="00AE6CC8" w:rsidP="00AE6CC8">
      <w:pPr>
        <w:rPr>
          <w:rFonts w:asciiTheme="majorHAnsi" w:hAnsiTheme="majorHAnsi" w:cstheme="majorHAnsi"/>
          <w:b/>
          <w:u w:val="single"/>
        </w:rPr>
      </w:pPr>
    </w:p>
    <w:p w14:paraId="4BAEE603" w14:textId="77777777" w:rsidR="00AE6CC8" w:rsidRPr="00E80998" w:rsidRDefault="00AE6CC8" w:rsidP="00AE6CC8">
      <w:pPr>
        <w:pStyle w:val="Heading4"/>
      </w:pPr>
      <w:r w:rsidRPr="00E80998">
        <w:t xml:space="preserve">Thus, the standard is consistency with the categorical imperative. </w:t>
      </w:r>
    </w:p>
    <w:p w14:paraId="0FBAE68C" w14:textId="77777777" w:rsidR="00AE6CC8" w:rsidRDefault="00AE6CC8" w:rsidP="00AE6CC8">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102B3A17" w14:textId="77777777" w:rsidR="00AE6CC8" w:rsidRDefault="00AE6CC8" w:rsidP="00AE6CC8">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656044CB" w14:textId="77777777" w:rsidR="00AE6CC8" w:rsidRPr="008D4D35" w:rsidRDefault="00AE6CC8" w:rsidP="00AE6CC8">
      <w:pPr>
        <w:pStyle w:val="Heading4"/>
        <w:rPr>
          <w:u w:val="single"/>
        </w:rPr>
      </w:pPr>
      <w:r w:rsidRPr="00331296">
        <w:rPr>
          <w:u w:val="single"/>
        </w:rPr>
        <w:t xml:space="preserve">[3] Contesting offense under the </w:t>
      </w:r>
      <w:proofErr w:type="spellStart"/>
      <w:r w:rsidRPr="00331296">
        <w:rPr>
          <w:u w:val="single"/>
        </w:rPr>
        <w:t>Aff</w:t>
      </w:r>
      <w:proofErr w:type="spellEnd"/>
      <w:r w:rsidRPr="00331296">
        <w:rPr>
          <w:u w:val="single"/>
        </w:rPr>
        <w:t xml:space="preserve"> framework is a voting issue</w:t>
      </w:r>
      <w:r>
        <w:rPr>
          <w:u w:val="single"/>
        </w:rPr>
        <w:t>.</w:t>
      </w:r>
      <w:r w:rsidRPr="005923AB">
        <w:t xml:space="preserve"> </w:t>
      </w:r>
      <w:r>
        <w:t>R</w:t>
      </w:r>
      <w:r w:rsidRPr="009841F6">
        <w:t xml:space="preserve">eciprocity – I </w:t>
      </w:r>
      <w:proofErr w:type="gramStart"/>
      <w:r w:rsidRPr="009841F6">
        <w:t>have to</w:t>
      </w:r>
      <w:proofErr w:type="gramEnd"/>
      <w:r w:rsidRPr="009841F6">
        <w:t xml:space="preserve">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393C01AE" w14:textId="77777777" w:rsidR="00AE6CC8" w:rsidRPr="004535D0" w:rsidRDefault="00AE6CC8" w:rsidP="00AE6CC8"/>
    <w:p w14:paraId="0B05027B" w14:textId="7FAE3757" w:rsidR="00E42E4C" w:rsidRDefault="00295550" w:rsidP="00295550">
      <w:pPr>
        <w:pStyle w:val="Heading2"/>
      </w:pPr>
      <w:r>
        <w:lastRenderedPageBreak/>
        <w:t xml:space="preserve">Advocacy </w:t>
      </w:r>
    </w:p>
    <w:p w14:paraId="25633628" w14:textId="77777777" w:rsidR="00295550" w:rsidRDefault="00295550" w:rsidP="00295550">
      <w:pPr>
        <w:pStyle w:val="Heading4"/>
      </w:pPr>
      <w:r>
        <w:t xml:space="preserve">Plan text: A just government ought to recognize an unconditional right of workers to strike. CX checks theory </w:t>
      </w:r>
      <w:proofErr w:type="spellStart"/>
      <w:r>
        <w:t>interps</w:t>
      </w:r>
      <w:proofErr w:type="spellEnd"/>
      <w:r>
        <w:t xml:space="preserve"> to </w:t>
      </w:r>
      <w:r w:rsidRPr="0057035A">
        <w:rPr>
          <w:u w:val="single"/>
        </w:rPr>
        <w:t>avoid frivolous debates</w:t>
      </w:r>
      <w:r>
        <w:t xml:space="preserve"> – otherwise I get an I meet.</w:t>
      </w:r>
    </w:p>
    <w:p w14:paraId="6A216EF3" w14:textId="77777777" w:rsidR="00295550" w:rsidRDefault="00295550" w:rsidP="00295550"/>
    <w:p w14:paraId="1FAA58FD" w14:textId="77777777" w:rsidR="00295550" w:rsidRDefault="00295550" w:rsidP="00295550">
      <w:pPr>
        <w:pStyle w:val="Heading4"/>
      </w:pPr>
      <w:r>
        <w:t xml:space="preserve">Definition of </w:t>
      </w:r>
      <w:r w:rsidRPr="0026026A">
        <w:rPr>
          <w:u w:val="single"/>
        </w:rPr>
        <w:t>unconditional right to strike</w:t>
      </w:r>
      <w:r>
        <w:t>:</w:t>
      </w:r>
    </w:p>
    <w:p w14:paraId="6524AD49" w14:textId="77777777" w:rsidR="00295550" w:rsidRDefault="00295550" w:rsidP="00295550">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9" w:history="1">
        <w:r w:rsidRPr="00540FF3">
          <w:rPr>
            <w:rStyle w:val="Hyperlink"/>
          </w:rPr>
          <w:t>https://play.google.com/store/books/details?id=7o1tA__v4xwC&amp;rdid=book-7o1tA__v4xwC&amp;rdot=1</w:t>
        </w:r>
      </w:hyperlink>
      <w:r>
        <w:t>] Justin</w:t>
      </w:r>
    </w:p>
    <w:p w14:paraId="4B18BF62" w14:textId="77777777" w:rsidR="00295550" w:rsidRPr="0026026A" w:rsidRDefault="00295550" w:rsidP="00295550">
      <w:r>
        <w:t>**Edited for gendered language</w:t>
      </w:r>
    </w:p>
    <w:p w14:paraId="0F72E1BB" w14:textId="77777777" w:rsidR="00295550" w:rsidRDefault="00295550" w:rsidP="00295550">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454A6F37" w14:textId="77777777" w:rsidR="00295550" w:rsidRDefault="00295550" w:rsidP="00295550">
      <w:pPr>
        <w:rPr>
          <w:u w:val="single"/>
        </w:rPr>
      </w:pPr>
    </w:p>
    <w:p w14:paraId="5399783B" w14:textId="77777777" w:rsidR="00295550" w:rsidRDefault="00295550" w:rsidP="00295550">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41A654D0" w14:textId="77777777" w:rsidR="00295550" w:rsidRPr="00C636F5" w:rsidRDefault="00295550" w:rsidP="00295550">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10" w:history="1">
        <w:r w:rsidRPr="00540FF3">
          <w:rPr>
            <w:rStyle w:val="Hyperlink"/>
          </w:rPr>
          <w:t>https://digitalcommons.wcl.american.edu/cgi/viewcontent.cgi?referer=https://www.google.com/&amp;httpsredir=1&amp;article=1047&amp;context=lelb</w:t>
        </w:r>
      </w:hyperlink>
      <w:r>
        <w:t>] Justin</w:t>
      </w:r>
    </w:p>
    <w:p w14:paraId="25108030" w14:textId="77777777" w:rsidR="00295550" w:rsidRPr="00C636F5" w:rsidRDefault="00295550" w:rsidP="00295550">
      <w:pPr>
        <w:rPr>
          <w:sz w:val="16"/>
        </w:rPr>
      </w:pPr>
      <w:r w:rsidRPr="00C636F5">
        <w:rPr>
          <w:highlight w:val="green"/>
          <w:u w:val="single"/>
        </w:rPr>
        <w:t xml:space="preserve">IFAs </w:t>
      </w:r>
      <w:r w:rsidRPr="00B41300">
        <w:rPr>
          <w:rStyle w:val="Emphasis"/>
        </w:rPr>
        <w:t>open the door to</w:t>
      </w:r>
      <w:r w:rsidRPr="00B41300">
        <w:rPr>
          <w:u w:val="single"/>
        </w:rPr>
        <w:t xml:space="preserve"> </w:t>
      </w:r>
      <w:r w:rsidRPr="00B41300">
        <w:rPr>
          <w:rStyle w:val="Emphasis"/>
        </w:rPr>
        <w:t>collective</w:t>
      </w:r>
      <w:r w:rsidRPr="00C636F5">
        <w:rPr>
          <w:u w:val="single"/>
        </w:rPr>
        <w:t xml:space="preserve"> </w:t>
      </w:r>
      <w:r w:rsidRPr="00B41300">
        <w:rPr>
          <w:rStyle w:val="Emphasis"/>
        </w:rPr>
        <w:t>bargaining</w:t>
      </w:r>
      <w:r w:rsidRPr="0057035A">
        <w:rPr>
          <w:u w:val="single"/>
        </w:rPr>
        <w:t xml:space="preserve"> by creating a space that </w:t>
      </w:r>
      <w:r w:rsidRPr="00B41300">
        <w:rPr>
          <w:rStyle w:val="Emphasis"/>
        </w:rPr>
        <w:t>alters</w:t>
      </w:r>
      <w:r w:rsidRPr="0057035A">
        <w:rPr>
          <w:u w:val="single"/>
        </w:rPr>
        <w:t xml:space="preserve"> the traditionally </w:t>
      </w:r>
      <w:r w:rsidRPr="00B41300">
        <w:rPr>
          <w:rStyle w:val="Emphasis"/>
        </w:rPr>
        <w:t>antagonistic</w:t>
      </w:r>
      <w:r w:rsidRPr="0057035A">
        <w:rPr>
          <w:u w:val="single"/>
        </w:rPr>
        <w:t xml:space="preserve"> </w:t>
      </w:r>
      <w:r w:rsidRPr="00B41300">
        <w:rPr>
          <w:rStyle w:val="Emphasis"/>
        </w:rPr>
        <w:t>employer</w:t>
      </w:r>
      <w:r w:rsidRPr="0057035A">
        <w:rPr>
          <w:u w:val="single"/>
        </w:rPr>
        <w:t>-</w:t>
      </w:r>
      <w:r w:rsidRPr="00B41300">
        <w:rPr>
          <w:rStyle w:val="Emphasis"/>
        </w:rPr>
        <w:t>employee</w:t>
      </w:r>
      <w:r w:rsidRPr="0057035A">
        <w:rPr>
          <w:u w:val="single"/>
        </w:rPr>
        <w:t xml:space="preserve"> engagement and is more </w:t>
      </w:r>
      <w:r w:rsidRPr="00B41300">
        <w:rPr>
          <w:rStyle w:val="Emphasis"/>
        </w:rPr>
        <w:t>hospitable</w:t>
      </w:r>
      <w:r w:rsidRPr="00C636F5">
        <w:rPr>
          <w:sz w:val="16"/>
        </w:rPr>
        <w:t xml:space="preserve"> to the organizing process.83 MNC commitment to </w:t>
      </w:r>
      <w:r w:rsidRPr="00B41300">
        <w:rPr>
          <w:highlight w:val="green"/>
          <w:u w:val="single"/>
        </w:rPr>
        <w:t>respect</w:t>
      </w:r>
      <w:r w:rsidRPr="0057035A">
        <w:rPr>
          <w:u w:val="single"/>
        </w:rPr>
        <w:t xml:space="preserve"> the core </w:t>
      </w:r>
      <w:r w:rsidRPr="00C636F5">
        <w:rPr>
          <w:highlight w:val="green"/>
          <w:u w:val="single"/>
        </w:rPr>
        <w:t xml:space="preserve">ILO principles of </w:t>
      </w:r>
      <w:r w:rsidRPr="00B41300">
        <w:rPr>
          <w:rStyle w:val="Emphasis"/>
        </w:rPr>
        <w:t>freedom</w:t>
      </w:r>
      <w:r w:rsidRPr="00B41300">
        <w:rPr>
          <w:u w:val="single"/>
        </w:rPr>
        <w:t xml:space="preserve"> of </w:t>
      </w:r>
      <w:r w:rsidRPr="00B41300">
        <w:rPr>
          <w:rStyle w:val="Emphasis"/>
          <w:highlight w:val="green"/>
        </w:rPr>
        <w:t>association</w:t>
      </w:r>
      <w:r w:rsidRPr="00C636F5">
        <w:rPr>
          <w:highlight w:val="green"/>
          <w:u w:val="single"/>
        </w:rPr>
        <w:t xml:space="preserve"> and</w:t>
      </w:r>
      <w:r w:rsidRPr="0057035A">
        <w:rPr>
          <w:u w:val="single"/>
        </w:rPr>
        <w:t xml:space="preserve"> the </w:t>
      </w:r>
      <w:r w:rsidRPr="00C636F5">
        <w:rPr>
          <w:highlight w:val="green"/>
          <w:u w:val="single"/>
        </w:rPr>
        <w:t xml:space="preserve">rights to </w:t>
      </w:r>
      <w:r w:rsidRPr="00B41300">
        <w:rPr>
          <w:rStyle w:val="Emphasis"/>
          <w:highlight w:val="green"/>
        </w:rPr>
        <w:t>organize</w:t>
      </w:r>
      <w:r w:rsidRPr="00C636F5">
        <w:rPr>
          <w:highlight w:val="green"/>
          <w:u w:val="single"/>
        </w:rPr>
        <w:t xml:space="preserve"> and </w:t>
      </w:r>
      <w:r w:rsidRPr="000F411A">
        <w:rPr>
          <w:rStyle w:val="Emphasis"/>
        </w:rPr>
        <w:t>collectively</w:t>
      </w:r>
      <w:r w:rsidRPr="000F411A">
        <w:rPr>
          <w:u w:val="single"/>
        </w:rPr>
        <w:t xml:space="preserve"> </w:t>
      </w:r>
      <w:r w:rsidRPr="00B41300">
        <w:rPr>
          <w:rStyle w:val="Emphasis"/>
          <w:highlight w:val="green"/>
        </w:rPr>
        <w:t>bargain</w:t>
      </w:r>
      <w:r w:rsidRPr="0057035A">
        <w:rPr>
          <w:u w:val="single"/>
        </w:rPr>
        <w:t xml:space="preserve"> through IFAs are </w:t>
      </w:r>
      <w:r w:rsidRPr="00B41300">
        <w:rPr>
          <w:rStyle w:val="Emphasis"/>
        </w:rPr>
        <w:t>instrumental</w:t>
      </w:r>
      <w:r w:rsidRPr="0057035A">
        <w:rPr>
          <w:u w:val="single"/>
        </w:rPr>
        <w:t xml:space="preserve"> to </w:t>
      </w:r>
      <w:r w:rsidRPr="00B41300">
        <w:rPr>
          <w:rStyle w:val="Emphasis"/>
        </w:rPr>
        <w:t>realizing</w:t>
      </w:r>
      <w:r w:rsidRPr="0057035A">
        <w:rPr>
          <w:u w:val="single"/>
        </w:rPr>
        <w:t xml:space="preserve"> that purpose</w:t>
      </w:r>
      <w:r w:rsidRPr="00C636F5">
        <w:rPr>
          <w:sz w:val="16"/>
        </w:rPr>
        <w:t>.84</w:t>
      </w:r>
    </w:p>
    <w:p w14:paraId="05127600" w14:textId="77777777" w:rsidR="00295550" w:rsidRPr="0057035A" w:rsidRDefault="00295550" w:rsidP="00295550">
      <w:pPr>
        <w:rPr>
          <w:u w:val="single"/>
        </w:rPr>
      </w:pPr>
      <w:r w:rsidRPr="00C636F5">
        <w:rPr>
          <w:sz w:val="16"/>
        </w:rPr>
        <w:t xml:space="preserve">1. </w:t>
      </w:r>
      <w:r w:rsidRPr="0057035A">
        <w:rPr>
          <w:u w:val="single"/>
        </w:rPr>
        <w:t xml:space="preserve">The </w:t>
      </w:r>
      <w:r w:rsidRPr="00B41300">
        <w:rPr>
          <w:rStyle w:val="Emphasis"/>
        </w:rPr>
        <w:t>Creation</w:t>
      </w:r>
      <w:r w:rsidRPr="0057035A">
        <w:rPr>
          <w:u w:val="single"/>
        </w:rPr>
        <w:t xml:space="preserve"> and </w:t>
      </w:r>
      <w:r w:rsidRPr="00B41300">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30459932" w14:textId="77777777" w:rsidR="00295550" w:rsidRPr="00C636F5" w:rsidRDefault="00295550" w:rsidP="00295550">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w:t>
      </w:r>
      <w:r w:rsidRPr="0057035A">
        <w:rPr>
          <w:u w:val="single"/>
        </w:rPr>
        <w:lastRenderedPageBreak/>
        <w:t xml:space="preserve">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7912D9AB" w14:textId="77777777" w:rsidR="00295550" w:rsidRPr="00C636F5" w:rsidRDefault="00295550" w:rsidP="00295550">
      <w:pPr>
        <w:rPr>
          <w:sz w:val="16"/>
        </w:rPr>
      </w:pPr>
      <w:r w:rsidRPr="00C636F5">
        <w:rPr>
          <w:sz w:val="16"/>
        </w:rPr>
        <w:t>2. Context of Framework Agreements: Corporate Social Responsibility</w:t>
      </w:r>
    </w:p>
    <w:p w14:paraId="63357266" w14:textId="77777777" w:rsidR="00295550" w:rsidRPr="00C636F5" w:rsidRDefault="00295550" w:rsidP="00295550">
      <w:pPr>
        <w:rPr>
          <w:sz w:val="16"/>
        </w:rPr>
      </w:pPr>
      <w:r w:rsidRPr="00C636F5">
        <w:rPr>
          <w:sz w:val="16"/>
        </w:rPr>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
    <w:p w14:paraId="1472A7DF" w14:textId="77777777" w:rsidR="00295550" w:rsidRPr="00B41300" w:rsidRDefault="00295550" w:rsidP="00295550">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0D9ED04F" w14:textId="77777777" w:rsidR="00295550" w:rsidRPr="0057035A" w:rsidRDefault="00295550" w:rsidP="00295550">
      <w:pPr>
        <w:rPr>
          <w:u w:val="single"/>
        </w:rPr>
      </w:pP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20AA2651" w14:textId="77777777" w:rsidR="00295550" w:rsidRPr="00C636F5" w:rsidRDefault="00295550" w:rsidP="00295550">
      <w:pPr>
        <w:rPr>
          <w:sz w:val="16"/>
        </w:rPr>
      </w:pPr>
      <w:r w:rsidRPr="00C636F5">
        <w:rPr>
          <w:sz w:val="16"/>
        </w:rPr>
        <w:t>3. Core ILO Principles as the Substantive Content of IFAs</w:t>
      </w:r>
    </w:p>
    <w:p w14:paraId="3A8CAD12" w14:textId="77777777" w:rsidR="00295550" w:rsidRPr="00C636F5" w:rsidRDefault="00295550" w:rsidP="00295550">
      <w:pPr>
        <w:rPr>
          <w:sz w:val="16"/>
        </w:rPr>
      </w:pP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p>
    <w:p w14:paraId="41D8557E" w14:textId="77777777" w:rsidR="00295550" w:rsidRPr="00C636F5" w:rsidRDefault="00295550" w:rsidP="00295550">
      <w:pPr>
        <w:rPr>
          <w:sz w:val="16"/>
        </w:rPr>
      </w:pP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p>
    <w:p w14:paraId="2354A754" w14:textId="77777777" w:rsidR="00295550" w:rsidRPr="00C636F5" w:rsidRDefault="00295550" w:rsidP="00295550">
      <w:pPr>
        <w:rPr>
          <w:sz w:val="16"/>
        </w:rPr>
      </w:pPr>
      <w:r w:rsidRPr="00C636F5">
        <w:rPr>
          <w:sz w:val="16"/>
        </w:rPr>
        <w:t>4. Scope of IFAs, MNCs and Supply Chains</w:t>
      </w:r>
    </w:p>
    <w:p w14:paraId="01A41238" w14:textId="77777777" w:rsidR="00295550" w:rsidRPr="00C636F5" w:rsidRDefault="00295550" w:rsidP="00295550">
      <w:pPr>
        <w:rPr>
          <w:sz w:val="16"/>
        </w:rPr>
      </w:pPr>
      <w:r w:rsidRPr="00C636F5">
        <w:rPr>
          <w:sz w:val="16"/>
        </w:rPr>
        <w:t>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0E5B9383" w14:textId="77777777" w:rsidR="00295550" w:rsidRPr="00C636F5" w:rsidRDefault="00295550" w:rsidP="00295550">
      <w:pPr>
        <w:rPr>
          <w:sz w:val="16"/>
        </w:rPr>
      </w:pPr>
      <w:r w:rsidRPr="00C636F5">
        <w:rPr>
          <w:sz w:val="16"/>
        </w:rPr>
        <w:lastRenderedPageBreak/>
        <w:t>III. ANALYSIS</w:t>
      </w:r>
    </w:p>
    <w:p w14:paraId="6A36BFA9" w14:textId="77777777" w:rsidR="00295550" w:rsidRPr="0057035A" w:rsidRDefault="00295550" w:rsidP="00295550">
      <w:pPr>
        <w:rPr>
          <w:u w:val="single"/>
        </w:rPr>
      </w:pPr>
      <w:r w:rsidRPr="00C636F5">
        <w:rPr>
          <w:sz w:val="16"/>
        </w:rPr>
        <w:t xml:space="preserve">The principal weapon workers </w:t>
      </w:r>
      <w:proofErr w:type="gramStart"/>
      <w:r w:rsidRPr="00C636F5">
        <w:rPr>
          <w:sz w:val="16"/>
        </w:rPr>
        <w:t>have to</w:t>
      </w:r>
      <w:proofErr w:type="gramEnd"/>
      <w:r w:rsidRPr="00C636F5">
        <w:rPr>
          <w:sz w:val="16"/>
        </w:rPr>
        <w:t xml:space="preserve"> leverage their bargaining power is the strike.109 </w:t>
      </w:r>
      <w:r w:rsidRPr="0057035A">
        <w:rPr>
          <w:u w:val="single"/>
        </w:rPr>
        <w:t xml:space="preserve">The </w:t>
      </w:r>
      <w:r w:rsidRPr="00B41300">
        <w:rPr>
          <w:rStyle w:val="Emphasis"/>
          <w:highlight w:val="green"/>
        </w:rPr>
        <w:t>permanent</w:t>
      </w:r>
      <w:r w:rsidRPr="007836ED">
        <w:rPr>
          <w:highlight w:val="green"/>
          <w:u w:val="single"/>
        </w:rPr>
        <w:t xml:space="preserve"> </w:t>
      </w:r>
      <w:r w:rsidRPr="000F411A">
        <w:rPr>
          <w:rStyle w:val="Emphasis"/>
        </w:rPr>
        <w:t>strike</w:t>
      </w:r>
      <w:r w:rsidRPr="000F411A">
        <w:rPr>
          <w:u w:val="single"/>
        </w:rPr>
        <w:t xml:space="preserve"> </w:t>
      </w:r>
      <w:r w:rsidRPr="00B41300">
        <w:rPr>
          <w:rStyle w:val="Emphasis"/>
          <w:highlight w:val="green"/>
        </w:rPr>
        <w:t>replacement</w:t>
      </w:r>
      <w:r w:rsidRPr="007836ED">
        <w:rPr>
          <w:highlight w:val="green"/>
          <w:u w:val="single"/>
        </w:rPr>
        <w:t xml:space="preserve"> </w:t>
      </w:r>
      <w:r w:rsidRPr="00B41300">
        <w:rPr>
          <w:rStyle w:val="Emphasis"/>
          <w:highlight w:val="green"/>
        </w:rPr>
        <w:t>policy</w:t>
      </w:r>
      <w:r w:rsidRPr="007836ED">
        <w:rPr>
          <w:highlight w:val="green"/>
          <w:u w:val="single"/>
        </w:rPr>
        <w:t xml:space="preserve"> </w:t>
      </w:r>
      <w:r w:rsidRPr="000F411A">
        <w:rPr>
          <w:highlight w:val="green"/>
          <w:u w:val="single"/>
        </w:rPr>
        <w:t>renders [strikes]</w:t>
      </w:r>
      <w:r>
        <w:rPr>
          <w:u w:val="single"/>
        </w:rPr>
        <w:t xml:space="preserve"> </w:t>
      </w:r>
      <w:r w:rsidRPr="000F411A">
        <w:rPr>
          <w:u w:val="single"/>
        </w:rPr>
        <w:t>this</w:t>
      </w:r>
      <w:r w:rsidRPr="0057035A">
        <w:rPr>
          <w:u w:val="single"/>
        </w:rPr>
        <w:t xml:space="preserve"> weapon almost </w:t>
      </w:r>
      <w:r w:rsidRPr="00B41300">
        <w:rPr>
          <w:rStyle w:val="Emphasis"/>
          <w:highlight w:val="green"/>
        </w:rPr>
        <w:t>meaningless</w:t>
      </w:r>
      <w:r w:rsidRPr="007836ED">
        <w:rPr>
          <w:highlight w:val="green"/>
          <w:u w:val="single"/>
        </w:rPr>
        <w:t xml:space="preserve"> </w:t>
      </w:r>
      <w:r w:rsidRPr="000F411A">
        <w:rPr>
          <w:u w:val="single"/>
        </w:rPr>
        <w:t xml:space="preserve">by </w:t>
      </w:r>
      <w:r w:rsidRPr="000F411A">
        <w:rPr>
          <w:rStyle w:val="Emphasis"/>
        </w:rPr>
        <w:t>subjecting</w:t>
      </w:r>
      <w:r w:rsidRPr="000F411A">
        <w:rPr>
          <w:u w:val="single"/>
        </w:rPr>
        <w:t xml:space="preserve"> workers that employ it to a risk of </w:t>
      </w:r>
      <w:r w:rsidRPr="000F411A">
        <w:rPr>
          <w:rStyle w:val="Emphasis"/>
        </w:rPr>
        <w:t>job</w:t>
      </w:r>
      <w:r w:rsidRPr="000F411A">
        <w:rPr>
          <w:u w:val="single"/>
        </w:rPr>
        <w:t xml:space="preserve"> </w:t>
      </w:r>
      <w:r w:rsidRPr="000F411A">
        <w:rPr>
          <w:rStyle w:val="Emphasis"/>
        </w:rPr>
        <w:t>loss</w:t>
      </w:r>
      <w:r w:rsidRPr="000F411A">
        <w:rPr>
          <w:sz w:val="16"/>
        </w:rPr>
        <w:t xml:space="preserve">. </w:t>
      </w:r>
      <w:r w:rsidRPr="000F411A">
        <w:rPr>
          <w:u w:val="single"/>
        </w:rPr>
        <w:t xml:space="preserve">This practice </w:t>
      </w:r>
      <w:r w:rsidRPr="000F411A">
        <w:rPr>
          <w:rStyle w:val="Emphasis"/>
        </w:rPr>
        <w:t>deviates</w:t>
      </w:r>
      <w:r w:rsidRPr="000F411A">
        <w:rPr>
          <w:u w:val="single"/>
        </w:rPr>
        <w:t xml:space="preserve"> from international norms on </w:t>
      </w:r>
      <w:r w:rsidRPr="000F411A">
        <w:rPr>
          <w:rStyle w:val="Emphasis"/>
        </w:rPr>
        <w:t>freedom</w:t>
      </w:r>
      <w:r w:rsidRPr="000F411A">
        <w:rPr>
          <w:u w:val="single"/>
        </w:rPr>
        <w:t xml:space="preserve"> of </w:t>
      </w:r>
      <w:r w:rsidRPr="000F411A">
        <w:rPr>
          <w:rStyle w:val="Emphasis"/>
        </w:rPr>
        <w:t>association</w:t>
      </w:r>
      <w:r w:rsidRPr="000F411A">
        <w:rPr>
          <w:sz w:val="16"/>
        </w:rPr>
        <w:t xml:space="preserve">, </w:t>
      </w:r>
      <w:r w:rsidRPr="000F411A">
        <w:rPr>
          <w:u w:val="single"/>
        </w:rPr>
        <w:t xml:space="preserve">the </w:t>
      </w:r>
      <w:r w:rsidRPr="000F411A">
        <w:rPr>
          <w:rStyle w:val="Emphasis"/>
        </w:rPr>
        <w:t>right</w:t>
      </w:r>
      <w:r w:rsidRPr="000F411A">
        <w:rPr>
          <w:u w:val="single"/>
        </w:rPr>
        <w:t xml:space="preserve"> to </w:t>
      </w:r>
      <w:r w:rsidRPr="000F411A">
        <w:rPr>
          <w:rStyle w:val="Emphasis"/>
        </w:rPr>
        <w:t>organize</w:t>
      </w:r>
      <w:r w:rsidRPr="000F411A">
        <w:rPr>
          <w:sz w:val="16"/>
        </w:rPr>
        <w:t xml:space="preserve">, </w:t>
      </w:r>
      <w:r w:rsidRPr="000F411A">
        <w:rPr>
          <w:u w:val="single"/>
        </w:rPr>
        <w:t>and bargain collectively</w:t>
      </w:r>
      <w:r w:rsidRPr="000F411A">
        <w:rPr>
          <w:sz w:val="16"/>
        </w:rPr>
        <w:t>, as enunciated in Conventions 87 and 98,</w:t>
      </w:r>
      <w:r w:rsidRPr="00C636F5">
        <w:rPr>
          <w:sz w:val="16"/>
        </w:rPr>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5163AF24" w14:textId="77777777" w:rsidR="00295550" w:rsidRPr="00C636F5" w:rsidRDefault="00295550" w:rsidP="00295550">
      <w:pPr>
        <w:rPr>
          <w:sz w:val="16"/>
        </w:rPr>
      </w:pP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7842DA15" w14:textId="77777777" w:rsidR="00295550" w:rsidRPr="00C636F5" w:rsidRDefault="00295550" w:rsidP="00295550">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37B547F2" w14:textId="77777777" w:rsidR="00295550" w:rsidRPr="00C636F5" w:rsidRDefault="00295550" w:rsidP="00295550">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B41300">
        <w:rPr>
          <w:rStyle w:val="Emphasis"/>
        </w:rPr>
        <w:t>means</w:t>
      </w:r>
      <w:r w:rsidRPr="0057035A">
        <w:rPr>
          <w:u w:val="single"/>
        </w:rPr>
        <w:t xml:space="preserve"> of action taken by workers’ organizations is </w:t>
      </w:r>
      <w:r w:rsidRPr="00B41300">
        <w:rPr>
          <w:rStyle w:val="Emphasis"/>
        </w:rPr>
        <w:t>widely</w:t>
      </w:r>
      <w:r w:rsidRPr="0057035A">
        <w:rPr>
          <w:u w:val="single"/>
        </w:rPr>
        <w:t xml:space="preserve"> </w:t>
      </w:r>
      <w:r w:rsidRPr="00B41300">
        <w:rPr>
          <w:rStyle w:val="Emphasis"/>
        </w:rPr>
        <w:t>recognized</w:t>
      </w:r>
      <w:r w:rsidRPr="0057035A">
        <w:rPr>
          <w:u w:val="single"/>
        </w:rPr>
        <w:t xml:space="preserve"> in countries</w:t>
      </w:r>
      <w:r w:rsidRPr="00C636F5">
        <w:rPr>
          <w:sz w:val="16"/>
        </w:rPr>
        <w:t xml:space="preserve"> throughout the world, almost to the point of universal recognition.115 The ILO Committee on Freedom of Association holds the position that the right to strike is a basic consequence of the right to organize.116</w:t>
      </w:r>
    </w:p>
    <w:p w14:paraId="4095F38B" w14:textId="77777777" w:rsidR="00295550" w:rsidRPr="00C636F5" w:rsidRDefault="00295550" w:rsidP="00295550">
      <w:pPr>
        <w:rPr>
          <w:sz w:val="16"/>
        </w:rPr>
      </w:pPr>
      <w:r w:rsidRPr="00B41300">
        <w:rPr>
          <w:rStyle w:val="Emphasis"/>
          <w:highlight w:val="green"/>
        </w:rPr>
        <w:t>Interference</w:t>
      </w:r>
      <w:r w:rsidRPr="0057035A">
        <w:rPr>
          <w:u w:val="single"/>
        </w:rPr>
        <w:t xml:space="preserve"> or </w:t>
      </w:r>
      <w:r w:rsidRPr="00B41300">
        <w:rPr>
          <w:rStyle w:val="Emphasis"/>
        </w:rPr>
        <w:t>impairment</w:t>
      </w:r>
      <w:r w:rsidRPr="0057035A">
        <w:rPr>
          <w:u w:val="single"/>
        </w:rPr>
        <w:t xml:space="preserve"> </w:t>
      </w:r>
      <w:r w:rsidRPr="006844A2">
        <w:rPr>
          <w:highlight w:val="green"/>
          <w:u w:val="single"/>
        </w:rPr>
        <w:t xml:space="preserve">of the right to strike is </w:t>
      </w:r>
      <w:r w:rsidRPr="00B41300">
        <w:rPr>
          <w:rStyle w:val="Emphasis"/>
          <w:highlight w:val="green"/>
        </w:rPr>
        <w:t>inconsistent</w:t>
      </w:r>
      <w:r w:rsidRPr="006844A2">
        <w:rPr>
          <w:highlight w:val="green"/>
          <w:u w:val="single"/>
        </w:rPr>
        <w:t xml:space="preserve"> with</w:t>
      </w:r>
      <w:r w:rsidRPr="0057035A">
        <w:rPr>
          <w:u w:val="single"/>
        </w:rPr>
        <w:t xml:space="preserve"> Articles 3, 8, and 10 of Convention </w:t>
      </w:r>
      <w:r w:rsidRPr="000F411A">
        <w:rPr>
          <w:u w:val="single"/>
        </w:rPr>
        <w:t xml:space="preserve">87 guaranteeing workers </w:t>
      </w:r>
      <w:r w:rsidRPr="00B41300">
        <w:rPr>
          <w:rStyle w:val="Emphasis"/>
          <w:highlight w:val="green"/>
        </w:rPr>
        <w:t>freedom</w:t>
      </w:r>
      <w:r w:rsidRPr="006844A2">
        <w:rPr>
          <w:highlight w:val="green"/>
          <w:u w:val="single"/>
        </w:rPr>
        <w:t xml:space="preserve"> of </w:t>
      </w:r>
      <w:r w:rsidRPr="00B41300">
        <w:rPr>
          <w:rStyle w:val="Emphasis"/>
          <w:highlight w:val="green"/>
        </w:rPr>
        <w:t>association</w:t>
      </w:r>
      <w:r w:rsidRPr="006844A2">
        <w:rPr>
          <w:highlight w:val="green"/>
          <w:u w:val="single"/>
        </w:rPr>
        <w:t xml:space="preserve"> and </w:t>
      </w:r>
      <w:r w:rsidRPr="000F411A">
        <w:rPr>
          <w:u w:val="single"/>
        </w:rPr>
        <w:t xml:space="preserve">the right to take </w:t>
      </w:r>
      <w:r w:rsidRPr="00B41300">
        <w:rPr>
          <w:rStyle w:val="Emphasis"/>
          <w:highlight w:val="green"/>
        </w:rPr>
        <w:t>concerted</w:t>
      </w:r>
      <w:r w:rsidRPr="006844A2">
        <w:rPr>
          <w:highlight w:val="green"/>
          <w:u w:val="single"/>
        </w:rPr>
        <w:t xml:space="preserve"> </w:t>
      </w:r>
      <w:r w:rsidRPr="00B41300">
        <w:rPr>
          <w:rStyle w:val="Emphasis"/>
          <w:highlight w:val="green"/>
        </w:rPr>
        <w:t>actions</w:t>
      </w:r>
      <w:r w:rsidRPr="0057035A">
        <w:rPr>
          <w:u w:val="single"/>
        </w:rPr>
        <w:t xml:space="preserve"> to further their interests</w:t>
      </w:r>
      <w:r w:rsidRPr="00C636F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57035A">
        <w:rPr>
          <w:u w:val="single"/>
        </w:rPr>
        <w:t>When read together with Article 10</w:t>
      </w:r>
      <w:r w:rsidRPr="00C636F5">
        <w:rPr>
          <w:sz w:val="16"/>
        </w:rPr>
        <w:t xml:space="preserve">, </w:t>
      </w:r>
      <w:r w:rsidRPr="006844A2">
        <w:rPr>
          <w:highlight w:val="green"/>
          <w:u w:val="single"/>
        </w:rPr>
        <w:t xml:space="preserve">Article 3 </w:t>
      </w:r>
      <w:r w:rsidRPr="00B41300">
        <w:rPr>
          <w:rStyle w:val="Emphasis"/>
          <w:highlight w:val="green"/>
        </w:rPr>
        <w:t>protects</w:t>
      </w:r>
      <w:r w:rsidRPr="0057035A">
        <w:rPr>
          <w:u w:val="single"/>
        </w:rPr>
        <w:t xml:space="preserve"> activities </w:t>
      </w:r>
      <w:r w:rsidRPr="000F411A">
        <w:rPr>
          <w:u w:val="single"/>
        </w:rPr>
        <w:t xml:space="preserve">and </w:t>
      </w:r>
      <w:r w:rsidRPr="000F411A">
        <w:rPr>
          <w:rStyle w:val="Emphasis"/>
        </w:rPr>
        <w:t>actions</w:t>
      </w:r>
      <w:r w:rsidRPr="000F411A">
        <w:rPr>
          <w:u w:val="single"/>
        </w:rPr>
        <w:t xml:space="preserve"> that are designed to further and defend the </w:t>
      </w:r>
      <w:r w:rsidRPr="000F411A">
        <w:rPr>
          <w:rStyle w:val="Emphasis"/>
        </w:rPr>
        <w:t>interests</w:t>
      </w:r>
      <w:r w:rsidRPr="000F411A">
        <w:rPr>
          <w:u w:val="single"/>
        </w:rPr>
        <w:t xml:space="preserve"> of </w:t>
      </w:r>
      <w:r w:rsidRPr="00B41300">
        <w:rPr>
          <w:rStyle w:val="Emphasis"/>
          <w:highlight w:val="green"/>
        </w:rPr>
        <w:t>workers</w:t>
      </w:r>
      <w:r w:rsidRPr="00C636F5">
        <w:rPr>
          <w:sz w:val="16"/>
        </w:rPr>
        <w:t xml:space="preserve">. Recall that </w:t>
      </w:r>
      <w:r w:rsidRPr="006844A2">
        <w:rPr>
          <w:u w:val="single"/>
        </w:rPr>
        <w:t xml:space="preserve">strikes are </w:t>
      </w:r>
      <w:r w:rsidRPr="00B41300">
        <w:rPr>
          <w:rStyle w:val="Emphasis"/>
        </w:rPr>
        <w:t>recognized</w:t>
      </w:r>
      <w:r w:rsidRPr="006844A2">
        <w:rPr>
          <w:u w:val="single"/>
        </w:rPr>
        <w:t xml:space="preserve"> as</w:t>
      </w:r>
      <w:r w:rsidRPr="0057035A">
        <w:rPr>
          <w:u w:val="single"/>
        </w:rPr>
        <w:t xml:space="preserve"> an </w:t>
      </w:r>
      <w:r w:rsidRPr="00B41300">
        <w:rPr>
          <w:rStyle w:val="Emphasis"/>
        </w:rPr>
        <w:t>essential</w:t>
      </w:r>
      <w:r w:rsidRPr="0057035A">
        <w:rPr>
          <w:u w:val="single"/>
        </w:rPr>
        <w:t xml:space="preserve"> </w:t>
      </w:r>
      <w:r w:rsidRPr="00B41300">
        <w:rPr>
          <w:rStyle w:val="Emphasis"/>
        </w:rPr>
        <w:t>means</w:t>
      </w:r>
      <w:r w:rsidRPr="0057035A">
        <w:rPr>
          <w:u w:val="single"/>
        </w:rPr>
        <w:t xml:space="preserve"> through which workers further and defend their interests</w:t>
      </w:r>
      <w:r w:rsidRPr="00C636F5">
        <w:rPr>
          <w:sz w:val="16"/>
        </w:rPr>
        <w:t xml:space="preserve">.119 </w:t>
      </w:r>
      <w:r w:rsidRPr="0057035A">
        <w:rPr>
          <w:u w:val="single"/>
        </w:rPr>
        <w:t xml:space="preserve">Article 8 declares that </w:t>
      </w:r>
      <w:r w:rsidRPr="00B41300">
        <w:rPr>
          <w:rStyle w:val="Emphasis"/>
        </w:rPr>
        <w:t>no</w:t>
      </w:r>
      <w:r w:rsidRPr="0057035A">
        <w:rPr>
          <w:u w:val="single"/>
        </w:rPr>
        <w:t xml:space="preserve"> </w:t>
      </w:r>
      <w:r w:rsidRPr="00B41300">
        <w:rPr>
          <w:rStyle w:val="Emphasis"/>
        </w:rPr>
        <w:t>national</w:t>
      </w:r>
      <w:r w:rsidRPr="0057035A">
        <w:rPr>
          <w:u w:val="single"/>
        </w:rPr>
        <w:t xml:space="preserve"> </w:t>
      </w:r>
      <w:r w:rsidRPr="00B41300">
        <w:rPr>
          <w:rStyle w:val="Emphasis"/>
        </w:rPr>
        <w:t>law</w:t>
      </w:r>
      <w:r w:rsidRPr="0057035A">
        <w:rPr>
          <w:u w:val="single"/>
        </w:rPr>
        <w:t xml:space="preserve"> may </w:t>
      </w:r>
      <w:r w:rsidRPr="00B41300">
        <w:rPr>
          <w:rStyle w:val="Emphasis"/>
        </w:rPr>
        <w:t>impair</w:t>
      </w:r>
      <w:r w:rsidRPr="0057035A">
        <w:rPr>
          <w:u w:val="single"/>
        </w:rPr>
        <w:t xml:space="preserve"> </w:t>
      </w:r>
      <w:r w:rsidRPr="00B41300">
        <w:rPr>
          <w:rStyle w:val="Emphasis"/>
        </w:rPr>
        <w:t>the</w:t>
      </w:r>
      <w:r w:rsidRPr="0057035A">
        <w:rPr>
          <w:u w:val="single"/>
        </w:rPr>
        <w:t xml:space="preserve"> </w:t>
      </w:r>
      <w:r w:rsidRPr="00B41300">
        <w:rPr>
          <w:rStyle w:val="Emphasis"/>
        </w:rPr>
        <w:t>guarantees</w:t>
      </w:r>
      <w:r w:rsidRPr="0057035A">
        <w:rPr>
          <w:u w:val="single"/>
        </w:rPr>
        <w:t xml:space="preserve"> of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p>
    <w:p w14:paraId="53ACF329" w14:textId="77777777" w:rsidR="00295550" w:rsidRPr="00C636F5" w:rsidRDefault="00295550" w:rsidP="00295550">
      <w:pPr>
        <w:rPr>
          <w:sz w:val="16"/>
        </w:rPr>
      </w:pPr>
      <w:r w:rsidRPr="00C636F5">
        <w:rPr>
          <w:sz w:val="16"/>
        </w:rPr>
        <w:t>1. The Use of Permanent Strike Replacements Reduces the ‘Right’ to Strike to the Unprotected ‘Freedom’ to Strike</w:t>
      </w:r>
    </w:p>
    <w:p w14:paraId="2CF959AA" w14:textId="77777777" w:rsidR="00295550" w:rsidRPr="00C636F5" w:rsidRDefault="00295550" w:rsidP="00295550">
      <w:pPr>
        <w:rPr>
          <w:sz w:val="16"/>
        </w:rPr>
      </w:pP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w:t>
      </w:r>
      <w:proofErr w:type="gramStart"/>
      <w:r w:rsidRPr="00C636F5">
        <w:rPr>
          <w:sz w:val="16"/>
        </w:rPr>
        <w:t>123 in reality, enforcement</w:t>
      </w:r>
      <w:proofErr w:type="gramEnd"/>
      <w:r w:rsidRPr="00C636F5">
        <w:rPr>
          <w:sz w:val="16"/>
        </w:rPr>
        <w:t xml:space="preserve"> of the NLRA falls short of its goals and departs from international norms, which afford the right to strike fundamental status.124</w:t>
      </w:r>
    </w:p>
    <w:p w14:paraId="74F1AC91" w14:textId="77777777" w:rsidR="00295550" w:rsidRPr="00C636F5" w:rsidRDefault="00295550" w:rsidP="00295550">
      <w:pPr>
        <w:rPr>
          <w:sz w:val="16"/>
        </w:rPr>
      </w:pPr>
      <w:r w:rsidRPr="00C636F5">
        <w:rPr>
          <w:sz w:val="16"/>
        </w:rPr>
        <w:lastRenderedPageBreak/>
        <w:t xml:space="preserve">The Mackay </w:t>
      </w:r>
      <w:r w:rsidRPr="000F411A">
        <w:rPr>
          <w:sz w:val="16"/>
        </w:rPr>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rPr>
          <w:sz w:val="16"/>
        </w:rPr>
        <w:t xml:space="preserve">, </w:t>
      </w:r>
      <w:r w:rsidRPr="000F411A">
        <w:rPr>
          <w:u w:val="single"/>
        </w:rPr>
        <w:t xml:space="preserve">or </w:t>
      </w:r>
      <w:r w:rsidRPr="000F411A">
        <w:rPr>
          <w:rStyle w:val="Emphasis"/>
        </w:rPr>
        <w:t>freedom</w:t>
      </w:r>
      <w:r w:rsidRPr="000F411A">
        <w:rPr>
          <w:sz w:val="16"/>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rPr>
          <w:sz w:val="16"/>
        </w:rPr>
        <w:t xml:space="preserve">.125 Wesley </w:t>
      </w:r>
      <w:proofErr w:type="spellStart"/>
      <w:r w:rsidRPr="00C636F5">
        <w:rPr>
          <w:sz w:val="16"/>
        </w:rPr>
        <w:t>Hohfeld’s</w:t>
      </w:r>
      <w:proofErr w:type="spellEnd"/>
      <w:r w:rsidRPr="00C636F5">
        <w:rPr>
          <w:sz w:val="16"/>
        </w:rPr>
        <w:t xml:space="preserve">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rPr>
          <w:sz w:val="16"/>
        </w:rPr>
        <w:t xml:space="preserve">.126 Under this framework, </w:t>
      </w:r>
      <w:r w:rsidRPr="00EF58C5">
        <w:rPr>
          <w:highlight w:val="green"/>
          <w:u w:val="single"/>
        </w:rPr>
        <w:t xml:space="preserve">rights are </w:t>
      </w:r>
      <w:r w:rsidRPr="00B41300">
        <w:rPr>
          <w:rStyle w:val="Emphasis"/>
          <w:highlight w:val="green"/>
        </w:rPr>
        <w:t>distinguished</w:t>
      </w:r>
      <w:r w:rsidRPr="00EF58C5">
        <w:rPr>
          <w:highlight w:val="green"/>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B41300">
        <w:rPr>
          <w:rStyle w:val="Emphasis"/>
          <w:highlight w:val="green"/>
        </w:rPr>
        <w:t>freedoms</w:t>
      </w:r>
      <w:r w:rsidRPr="00C636F5">
        <w:rPr>
          <w:u w:val="single"/>
        </w:rPr>
        <w:t xml:space="preserve">, </w:t>
      </w:r>
      <w:r w:rsidRPr="00EF58C5">
        <w:rPr>
          <w:highlight w:val="green"/>
          <w:u w:val="single"/>
        </w:rPr>
        <w:t xml:space="preserve">by </w:t>
      </w:r>
      <w:r w:rsidRPr="000F411A">
        <w:rPr>
          <w:u w:val="single"/>
        </w:rPr>
        <w:t xml:space="preserve">the </w:t>
      </w:r>
      <w:r w:rsidRPr="00B41300">
        <w:rPr>
          <w:rStyle w:val="Emphasis"/>
          <w:highlight w:val="green"/>
        </w:rPr>
        <w:t>existence</w:t>
      </w:r>
      <w:r w:rsidRPr="00C636F5">
        <w:rPr>
          <w:u w:val="single"/>
        </w:rPr>
        <w:t xml:space="preserve"> or inexistence </w:t>
      </w:r>
      <w:r w:rsidRPr="00EF58C5">
        <w:rPr>
          <w:highlight w:val="green"/>
          <w:u w:val="single"/>
        </w:rPr>
        <w:t xml:space="preserve">of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C636F5">
        <w:rPr>
          <w:u w:val="single"/>
        </w:rPr>
        <w:t xml:space="preserve">. All </w:t>
      </w:r>
      <w:r w:rsidRPr="00EF58C5">
        <w:rPr>
          <w:highlight w:val="green"/>
          <w:u w:val="single"/>
        </w:rPr>
        <w:t xml:space="preserve">rights have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0F411A">
        <w:rPr>
          <w:u w:val="single"/>
        </w:rPr>
        <w:t xml:space="preserve">, or a legal </w:t>
      </w:r>
      <w:r w:rsidRPr="000F411A">
        <w:rPr>
          <w:rStyle w:val="Emphasis"/>
        </w:rPr>
        <w:t>obligation</w:t>
      </w:r>
      <w:r w:rsidRPr="000F411A">
        <w:rPr>
          <w:u w:val="single"/>
        </w:rPr>
        <w:t xml:space="preserve"> </w:t>
      </w:r>
      <w:r w:rsidRPr="00EF58C5">
        <w:rPr>
          <w:highlight w:val="green"/>
          <w:u w:val="single"/>
        </w:rPr>
        <w:t>to respect</w:t>
      </w:r>
      <w:r w:rsidRPr="00C636F5">
        <w:rPr>
          <w:u w:val="single"/>
        </w:rPr>
        <w:t xml:space="preserve"> the </w:t>
      </w:r>
      <w:r w:rsidRPr="000F411A">
        <w:rPr>
          <w:rStyle w:val="Emphasis"/>
        </w:rPr>
        <w:t>legal</w:t>
      </w:r>
      <w:r w:rsidRPr="000F411A">
        <w:rPr>
          <w:u w:val="single"/>
        </w:rPr>
        <w:t xml:space="preserve"> </w:t>
      </w:r>
      <w:r w:rsidRPr="00B41300">
        <w:rPr>
          <w:rStyle w:val="Emphasis"/>
          <w:highlight w:val="green"/>
        </w:rPr>
        <w:t>interest</w:t>
      </w:r>
      <w:r w:rsidRPr="00EF58C5">
        <w:rPr>
          <w:highlight w:val="green"/>
          <w:u w:val="single"/>
        </w:rPr>
        <w:t xml:space="preserve"> of</w:t>
      </w:r>
      <w:r w:rsidRPr="00C636F5">
        <w:rPr>
          <w:u w:val="single"/>
        </w:rPr>
        <w:t xml:space="preserve"> the </w:t>
      </w:r>
      <w:r w:rsidRPr="00EF58C5">
        <w:rPr>
          <w:highlight w:val="green"/>
          <w:u w:val="single"/>
        </w:rPr>
        <w:t xml:space="preserve">right-holder and </w:t>
      </w:r>
      <w:r w:rsidRPr="00B41300">
        <w:rPr>
          <w:rStyle w:val="Emphasis"/>
          <w:highlight w:val="green"/>
        </w:rPr>
        <w:t>refrain</w:t>
      </w:r>
      <w:r w:rsidRPr="00EF58C5">
        <w:rPr>
          <w:highlight w:val="green"/>
          <w:u w:val="single"/>
        </w:rPr>
        <w:t xml:space="preserve"> from </w:t>
      </w:r>
      <w:r w:rsidRPr="00B41300">
        <w:rPr>
          <w:rStyle w:val="Emphasis"/>
          <w:highlight w:val="green"/>
        </w:rPr>
        <w:t>interfering</w:t>
      </w:r>
      <w:r w:rsidRPr="00C636F5">
        <w:rPr>
          <w:sz w:val="16"/>
        </w:rPr>
        <w:t xml:space="preserve"> with it.127 In the example of the right to strike, </w:t>
      </w:r>
      <w:r w:rsidRPr="00C636F5">
        <w:rPr>
          <w:u w:val="single"/>
        </w:rPr>
        <w:t>the correlative is the employer’s duty to not interfere with the employees’ right</w:t>
      </w:r>
      <w:r w:rsidRPr="00C636F5">
        <w:rPr>
          <w:sz w:val="16"/>
        </w:rPr>
        <w:t xml:space="preserve">.128 On the other hand, </w:t>
      </w:r>
      <w:r w:rsidRPr="00C636F5">
        <w:rPr>
          <w:u w:val="single"/>
        </w:rPr>
        <w:t>a ‘freedom’ is the liberty to act, 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76762066" w14:textId="77777777" w:rsidR="00295550" w:rsidRPr="00C636F5" w:rsidRDefault="00295550" w:rsidP="00295550">
      <w:pPr>
        <w:rPr>
          <w:sz w:val="16"/>
        </w:rPr>
      </w:pPr>
      <w:r w:rsidRPr="00C636F5">
        <w:rPr>
          <w:sz w:val="16"/>
        </w:rPr>
        <w:t xml:space="preserve">In establishing the Mackay permanent strike replacement Doctrine, </w:t>
      </w:r>
      <w:r w:rsidRPr="00C636F5">
        <w:rPr>
          <w:u w:val="single"/>
        </w:rPr>
        <w:t>the Supreme Court reasoned that the ‘</w:t>
      </w:r>
      <w:r w:rsidRPr="00B41300">
        <w:rPr>
          <w:rStyle w:val="Emphasis"/>
        </w:rPr>
        <w:t>right’</w:t>
      </w:r>
      <w:r w:rsidRPr="00C636F5">
        <w:rPr>
          <w:u w:val="single"/>
        </w:rPr>
        <w:t xml:space="preserve"> to strike does not </w:t>
      </w:r>
      <w:r w:rsidRPr="00B41300">
        <w:rPr>
          <w:rStyle w:val="Emphasis"/>
        </w:rPr>
        <w:t>destroy</w:t>
      </w:r>
      <w:r w:rsidRPr="00C636F5">
        <w:rPr>
          <w:u w:val="single"/>
        </w:rPr>
        <w:t xml:space="preserve"> an </w:t>
      </w:r>
      <w:r w:rsidRPr="000F411A">
        <w:rPr>
          <w:u w:val="single"/>
        </w:rPr>
        <w:t xml:space="preserve">employer’s </w:t>
      </w:r>
      <w:r w:rsidRPr="00EF58C5">
        <w:rPr>
          <w:highlight w:val="green"/>
          <w:u w:val="single"/>
        </w:rPr>
        <w:t xml:space="preserve">right to </w:t>
      </w:r>
      <w:r w:rsidRPr="00B41300">
        <w:rPr>
          <w:rStyle w:val="Emphasis"/>
          <w:highlight w:val="green"/>
        </w:rPr>
        <w:t>protect</w:t>
      </w:r>
      <w:r w:rsidRPr="00EF58C5">
        <w:rPr>
          <w:highlight w:val="green"/>
          <w:u w:val="single"/>
        </w:rPr>
        <w:t xml:space="preserve"> and </w:t>
      </w:r>
      <w:r w:rsidRPr="00B41300">
        <w:rPr>
          <w:rStyle w:val="Emphasis"/>
          <w:highlight w:val="green"/>
        </w:rPr>
        <w:t>continue</w:t>
      </w:r>
      <w:r w:rsidRPr="00EF58C5">
        <w:rPr>
          <w:highlight w:val="green"/>
          <w:u w:val="single"/>
        </w:rPr>
        <w:t xml:space="preserve"> </w:t>
      </w:r>
      <w:r w:rsidRPr="00B41300">
        <w:rPr>
          <w:rStyle w:val="Emphasis"/>
          <w:highlight w:val="green"/>
        </w:rPr>
        <w:t>business</w:t>
      </w:r>
      <w:r w:rsidRPr="00C636F5">
        <w:rPr>
          <w:sz w:val="16"/>
        </w:rPr>
        <w:t xml:space="preserve"> by filling the vacancies of the strikers.132 In so holding, </w:t>
      </w:r>
      <w:r w:rsidRPr="00C636F5">
        <w:rPr>
          <w:u w:val="single"/>
        </w:rPr>
        <w:t xml:space="preserve">the Court actually </w:t>
      </w:r>
      <w:r w:rsidRPr="00EF58C5">
        <w:rPr>
          <w:highlight w:val="green"/>
          <w:u w:val="single"/>
        </w:rPr>
        <w:t>transformed the ‘</w:t>
      </w:r>
      <w:r w:rsidRPr="00B41300">
        <w:rPr>
          <w:rStyle w:val="Emphasis"/>
          <w:highlight w:val="green"/>
        </w:rPr>
        <w:t>right’</w:t>
      </w:r>
      <w:r w:rsidRPr="00EF58C5">
        <w:rPr>
          <w:highlight w:val="green"/>
          <w:u w:val="single"/>
        </w:rPr>
        <w:t xml:space="preserve"> </w:t>
      </w:r>
      <w:r w:rsidRPr="000F411A">
        <w:rPr>
          <w:u w:val="single"/>
        </w:rPr>
        <w:t>to strike it</w:t>
      </w:r>
      <w:r w:rsidRPr="00C636F5">
        <w:rPr>
          <w:u w:val="single"/>
        </w:rPr>
        <w:t xml:space="preserve"> </w:t>
      </w:r>
      <w:r w:rsidRPr="00EF58C5">
        <w:rPr>
          <w:highlight w:val="green"/>
          <w:u w:val="single"/>
        </w:rPr>
        <w:t>into the ‘</w:t>
      </w:r>
      <w:r w:rsidRPr="00B41300">
        <w:rPr>
          <w:rStyle w:val="Emphasis"/>
          <w:highlight w:val="green"/>
        </w:rPr>
        <w:t>freedom’</w:t>
      </w:r>
      <w:r w:rsidRPr="00EF58C5">
        <w:rPr>
          <w:highlight w:val="green"/>
          <w:u w:val="single"/>
        </w:rPr>
        <w:t xml:space="preserve"> </w:t>
      </w:r>
      <w:r w:rsidRPr="000F411A">
        <w:rPr>
          <w:u w:val="single"/>
        </w:rPr>
        <w:t>to strike by removing</w:t>
      </w:r>
      <w:r w:rsidRPr="00C636F5">
        <w:rPr>
          <w:u w:val="single"/>
        </w:rPr>
        <w:t xml:space="preserve"> a </w:t>
      </w:r>
      <w:r w:rsidRPr="00B41300">
        <w:rPr>
          <w:rStyle w:val="Emphasis"/>
        </w:rPr>
        <w:t>corresponding</w:t>
      </w:r>
      <w:r w:rsidRPr="00C636F5">
        <w:rPr>
          <w:u w:val="single"/>
        </w:rPr>
        <w:t xml:space="preserve"> </w:t>
      </w:r>
      <w:r w:rsidRPr="00B41300">
        <w:rPr>
          <w:rStyle w:val="Emphasis"/>
        </w:rPr>
        <w:t>affirmative</w:t>
      </w:r>
      <w:r w:rsidRPr="00C636F5">
        <w:rPr>
          <w:u w:val="single"/>
        </w:rPr>
        <w:t xml:space="preserve"> </w:t>
      </w:r>
      <w:r w:rsidRPr="00B41300">
        <w:rPr>
          <w:rStyle w:val="Emphasis"/>
        </w:rPr>
        <w:t>duty</w:t>
      </w:r>
      <w:r w:rsidRPr="00C636F5">
        <w:rPr>
          <w:sz w:val="16"/>
        </w:rPr>
        <w:t xml:space="preserve"> not to interfere with the exercise of the right from the employer.133 The hire of permanent replacements interferes with strike action by inflicting substantial repercussions upon the employees that undertake the action, loss of employment opportunities.134</w:t>
      </w:r>
    </w:p>
    <w:p w14:paraId="2CC5CE49" w14:textId="77777777" w:rsidR="00295550" w:rsidRPr="00C636F5" w:rsidRDefault="00295550" w:rsidP="00295550">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3B878948" w14:textId="77777777" w:rsidR="00295550" w:rsidRDefault="00295550" w:rsidP="00295550">
      <w:pPr>
        <w:rPr>
          <w:u w:val="single"/>
        </w:rPr>
      </w:pPr>
      <w:r w:rsidRPr="00C636F5">
        <w:rPr>
          <w:sz w:val="16"/>
        </w:rPr>
        <w:t xml:space="preserve">Application of the Mackay doctrine produces results that are inconsistent with the NLRA’s provisions regarding protected activity, making the diminution of protection for striking employees even more apparent.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598E0196" w14:textId="37DFB06F" w:rsidR="00295550" w:rsidRDefault="00295550" w:rsidP="00295550"/>
    <w:p w14:paraId="1B805D1B" w14:textId="029AA3D5" w:rsidR="00295550" w:rsidRDefault="00295550" w:rsidP="00295550">
      <w:pPr>
        <w:pStyle w:val="Heading2"/>
      </w:pPr>
      <w:r>
        <w:lastRenderedPageBreak/>
        <w:t>Offense</w:t>
      </w:r>
    </w:p>
    <w:p w14:paraId="018BDAA7" w14:textId="6D4FFBF4" w:rsidR="00295550" w:rsidRDefault="00295550" w:rsidP="00295550"/>
    <w:p w14:paraId="7B02CCC1" w14:textId="77777777" w:rsidR="00295550" w:rsidRDefault="00295550" w:rsidP="00295550">
      <w:pPr>
        <w:pStyle w:val="Heading4"/>
      </w:pPr>
      <w:r>
        <w:t xml:space="preserve">Workers view their jobs </w:t>
      </w:r>
      <w:proofErr w:type="gramStart"/>
      <w:r>
        <w:t>as a means to</w:t>
      </w:r>
      <w:proofErr w:type="gramEnd"/>
      <w:r>
        <w:t xml:space="preserve"> an end of acquiring wealth. The unconditional right to strike ensures that companies </w:t>
      </w:r>
      <w:proofErr w:type="spellStart"/>
      <w:r>
        <w:t>can not</w:t>
      </w:r>
      <w:proofErr w:type="spellEnd"/>
      <w:r>
        <w:t xml:space="preserve"> coerce workers into lower wages. </w:t>
      </w:r>
    </w:p>
    <w:p w14:paraId="3575FA9B" w14:textId="77777777" w:rsidR="00295550" w:rsidRPr="00D0622F" w:rsidRDefault="00295550" w:rsidP="00295550">
      <w:pPr>
        <w:pStyle w:val="Heading4"/>
      </w:pPr>
      <w:proofErr w:type="spellStart"/>
      <w:r w:rsidRPr="00E62040">
        <w:t>Dubin</w:t>
      </w:r>
      <w:proofErr w:type="spellEnd"/>
      <w:r w:rsidRPr="00E62040">
        <w:t xml:space="preserve"> 56</w:t>
      </w:r>
      <w:r>
        <w:rPr>
          <w:rStyle w:val="Style13ptBold"/>
        </w:rPr>
        <w:t xml:space="preserve"> </w:t>
      </w:r>
      <w:proofErr w:type="spellStart"/>
      <w:r w:rsidRPr="00E62040">
        <w:t>Dubin</w:t>
      </w:r>
      <w:proofErr w:type="spellEnd"/>
      <w:r w:rsidRPr="00E62040">
        <w:t xml:space="preserve">, Robert. “Industrial Workers' Worlds: A Study of the ‘Central Life Interests’ of Industrial Workers.” Social Problems, vol. 3, no. 3, Jan. 1956, pp. 131–142., </w:t>
      </w:r>
      <w:proofErr w:type="spellStart"/>
      <w:proofErr w:type="gramStart"/>
      <w:r w:rsidRPr="00E62040">
        <w:t>doi:http</w:t>
      </w:r>
      <w:proofErr w:type="spellEnd"/>
      <w:r w:rsidRPr="00E62040">
        <w:t>://www.jstor.org/stable/799133</w:t>
      </w:r>
      <w:proofErr w:type="gramEnd"/>
      <w:r w:rsidRPr="00E62040">
        <w:t xml:space="preserve"> . SJEP</w:t>
      </w:r>
    </w:p>
    <w:p w14:paraId="0A1BD4C5" w14:textId="77777777" w:rsidR="00295550" w:rsidRDefault="00295550" w:rsidP="00295550">
      <w:pPr>
        <w:rPr>
          <w:rStyle w:val="Emphasis"/>
        </w:rPr>
      </w:pPr>
      <w:r w:rsidRPr="00D2563F">
        <w:rPr>
          <w:rStyle w:val="Emphasis"/>
        </w:rPr>
        <w:t xml:space="preserve">Our hypothesis can now be stated as follows: </w:t>
      </w:r>
      <w:r w:rsidRPr="00D2563F">
        <w:rPr>
          <w:rStyle w:val="Emphasis"/>
          <w:highlight w:val="green"/>
        </w:rPr>
        <w:t>a significant proportion of</w:t>
      </w:r>
      <w:r w:rsidRPr="00D2563F">
        <w:rPr>
          <w:rStyle w:val="Emphasis"/>
        </w:rPr>
        <w:t xml:space="preserve"> </w:t>
      </w:r>
      <w:r w:rsidRPr="00D2563F">
        <w:rPr>
          <w:rStyle w:val="Emphasis"/>
          <w:highlight w:val="green"/>
        </w:rPr>
        <w:t>industrial</w:t>
      </w:r>
      <w:r w:rsidRPr="00D2563F">
        <w:rPr>
          <w:rStyle w:val="Emphasis"/>
        </w:rPr>
        <w:t xml:space="preserve"> </w:t>
      </w:r>
      <w:r w:rsidRPr="00D2563F">
        <w:rPr>
          <w:rStyle w:val="Emphasis"/>
          <w:highlight w:val="green"/>
        </w:rPr>
        <w:t>workers</w:t>
      </w:r>
      <w:r w:rsidRPr="00D2563F">
        <w:rPr>
          <w:rStyle w:val="Emphasis"/>
        </w:rPr>
        <w:t xml:space="preserve"> will be </w:t>
      </w:r>
      <w:r w:rsidRPr="00D2563F">
        <w:rPr>
          <w:rStyle w:val="Emphasis"/>
          <w:highlight w:val="green"/>
        </w:rPr>
        <w:t>classified as non-job-oriented</w:t>
      </w:r>
      <w:r w:rsidRPr="00D2563F">
        <w:rPr>
          <w:rStyle w:val="Emphasis"/>
        </w:rPr>
        <w:t xml:space="preserve"> when central life interest is measured with the CLI questionnaire. Considering the pattern of responses to all the questions, we found that only 24% of all the workers * studied could be labelled job-oriented in their life interests. Thus, </w:t>
      </w:r>
      <w:r w:rsidRPr="00D2563F">
        <w:rPr>
          <w:rStyle w:val="Emphasis"/>
          <w:highlight w:val="green"/>
        </w:rPr>
        <w:t>three out of four</w:t>
      </w:r>
      <w:r w:rsidRPr="00D2563F">
        <w:rPr>
          <w:rStyle w:val="Emphasis"/>
        </w:rPr>
        <w:t xml:space="preserve"> of this group of industrial </w:t>
      </w:r>
      <w:r w:rsidRPr="00D2563F">
        <w:rPr>
          <w:rStyle w:val="Emphasis"/>
          <w:highlight w:val="green"/>
        </w:rPr>
        <w:t>workers did not see</w:t>
      </w:r>
      <w:r w:rsidRPr="00D2563F">
        <w:rPr>
          <w:rStyle w:val="Emphasis"/>
        </w:rPr>
        <w:t xml:space="preserve"> their </w:t>
      </w:r>
      <w:r w:rsidRPr="00D2563F">
        <w:rPr>
          <w:rStyle w:val="Emphasis"/>
          <w:highlight w:val="green"/>
        </w:rPr>
        <w:t>jobs</w:t>
      </w:r>
      <w:r w:rsidRPr="00D2563F">
        <w:rPr>
          <w:rStyle w:val="Emphasis"/>
        </w:rPr>
        <w:t xml:space="preserve"> and </w:t>
      </w:r>
      <w:proofErr w:type="gramStart"/>
      <w:r w:rsidRPr="00D2563F">
        <w:rPr>
          <w:rStyle w:val="Emphasis"/>
        </w:rPr>
        <w:t>work places</w:t>
      </w:r>
      <w:proofErr w:type="gramEnd"/>
      <w:r w:rsidRPr="00D2563F">
        <w:rPr>
          <w:rStyle w:val="Emphasis"/>
        </w:rPr>
        <w:t xml:space="preserve"> </w:t>
      </w:r>
      <w:r w:rsidRPr="00D2563F">
        <w:rPr>
          <w:rStyle w:val="Emphasis"/>
          <w:highlight w:val="green"/>
        </w:rPr>
        <w:t>as</w:t>
      </w:r>
      <w:r w:rsidRPr="00D2563F">
        <w:rPr>
          <w:rStyle w:val="Emphasis"/>
        </w:rPr>
        <w:t xml:space="preserve"> </w:t>
      </w:r>
      <w:r w:rsidRPr="00D2563F">
        <w:rPr>
          <w:rStyle w:val="Emphasis"/>
          <w:highlight w:val="green"/>
        </w:rPr>
        <w:t>central</w:t>
      </w:r>
      <w:r w:rsidRPr="00D2563F">
        <w:rPr>
          <w:rStyle w:val="Emphasis"/>
        </w:rPr>
        <w:t xml:space="preserve"> life </w:t>
      </w:r>
      <w:r w:rsidRPr="00D2563F">
        <w:rPr>
          <w:rStyle w:val="Emphasis"/>
          <w:highlight w:val="green"/>
        </w:rPr>
        <w:t>interests for themselves</w:t>
      </w:r>
      <w:r w:rsidRPr="00D2563F">
        <w:rPr>
          <w:rStyle w:val="Emphasis"/>
        </w:rPr>
        <w:t>.</w:t>
      </w:r>
      <w:r w:rsidRPr="009650C8">
        <w:rPr>
          <w:rFonts w:ascii="Roboto" w:eastAsia="Times New Roman" w:hAnsi="Roboto" w:cs="Times New Roman"/>
          <w:color w:val="555555"/>
          <w:sz w:val="21"/>
          <w:szCs w:val="21"/>
          <w:shd w:val="clear" w:color="auto" w:fill="FFFFFF"/>
          <w:lang w:eastAsia="zh-CN"/>
        </w:rPr>
        <w:t xml:space="preserve"> </w:t>
      </w:r>
      <w:r w:rsidRPr="00D2563F">
        <w:t>They found their preferred human associations and preferred areas of behavior outside of employment. If this finding holds generally, the role and significance of work in American society has departed from its presumed historical position.</w:t>
      </w:r>
      <w:r w:rsidRPr="009650C8">
        <w:rPr>
          <w:rFonts w:ascii="Roboto" w:eastAsia="Times New Roman" w:hAnsi="Roboto" w:cs="Times New Roman"/>
          <w:color w:val="555555"/>
          <w:sz w:val="21"/>
          <w:szCs w:val="21"/>
          <w:shd w:val="clear" w:color="auto" w:fill="FFFFFF"/>
          <w:lang w:eastAsia="zh-CN"/>
        </w:rPr>
        <w:t xml:space="preserve"> </w:t>
      </w:r>
      <w:r w:rsidRPr="00D2563F">
        <w:rPr>
          <w:rStyle w:val="Emphasis"/>
          <w:highlight w:val="green"/>
        </w:rPr>
        <w:t>Factory work</w:t>
      </w:r>
      <w:r w:rsidRPr="00D2563F">
        <w:rPr>
          <w:rStyle w:val="Emphasis"/>
        </w:rPr>
        <w:t xml:space="preserve"> may now very well be </w:t>
      </w:r>
      <w:r w:rsidRPr="00D2563F">
        <w:rPr>
          <w:rStyle w:val="Emphasis"/>
          <w:highlight w:val="green"/>
        </w:rPr>
        <w:t>viewed</w:t>
      </w:r>
      <w:r w:rsidRPr="00D2563F">
        <w:rPr>
          <w:rStyle w:val="Emphasis"/>
        </w:rPr>
        <w:t xml:space="preserve"> by industrial workers </w:t>
      </w:r>
      <w:proofErr w:type="gramStart"/>
      <w:r w:rsidRPr="00D2563F">
        <w:rPr>
          <w:rStyle w:val="Emphasis"/>
          <w:highlight w:val="green"/>
        </w:rPr>
        <w:t>as a means to</w:t>
      </w:r>
      <w:proofErr w:type="gramEnd"/>
      <w:r w:rsidRPr="00D2563F">
        <w:rPr>
          <w:rStyle w:val="Emphasis"/>
          <w:highlight w:val="green"/>
        </w:rPr>
        <w:t xml:space="preserve"> an end</w:t>
      </w:r>
      <w:r w:rsidRPr="00D2563F">
        <w:rPr>
          <w:rStyle w:val="Emphasis"/>
        </w:rPr>
        <w:t xml:space="preserve"> — </w:t>
      </w:r>
      <w:r w:rsidRPr="00D2563F">
        <w:rPr>
          <w:rStyle w:val="Emphasis"/>
          <w:highlight w:val="green"/>
        </w:rPr>
        <w:t>a way of acquiring</w:t>
      </w:r>
      <w:r w:rsidRPr="00D2563F">
        <w:rPr>
          <w:rStyle w:val="Emphasis"/>
        </w:rPr>
        <w:t xml:space="preserve"> </w:t>
      </w:r>
      <w:r w:rsidRPr="00D2563F">
        <w:rPr>
          <w:rStyle w:val="Emphasis"/>
          <w:highlight w:val="green"/>
        </w:rPr>
        <w:t>income</w:t>
      </w:r>
      <w:r w:rsidRPr="00D2563F">
        <w:rPr>
          <w:rStyle w:val="Emphasis"/>
        </w:rPr>
        <w:t xml:space="preserve"> for life in the community. The factory as a locale for living out a lifetime seems clearly secondary to other areas of central life interest. The factory and factory work as sources of personal satisfaction, pride, satisfying human associations, perhaps even of pleasure in expressing what Veblen called the "instinct of workmanship,” seem clearly subordinated in the American scene. The general and specific implications of this finding will be examined in the last section of this paper.</w:t>
      </w:r>
    </w:p>
    <w:p w14:paraId="68BE2F7A" w14:textId="77777777" w:rsidR="00295550" w:rsidRDefault="00295550" w:rsidP="00295550">
      <w:pPr>
        <w:pStyle w:val="Heading4"/>
      </w:pPr>
    </w:p>
    <w:p w14:paraId="63305813" w14:textId="77777777" w:rsidR="00295550" w:rsidRDefault="00295550" w:rsidP="00295550">
      <w:pPr>
        <w:pStyle w:val="Heading4"/>
      </w:pPr>
      <w:r>
        <w:t>A right to strike is key to check employer coercion and restricting it limits the freedom of unions</w:t>
      </w:r>
    </w:p>
    <w:p w14:paraId="50AFBB4D" w14:textId="77777777" w:rsidR="00295550" w:rsidRDefault="00295550" w:rsidP="00295550">
      <w:pPr>
        <w:spacing w:after="0" w:line="240" w:lineRule="auto"/>
      </w:pPr>
      <w:proofErr w:type="spellStart"/>
      <w:r w:rsidRPr="00FB0D7D">
        <w:rPr>
          <w:rFonts w:eastAsiaTheme="majorEastAsia" w:cstheme="majorBidi"/>
          <w:b/>
          <w:bCs/>
          <w:sz w:val="26"/>
          <w:szCs w:val="26"/>
        </w:rPr>
        <w:t>Muhudia</w:t>
      </w:r>
      <w:proofErr w:type="spellEnd"/>
      <w:r w:rsidRPr="00FB0D7D">
        <w:rPr>
          <w:rFonts w:eastAsiaTheme="majorEastAsia" w:cstheme="majorBidi"/>
          <w:b/>
          <w:bCs/>
          <w:sz w:val="26"/>
          <w:szCs w:val="26"/>
        </w:rPr>
        <w:t xml:space="preserve"> 17</w:t>
      </w:r>
      <w:r>
        <w:t xml:space="preserve"> </w:t>
      </w:r>
      <w:proofErr w:type="spellStart"/>
      <w:r w:rsidRPr="00FB0D7D">
        <w:t>Muhudia</w:t>
      </w:r>
      <w:proofErr w:type="spellEnd"/>
      <w:r w:rsidRPr="00FB0D7D">
        <w:t xml:space="preserve">, Stephan. </w:t>
      </w:r>
      <w:proofErr w:type="spellStart"/>
      <w:r w:rsidRPr="00FB0D7D">
        <w:t>Ethico</w:t>
      </w:r>
      <w:proofErr w:type="spellEnd"/>
      <w:r w:rsidRPr="00FB0D7D">
        <w:t xml:space="preserve">-Legal Inquiry into Strike Action by Doctors in Kenya. Jan. 2017, </w:t>
      </w:r>
      <w:hyperlink r:id="rId11" w:history="1">
        <w:r w:rsidRPr="0045514C">
          <w:rPr>
            <w:rStyle w:val="Hyperlink"/>
          </w:rPr>
          <w:t>https://wiredspace.wits.ac.za/jspui/bitstream/10539/23188/1/Research%20Report%20Stephen%20Muhudhia%20887305%20January,%202017.pdf</w:t>
        </w:r>
      </w:hyperlink>
      <w:r w:rsidRPr="00FB0D7D">
        <w:t>.</w:t>
      </w:r>
      <w:r>
        <w:t xml:space="preserve"> SJ//DA</w:t>
      </w:r>
    </w:p>
    <w:p w14:paraId="00B1501E" w14:textId="77777777" w:rsidR="00295550" w:rsidRDefault="00295550" w:rsidP="00295550">
      <w:pPr>
        <w:spacing w:after="0" w:line="240" w:lineRule="auto"/>
      </w:pPr>
    </w:p>
    <w:p w14:paraId="2D5B4BE4" w14:textId="77777777" w:rsidR="00295550" w:rsidRPr="00FA2C73" w:rsidRDefault="00295550" w:rsidP="00295550">
      <w:pPr>
        <w:rPr>
          <w:sz w:val="16"/>
        </w:rPr>
      </w:pPr>
      <w:r w:rsidRPr="00FA2C73">
        <w:rPr>
          <w:sz w:val="16"/>
        </w:rPr>
        <w:t xml:space="preserve">Chapter 4, section 41 of The Constitution of Kenya provides for the protection of the right of workers to strike. Kenya has ratified ILO Convention No. 98 on the Right to </w:t>
      </w:r>
      <w:proofErr w:type="spellStart"/>
      <w:r w:rsidRPr="00FA2C73">
        <w:rPr>
          <w:sz w:val="16"/>
        </w:rPr>
        <w:t>Organise</w:t>
      </w:r>
      <w:proofErr w:type="spellEnd"/>
      <w:r w:rsidRPr="00FA2C73">
        <w:rPr>
          <w:sz w:val="16"/>
        </w:rPr>
        <w:t xml:space="preserve"> and Collective Bargaining (ILO, 1949), but so far, has not ratified ILO Convention No. 87 which provides for the freedom of association of workers and the protection of their right to </w:t>
      </w:r>
      <w:proofErr w:type="spellStart"/>
      <w:r w:rsidRPr="00FA2C73">
        <w:rPr>
          <w:sz w:val="16"/>
        </w:rPr>
        <w:t>organise</w:t>
      </w:r>
      <w:proofErr w:type="spellEnd"/>
      <w:r w:rsidRPr="00FA2C73">
        <w:rPr>
          <w:sz w:val="16"/>
        </w:rPr>
        <w:t xml:space="preserve"> (ILO, 1948). However, by being a member of the ILO, Kenya has an obligation to promote and ultimately </w:t>
      </w:r>
      <w:proofErr w:type="spellStart"/>
      <w:r w:rsidRPr="00FA2C73">
        <w:rPr>
          <w:sz w:val="16"/>
        </w:rPr>
        <w:t>realise</w:t>
      </w:r>
      <w:proofErr w:type="spellEnd"/>
      <w:r w:rsidRPr="00FA2C73">
        <w:rPr>
          <w:sz w:val="16"/>
        </w:rPr>
        <w:t xml:space="preserve"> the principles of Convention No. 87 (ILO, 1998). The ILO </w:t>
      </w:r>
      <w:proofErr w:type="spellStart"/>
      <w:r w:rsidRPr="00FA2C73">
        <w:rPr>
          <w:sz w:val="16"/>
        </w:rPr>
        <w:t>recognises</w:t>
      </w:r>
      <w:proofErr w:type="spellEnd"/>
      <w:r w:rsidRPr="00FA2C73">
        <w:rPr>
          <w:sz w:val="16"/>
        </w:rPr>
        <w:t xml:space="preserve"> the concept of essential workers, and its Committee on Freedom of Association attests to the fact that hospital services are essential services in which workers may be restricted or prohibited from going on strike (ILO, 2008). </w:t>
      </w:r>
      <w:proofErr w:type="gramStart"/>
      <w:r w:rsidRPr="00FA2C73">
        <w:rPr>
          <w:sz w:val="16"/>
        </w:rPr>
        <w:t>A number of</w:t>
      </w:r>
      <w:proofErr w:type="gramEnd"/>
      <w:r w:rsidRPr="00FA2C73">
        <w:rPr>
          <w:sz w:val="16"/>
        </w:rPr>
        <w:t xml:space="preserve"> writers have challenged the principle of legislating against strike action for certain categories of workers (</w:t>
      </w:r>
      <w:proofErr w:type="spellStart"/>
      <w:r w:rsidRPr="00FA2C73">
        <w:rPr>
          <w:sz w:val="16"/>
        </w:rPr>
        <w:t>Gernigon</w:t>
      </w:r>
      <w:proofErr w:type="spellEnd"/>
      <w:r w:rsidRPr="00FA2C73">
        <w:rPr>
          <w:sz w:val="16"/>
        </w:rPr>
        <w:t xml:space="preserve">, </w:t>
      </w:r>
      <w:proofErr w:type="spellStart"/>
      <w:r w:rsidRPr="00FA2C73">
        <w:rPr>
          <w:sz w:val="16"/>
        </w:rPr>
        <w:t>Odero</w:t>
      </w:r>
      <w:proofErr w:type="spellEnd"/>
      <w:r w:rsidRPr="00FA2C73">
        <w:rPr>
          <w:sz w:val="16"/>
        </w:rPr>
        <w:t xml:space="preserve">, and Guido, 2003). The ILO Committee on Freedom of Association (CFA) stated that </w:t>
      </w:r>
      <w:r w:rsidRPr="006B5001">
        <w:rPr>
          <w:b/>
          <w:bCs/>
          <w:highlight w:val="green"/>
          <w:u w:val="single"/>
        </w:rPr>
        <w:t>denying</w:t>
      </w:r>
      <w:r w:rsidRPr="006B5001">
        <w:rPr>
          <w:b/>
          <w:bCs/>
          <w:u w:val="single"/>
        </w:rPr>
        <w:t xml:space="preserve"> workers the </w:t>
      </w:r>
      <w:r w:rsidRPr="006B5001">
        <w:rPr>
          <w:b/>
          <w:bCs/>
          <w:highlight w:val="green"/>
          <w:u w:val="single"/>
        </w:rPr>
        <w:t>right to strike constitutes a</w:t>
      </w:r>
      <w:r w:rsidRPr="006B5001">
        <w:rPr>
          <w:b/>
          <w:bCs/>
          <w:u w:val="single"/>
        </w:rPr>
        <w:t xml:space="preserve"> significant </w:t>
      </w:r>
      <w:r w:rsidRPr="006B5001">
        <w:rPr>
          <w:b/>
          <w:bCs/>
          <w:highlight w:val="green"/>
          <w:u w:val="single"/>
        </w:rPr>
        <w:t>restriction on</w:t>
      </w:r>
      <w:r w:rsidRPr="006B5001">
        <w:rPr>
          <w:b/>
          <w:bCs/>
          <w:u w:val="single"/>
        </w:rPr>
        <w:t xml:space="preserve"> the opportunities for trade </w:t>
      </w:r>
      <w:r w:rsidRPr="006B5001">
        <w:rPr>
          <w:b/>
          <w:bCs/>
          <w:highlight w:val="green"/>
          <w:u w:val="single"/>
        </w:rPr>
        <w:t>unions to defend</w:t>
      </w:r>
      <w:r w:rsidRPr="006B5001">
        <w:rPr>
          <w:b/>
          <w:bCs/>
          <w:u w:val="single"/>
        </w:rPr>
        <w:t xml:space="preserve"> the </w:t>
      </w:r>
      <w:r w:rsidRPr="006B5001">
        <w:rPr>
          <w:b/>
          <w:bCs/>
          <w:u w:val="single"/>
        </w:rPr>
        <w:lastRenderedPageBreak/>
        <w:t xml:space="preserve">interests of </w:t>
      </w:r>
      <w:r w:rsidRPr="006B5001">
        <w:rPr>
          <w:b/>
          <w:bCs/>
          <w:highlight w:val="green"/>
          <w:u w:val="single"/>
        </w:rPr>
        <w:t>their members</w:t>
      </w:r>
      <w:r w:rsidRPr="006B5001">
        <w:rPr>
          <w:b/>
          <w:bCs/>
          <w:u w:val="single"/>
        </w:rPr>
        <w:t xml:space="preserve"> </w:t>
      </w:r>
      <w:r w:rsidRPr="00FA2C73">
        <w:rPr>
          <w:sz w:val="16"/>
        </w:rPr>
        <w:t>(ILO, 2006). The ILO Committee of Freedom of Association reaffirmed the right of workers to strike in its publication entitled “Freedom of Association- Digest of Principles of the Freedom of Association Committee of the Governing Body of ILO”. Paragraph 521 states that: “</w:t>
      </w:r>
      <w:r w:rsidRPr="006B5001">
        <w:rPr>
          <w:b/>
          <w:bCs/>
          <w:u w:val="single"/>
        </w:rPr>
        <w:t>The Committee has always recognized the right to strike by workers and their organizations as a legitimate means of defending their economic and social interests”.</w:t>
      </w:r>
      <w:r w:rsidRPr="00FA2C73">
        <w:rPr>
          <w:sz w:val="16"/>
        </w:rPr>
        <w:t xml:space="preserve"> While paragraph 522 adds that </w:t>
      </w:r>
      <w:r w:rsidRPr="006B5001">
        <w:rPr>
          <w:b/>
          <w:bCs/>
          <w:u w:val="single"/>
        </w:rPr>
        <w:t>“</w:t>
      </w:r>
      <w:r w:rsidRPr="00FA2C73">
        <w:rPr>
          <w:b/>
          <w:bCs/>
          <w:u w:val="single"/>
        </w:rPr>
        <w:t>The right to strike is one of the essential</w:t>
      </w:r>
      <w:r w:rsidRPr="006B5001">
        <w:rPr>
          <w:b/>
          <w:bCs/>
          <w:u w:val="single"/>
        </w:rPr>
        <w:t xml:space="preserve"> means through which workers and organizations may promote and defend their economic and social interests”.</w:t>
      </w:r>
      <w:r w:rsidRPr="00FA2C73">
        <w:rPr>
          <w:sz w:val="16"/>
        </w:rPr>
        <w:t xml:space="preserve"> Paragraph 523 reiterates that “The right to strike is an intrinsic corollary to the right to organize protected by Convention No. 87” (ILO, 2006, p109) The International Trade Union Council (ITUC) asserts that “</w:t>
      </w:r>
      <w:r w:rsidRPr="00FA2C73">
        <w:rPr>
          <w:b/>
          <w:bCs/>
          <w:highlight w:val="green"/>
          <w:u w:val="single"/>
        </w:rPr>
        <w:t>the right to strike is</w:t>
      </w:r>
      <w:r w:rsidRPr="006B5001">
        <w:rPr>
          <w:b/>
          <w:bCs/>
          <w:u w:val="single"/>
        </w:rPr>
        <w:t xml:space="preserve"> one of the </w:t>
      </w:r>
      <w:r w:rsidRPr="00FA2C73">
        <w:rPr>
          <w:b/>
          <w:bCs/>
          <w:highlight w:val="green"/>
          <w:u w:val="single"/>
        </w:rPr>
        <w:t>essential</w:t>
      </w:r>
      <w:r w:rsidRPr="006B5001">
        <w:rPr>
          <w:b/>
          <w:bCs/>
          <w:u w:val="single"/>
        </w:rPr>
        <w:t xml:space="preserve"> means available to workers and their </w:t>
      </w:r>
      <w:proofErr w:type="spellStart"/>
      <w:r w:rsidRPr="006B5001">
        <w:rPr>
          <w:b/>
          <w:bCs/>
          <w:u w:val="single"/>
        </w:rPr>
        <w:t>organisations</w:t>
      </w:r>
      <w:proofErr w:type="spellEnd"/>
      <w:r w:rsidRPr="006B5001">
        <w:rPr>
          <w:b/>
          <w:bCs/>
          <w:u w:val="single"/>
        </w:rPr>
        <w:t xml:space="preserve"> </w:t>
      </w:r>
      <w:r w:rsidRPr="00FA2C73">
        <w:rPr>
          <w:b/>
          <w:bCs/>
          <w:highlight w:val="green"/>
          <w:u w:val="single"/>
        </w:rPr>
        <w:t>for the</w:t>
      </w:r>
      <w:r w:rsidRPr="006B5001">
        <w:rPr>
          <w:b/>
          <w:bCs/>
          <w:u w:val="single"/>
        </w:rPr>
        <w:t xml:space="preserve"> promotion and </w:t>
      </w:r>
      <w:r w:rsidRPr="00FA2C73">
        <w:rPr>
          <w:b/>
          <w:bCs/>
          <w:highlight w:val="green"/>
          <w:u w:val="single"/>
        </w:rPr>
        <w:t>protection of</w:t>
      </w:r>
      <w:r w:rsidRPr="006B5001">
        <w:rPr>
          <w:b/>
          <w:bCs/>
          <w:u w:val="single"/>
        </w:rPr>
        <w:t xml:space="preserve"> their economic and </w:t>
      </w:r>
      <w:r w:rsidRPr="00FA2C73">
        <w:rPr>
          <w:b/>
          <w:bCs/>
          <w:highlight w:val="green"/>
          <w:u w:val="single"/>
        </w:rPr>
        <w:t>social interests</w:t>
      </w:r>
      <w:r w:rsidRPr="006B5001">
        <w:rPr>
          <w:b/>
          <w:bCs/>
          <w:u w:val="single"/>
        </w:rPr>
        <w:t>”</w:t>
      </w:r>
      <w:r w:rsidRPr="00FA2C73">
        <w:rPr>
          <w:sz w:val="16"/>
        </w:rPr>
        <w:t xml:space="preserve"> (ITUC, 2014, p19). </w:t>
      </w:r>
      <w:proofErr w:type="spellStart"/>
      <w:r w:rsidRPr="00FA2C73">
        <w:rPr>
          <w:sz w:val="16"/>
        </w:rPr>
        <w:t>Okene</w:t>
      </w:r>
      <w:proofErr w:type="spellEnd"/>
      <w:r w:rsidRPr="00FA2C73">
        <w:rPr>
          <w:sz w:val="16"/>
        </w:rPr>
        <w:t xml:space="preserve"> (2009) </w:t>
      </w:r>
      <w:r w:rsidRPr="006B5001">
        <w:rPr>
          <w:b/>
          <w:bCs/>
          <w:u w:val="single"/>
        </w:rPr>
        <w:t xml:space="preserve">contended that </w:t>
      </w:r>
      <w:r w:rsidRPr="00FA2C73">
        <w:rPr>
          <w:b/>
          <w:bCs/>
          <w:u w:val="single"/>
        </w:rPr>
        <w:t>denying employees the right to strike subjects th</w:t>
      </w:r>
      <w:r w:rsidRPr="006B5001">
        <w:rPr>
          <w:b/>
          <w:bCs/>
          <w:u w:val="single"/>
        </w:rPr>
        <w:t xml:space="preserve">em to work under conditions akin to enslavement. He claimed that strike action was a fundamental right of workers enabling them to participate in </w:t>
      </w:r>
      <w:proofErr w:type="spellStart"/>
      <w:r w:rsidRPr="006B5001">
        <w:rPr>
          <w:b/>
          <w:bCs/>
          <w:u w:val="single"/>
        </w:rPr>
        <w:t>labour</w:t>
      </w:r>
      <w:proofErr w:type="spellEnd"/>
      <w:r w:rsidRPr="006B5001">
        <w:rPr>
          <w:b/>
          <w:bCs/>
          <w:u w:val="single"/>
        </w:rPr>
        <w:t xml:space="preserve"> negotiations and collective bargaining for their entitlements. </w:t>
      </w:r>
      <w:r w:rsidRPr="00FA2C73">
        <w:rPr>
          <w:b/>
          <w:bCs/>
          <w:highlight w:val="green"/>
          <w:u w:val="single"/>
        </w:rPr>
        <w:t>Without the right to strike</w:t>
      </w:r>
      <w:r w:rsidRPr="006B5001">
        <w:rPr>
          <w:b/>
          <w:bCs/>
          <w:u w:val="single"/>
        </w:rPr>
        <w:t xml:space="preserve">, </w:t>
      </w:r>
      <w:proofErr w:type="spellStart"/>
      <w:r w:rsidRPr="006B5001">
        <w:rPr>
          <w:b/>
          <w:bCs/>
          <w:u w:val="single"/>
        </w:rPr>
        <w:t>Okene</w:t>
      </w:r>
      <w:proofErr w:type="spellEnd"/>
      <w:r w:rsidRPr="006B5001">
        <w:rPr>
          <w:b/>
          <w:bCs/>
          <w:u w:val="single"/>
        </w:rPr>
        <w:t xml:space="preserve"> stated, that </w:t>
      </w:r>
      <w:r w:rsidRPr="00FA2C73">
        <w:rPr>
          <w:b/>
          <w:bCs/>
          <w:highlight w:val="green"/>
          <w:u w:val="single"/>
        </w:rPr>
        <w:t>workers would be forced to work under any conditions</w:t>
      </w:r>
      <w:r w:rsidRPr="006B5001">
        <w:rPr>
          <w:b/>
          <w:bCs/>
          <w:u w:val="single"/>
        </w:rPr>
        <w:t xml:space="preserve"> that they are </w:t>
      </w:r>
      <w:r w:rsidRPr="00FA2C73">
        <w:rPr>
          <w:b/>
          <w:bCs/>
          <w:highlight w:val="green"/>
          <w:u w:val="single"/>
        </w:rPr>
        <w:t>subjected to</w:t>
      </w:r>
      <w:r w:rsidRPr="006B5001">
        <w:rPr>
          <w:b/>
          <w:bCs/>
          <w:u w:val="single"/>
        </w:rPr>
        <w:t>.</w:t>
      </w:r>
      <w:r w:rsidRPr="00FA2C73">
        <w:rPr>
          <w:sz w:val="16"/>
        </w:rPr>
        <w:t xml:space="preserve"> He added that such a situation was both morally and ethically indefensible (</w:t>
      </w:r>
      <w:proofErr w:type="spellStart"/>
      <w:r w:rsidRPr="00FA2C73">
        <w:rPr>
          <w:sz w:val="16"/>
        </w:rPr>
        <w:t>Okene</w:t>
      </w:r>
      <w:proofErr w:type="spellEnd"/>
      <w:r w:rsidRPr="00FA2C73">
        <w:rPr>
          <w:sz w:val="16"/>
        </w:rPr>
        <w:t xml:space="preserve">, 2009). Strikes are part of the process of advocating for employees‟ demands ranging from economic issues to those related to working conditions and other issues which affect their lives. Loewy (2000) </w:t>
      </w:r>
      <w:r w:rsidRPr="006B5001">
        <w:rPr>
          <w:b/>
          <w:bCs/>
          <w:u w:val="single"/>
        </w:rPr>
        <w:t xml:space="preserve">declared that strikes provided a mechanism for managing deadlocks in negotiations between employees and employers. He further claimed that the right to strike and the ability to do so are necessary for collective bargaining of </w:t>
      </w:r>
      <w:proofErr w:type="spellStart"/>
      <w:r w:rsidRPr="006B5001">
        <w:rPr>
          <w:b/>
          <w:bCs/>
          <w:u w:val="single"/>
        </w:rPr>
        <w:t>labour</w:t>
      </w:r>
      <w:proofErr w:type="spellEnd"/>
      <w:r w:rsidRPr="006B5001">
        <w:rPr>
          <w:b/>
          <w:bCs/>
          <w:u w:val="single"/>
        </w:rPr>
        <w:t xml:space="preserve"> movements to be effective</w:t>
      </w:r>
      <w:r w:rsidRPr="00FA2C73">
        <w:rPr>
          <w:sz w:val="16"/>
        </w:rPr>
        <w:t xml:space="preserve">. Yule Jr. (1982) argued that without the ability to strike, workers would be greatly </w:t>
      </w:r>
      <w:proofErr w:type="gramStart"/>
      <w:r w:rsidRPr="00FA2C73">
        <w:rPr>
          <w:sz w:val="16"/>
        </w:rPr>
        <w:t>handicapped</w:t>
      </w:r>
      <w:proofErr w:type="gramEnd"/>
      <w:r w:rsidRPr="00FA2C73">
        <w:rPr>
          <w:sz w:val="16"/>
        </w:rPr>
        <w:t xml:space="preserve"> and their collective bargaining would merely be collective begging. This sentiment is echoed by other commentators who argue that for democratic societies to function well, the workers‟ fundamental right to strike must be protected (</w:t>
      </w:r>
      <w:proofErr w:type="spellStart"/>
      <w:r w:rsidRPr="00FA2C73">
        <w:rPr>
          <w:sz w:val="16"/>
        </w:rPr>
        <w:t>Okene</w:t>
      </w:r>
      <w:proofErr w:type="spellEnd"/>
      <w:r w:rsidRPr="00FA2C73">
        <w:rPr>
          <w:sz w:val="16"/>
        </w:rPr>
        <w:t>, 2009).</w:t>
      </w:r>
    </w:p>
    <w:p w14:paraId="227B3E20" w14:textId="3AEBF0E5" w:rsidR="00295550" w:rsidRDefault="00295550" w:rsidP="00295550">
      <w:pPr>
        <w:pStyle w:val="Heading2"/>
      </w:pPr>
      <w:r>
        <w:lastRenderedPageBreak/>
        <w:t>UV</w:t>
      </w:r>
    </w:p>
    <w:p w14:paraId="13599276" w14:textId="77777777" w:rsidR="00295550" w:rsidRPr="00305C79" w:rsidRDefault="00295550" w:rsidP="00295550">
      <w:pPr>
        <w:pStyle w:val="Heading4"/>
        <w:rPr>
          <w:rFonts w:cs="Calibri"/>
        </w:rPr>
      </w:pPr>
      <w:r w:rsidRPr="00305C79">
        <w:rPr>
          <w:rFonts w:cs="Calibri"/>
        </w:rPr>
        <w:t xml:space="preserve">[1] Affirming is harder – </w:t>
      </w:r>
    </w:p>
    <w:p w14:paraId="6E5470B0" w14:textId="77777777" w:rsidR="00295550" w:rsidRPr="00305C79" w:rsidRDefault="00295550" w:rsidP="00295550">
      <w:pPr>
        <w:pStyle w:val="Heading4"/>
        <w:rPr>
          <w:rFonts w:cs="Calibri"/>
        </w:rPr>
      </w:pPr>
      <w:r w:rsidRPr="00305C79">
        <w:rPr>
          <w:rFonts w:cs="Calibri"/>
        </w:rPr>
        <w:t xml:space="preserve">[A] Neg is reactive – they tailor the 1NC before the round to exploit the </w:t>
      </w:r>
      <w:proofErr w:type="spellStart"/>
      <w:r w:rsidRPr="00305C79">
        <w:rPr>
          <w:rFonts w:cs="Calibri"/>
        </w:rPr>
        <w:t>aff’s</w:t>
      </w:r>
      <w:proofErr w:type="spellEnd"/>
      <w:r w:rsidRPr="00305C79">
        <w:rPr>
          <w:rFonts w:cs="Calibri"/>
        </w:rPr>
        <w:t xml:space="preserve"> weakness.  Not reciprocal – </w:t>
      </w:r>
      <w:proofErr w:type="spellStart"/>
      <w:r w:rsidRPr="00305C79">
        <w:rPr>
          <w:rFonts w:cs="Calibri"/>
        </w:rPr>
        <w:t>affs</w:t>
      </w:r>
      <w:proofErr w:type="spellEnd"/>
      <w:r w:rsidRPr="00305C79">
        <w:rPr>
          <w:rFonts w:cs="Calibri"/>
        </w:rPr>
        <w:t xml:space="preserve"> enter the round unaware.</w:t>
      </w:r>
    </w:p>
    <w:p w14:paraId="3873F624" w14:textId="77777777" w:rsidR="00295550" w:rsidRPr="00305C79" w:rsidRDefault="00295550" w:rsidP="00295550">
      <w:pPr>
        <w:pStyle w:val="Heading4"/>
        <w:rPr>
          <w:rFonts w:cs="Calibri"/>
        </w:rPr>
      </w:pPr>
      <w:r w:rsidRPr="00305C79">
        <w:rPr>
          <w:rFonts w:cs="Calibri"/>
        </w:rPr>
        <w:t xml:space="preserve">[B] Reciprocity – </w:t>
      </w:r>
      <w:proofErr w:type="spellStart"/>
      <w:r w:rsidRPr="00305C79">
        <w:rPr>
          <w:rFonts w:cs="Calibri"/>
        </w:rPr>
        <w:t>aff</w:t>
      </w:r>
      <w:proofErr w:type="spellEnd"/>
      <w:r w:rsidRPr="00305C79">
        <w:rPr>
          <w:rFonts w:cs="Calibri"/>
        </w:rPr>
        <w:t xml:space="preserve"> defends their framework, method, advantages but neg can contest any of those to win – outweighs since it’s structural.  Also means neg only gets one route to the ballot since the </w:t>
      </w:r>
      <w:proofErr w:type="spellStart"/>
      <w:r w:rsidRPr="00305C79">
        <w:rPr>
          <w:rFonts w:cs="Calibri"/>
        </w:rPr>
        <w:t>aff</w:t>
      </w:r>
      <w:proofErr w:type="spellEnd"/>
      <w:r w:rsidRPr="00305C79">
        <w:rPr>
          <w:rFonts w:cs="Calibri"/>
        </w:rPr>
        <w:t xml:space="preserve"> only gets the 1AC.</w:t>
      </w:r>
    </w:p>
    <w:p w14:paraId="53B693A0" w14:textId="77777777" w:rsidR="00295550" w:rsidRPr="00305C79" w:rsidRDefault="00295550" w:rsidP="00295550">
      <w:pPr>
        <w:pStyle w:val="Heading4"/>
        <w:rPr>
          <w:rFonts w:cs="Calibri"/>
        </w:rPr>
      </w:pPr>
      <w:r w:rsidRPr="00305C79">
        <w:rPr>
          <w:rFonts w:cs="Calibri"/>
        </w:rPr>
        <w:t xml:space="preserve">[C] </w:t>
      </w:r>
      <w:proofErr w:type="spellStart"/>
      <w:r w:rsidRPr="00305C79">
        <w:rPr>
          <w:rFonts w:cs="Calibri"/>
        </w:rPr>
        <w:t>Aff</w:t>
      </w:r>
      <w:proofErr w:type="spellEnd"/>
      <w:r w:rsidRPr="00305C79">
        <w:rPr>
          <w:rFonts w:cs="Calibri"/>
        </w:rPr>
        <w:t xml:space="preserve"> extends twice – takes valuable time from already most time-pressed speeches.</w:t>
      </w:r>
    </w:p>
    <w:p w14:paraId="5684A5CC" w14:textId="4EB524D5" w:rsidR="00295550" w:rsidRDefault="00295550" w:rsidP="00295550">
      <w:pPr>
        <w:keepNext/>
        <w:keepLines/>
        <w:spacing w:before="40"/>
        <w:jc w:val="both"/>
        <w:outlineLvl w:val="3"/>
        <w:rPr>
          <w:rFonts w:eastAsia="Times New Roman"/>
          <w:b/>
          <w:bCs/>
          <w:sz w:val="26"/>
          <w:szCs w:val="26"/>
        </w:rPr>
      </w:pPr>
      <w:r w:rsidRPr="00305C79">
        <w:rPr>
          <w:b/>
          <w:bCs/>
          <w:color w:val="000000" w:themeColor="text1"/>
          <w:sz w:val="26"/>
          <w:szCs w:val="26"/>
        </w:rPr>
        <w:t xml:space="preserve">[4] </w:t>
      </w:r>
      <w:proofErr w:type="spellStart"/>
      <w:r w:rsidRPr="00305C79">
        <w:rPr>
          <w:b/>
          <w:bCs/>
          <w:color w:val="000000" w:themeColor="text1"/>
          <w:sz w:val="26"/>
          <w:szCs w:val="26"/>
        </w:rPr>
        <w:t>Aff</w:t>
      </w:r>
      <w:proofErr w:type="spellEnd"/>
      <w:r w:rsidRPr="00305C79">
        <w:rPr>
          <w:b/>
          <w:bCs/>
          <w:color w:val="000000" w:themeColor="text1"/>
          <w:sz w:val="26"/>
          <w:szCs w:val="26"/>
        </w:rPr>
        <w:t xml:space="preserve"> gets 1AR theory and RVIs – otherwise the neg can be infinitely abusive and there’s no way to check against this  1AR theory is drop the debater, competing </w:t>
      </w:r>
      <w:proofErr w:type="spellStart"/>
      <w:r w:rsidRPr="00305C79">
        <w:rPr>
          <w:b/>
          <w:bCs/>
          <w:color w:val="000000" w:themeColor="text1"/>
          <w:sz w:val="26"/>
          <w:szCs w:val="26"/>
        </w:rPr>
        <w:t>interps</w:t>
      </w:r>
      <w:proofErr w:type="spellEnd"/>
      <w:r w:rsidRPr="00305C79">
        <w:rPr>
          <w:b/>
          <w:bCs/>
          <w:color w:val="000000" w:themeColor="text1"/>
          <w:sz w:val="26"/>
          <w:szCs w:val="26"/>
        </w:rPr>
        <w:t>, and the highest layer of the round – the 1ARs too short to be able to rectify abuse and adequately cover substance – you must be punished and no 2NR paradigm issues, theory, or RVIs because a)</w:t>
      </w:r>
      <w:r w:rsidRPr="00305C79">
        <w:rPr>
          <w:rFonts w:eastAsiaTheme="majorEastAsia"/>
          <w:b/>
          <w:bCs/>
          <w:iCs/>
          <w:color w:val="000000" w:themeColor="text1"/>
          <w:sz w:val="26"/>
          <w:szCs w:val="26"/>
        </w:rPr>
        <w:t xml:space="preserve"> It becomes impossible to check NC abuse if you can dump on reasons the shell doesn't matter in the 2n. There will always be multiple conflicting interpretations of the resolution but the </w:t>
      </w:r>
      <w:proofErr w:type="spellStart"/>
      <w:r w:rsidRPr="00305C79">
        <w:rPr>
          <w:rFonts w:eastAsiaTheme="majorEastAsia"/>
          <w:b/>
          <w:bCs/>
          <w:iCs/>
          <w:color w:val="000000" w:themeColor="text1"/>
          <w:sz w:val="26"/>
          <w:szCs w:val="26"/>
        </w:rPr>
        <w:t>aff</w:t>
      </w:r>
      <w:proofErr w:type="spellEnd"/>
      <w:r w:rsidRPr="00305C79">
        <w:rPr>
          <w:rFonts w:eastAsiaTheme="majorEastAsia"/>
          <w:b/>
          <w:bCs/>
          <w:iCs/>
          <w:color w:val="000000" w:themeColor="text1"/>
          <w:sz w:val="26"/>
          <w:szCs w:val="26"/>
        </w:rPr>
        <w:t xml:space="preserve"> has to start somewhere, which means you should accept mine, and b) they have </w:t>
      </w:r>
      <w:r w:rsidRPr="00305C79">
        <w:rPr>
          <w:b/>
          <w:bCs/>
          <w:color w:val="000000" w:themeColor="text1"/>
          <w:sz w:val="26"/>
          <w:szCs w:val="26"/>
        </w:rPr>
        <w:t xml:space="preserve">6 minutes to go for them whereas I only have a </w:t>
      </w:r>
      <w:proofErr w:type="gramStart"/>
      <w:r w:rsidRPr="00305C79">
        <w:rPr>
          <w:b/>
          <w:bCs/>
          <w:color w:val="000000" w:themeColor="text1"/>
          <w:sz w:val="26"/>
          <w:szCs w:val="26"/>
        </w:rPr>
        <w:t>3 minute</w:t>
      </w:r>
      <w:proofErr w:type="gramEnd"/>
      <w:r w:rsidRPr="00305C79">
        <w:rPr>
          <w:b/>
          <w:bCs/>
          <w:color w:val="000000" w:themeColor="text1"/>
          <w:sz w:val="26"/>
          <w:szCs w:val="26"/>
        </w:rPr>
        <w:t xml:space="preserve"> 2AR to respond so I get crushed on time skew.</w:t>
      </w:r>
      <w:r w:rsidRPr="00305C79">
        <w:rPr>
          <w:b/>
          <w:bCs/>
          <w:iCs/>
          <w:color w:val="000000" w:themeColor="text1"/>
          <w:sz w:val="26"/>
          <w:szCs w:val="26"/>
        </w:rPr>
        <w:t xml:space="preserve"> Reject theory on spikes since it would be a contradiction since they indict each other but prefer mine since they are lexically prior. Evaluate the theory debate after the 1AR since a) the 6 min 2n can dump on theory making the 3 min 2AR impossible b) we both get 1 speech on theory. </w:t>
      </w:r>
      <w:r w:rsidRPr="00305C79">
        <w:rPr>
          <w:b/>
          <w:bCs/>
          <w:color w:val="000000" w:themeColor="text1"/>
          <w:sz w:val="26"/>
          <w:szCs w:val="26"/>
        </w:rPr>
        <w:t xml:space="preserve">Evaluate </w:t>
      </w:r>
      <w:proofErr w:type="spellStart"/>
      <w:r w:rsidRPr="00305C79">
        <w:rPr>
          <w:b/>
          <w:bCs/>
          <w:color w:val="000000" w:themeColor="text1"/>
          <w:sz w:val="26"/>
          <w:szCs w:val="26"/>
        </w:rPr>
        <w:t>aff</w:t>
      </w:r>
      <w:proofErr w:type="spellEnd"/>
      <w:r w:rsidRPr="00305C79">
        <w:rPr>
          <w:b/>
          <w:bCs/>
          <w:color w:val="000000" w:themeColor="text1"/>
          <w:sz w:val="26"/>
          <w:szCs w:val="26"/>
        </w:rPr>
        <w:t xml:space="preserve"> theory prior to neg theory as the neg can win their shell and beat mine back in the long 2NR, whereas it’s impossible for me to win both layers in a 2AR that’s only half as long. </w:t>
      </w:r>
      <w:r w:rsidRPr="00305C79">
        <w:rPr>
          <w:rFonts w:eastAsia="Times New Roman"/>
          <w:b/>
          <w:bCs/>
          <w:sz w:val="26"/>
          <w:szCs w:val="26"/>
        </w:rPr>
        <w:t xml:space="preserve">No new 2N framing issues or responses. a) Destroys </w:t>
      </w:r>
      <w:proofErr w:type="spellStart"/>
      <w:r w:rsidRPr="00305C79">
        <w:rPr>
          <w:rFonts w:eastAsia="Times New Roman"/>
          <w:b/>
          <w:bCs/>
          <w:sz w:val="26"/>
          <w:szCs w:val="26"/>
        </w:rPr>
        <w:t>aff</w:t>
      </w:r>
      <w:proofErr w:type="spellEnd"/>
      <w:r w:rsidRPr="00305C79">
        <w:rPr>
          <w:rFonts w:eastAsia="Times New Roman"/>
          <w:b/>
          <w:bCs/>
          <w:sz w:val="26"/>
          <w:szCs w:val="26"/>
        </w:rPr>
        <w:t xml:space="preserve"> ability to frame the round, k2 recourse because the neg can </w:t>
      </w:r>
      <w:proofErr w:type="spellStart"/>
      <w:r w:rsidRPr="00305C79">
        <w:rPr>
          <w:rFonts w:eastAsia="Times New Roman"/>
          <w:b/>
          <w:bCs/>
          <w:sz w:val="26"/>
          <w:szCs w:val="26"/>
        </w:rPr>
        <w:t>uplayer</w:t>
      </w:r>
      <w:proofErr w:type="spellEnd"/>
      <w:r w:rsidRPr="00305C79">
        <w:rPr>
          <w:rFonts w:eastAsia="Times New Roman"/>
          <w:b/>
          <w:bCs/>
          <w:sz w:val="26"/>
          <w:szCs w:val="26"/>
        </w:rPr>
        <w:t xml:space="preserve"> in the 1N unchecked, makes the </w:t>
      </w:r>
      <w:proofErr w:type="gramStart"/>
      <w:r w:rsidRPr="00305C79">
        <w:rPr>
          <w:rFonts w:eastAsia="Times New Roman"/>
          <w:b/>
          <w:bCs/>
          <w:sz w:val="26"/>
          <w:szCs w:val="26"/>
        </w:rPr>
        <w:t>4 minute</w:t>
      </w:r>
      <w:proofErr w:type="gramEnd"/>
      <w:r w:rsidRPr="00305C79">
        <w:rPr>
          <w:rFonts w:eastAsia="Times New Roman"/>
          <w:b/>
          <w:bCs/>
          <w:sz w:val="26"/>
          <w:szCs w:val="26"/>
        </w:rPr>
        <w:t xml:space="preserve"> 1AR impossible because either I have to respond to every layer or I have to make a weaker </w:t>
      </w:r>
      <w:proofErr w:type="spellStart"/>
      <w:r w:rsidRPr="00305C79">
        <w:rPr>
          <w:rFonts w:eastAsia="Times New Roman"/>
          <w:b/>
          <w:bCs/>
          <w:sz w:val="26"/>
          <w:szCs w:val="26"/>
        </w:rPr>
        <w:t>uplayering</w:t>
      </w:r>
      <w:proofErr w:type="spellEnd"/>
      <w:r w:rsidRPr="00305C79">
        <w:rPr>
          <w:rFonts w:eastAsia="Times New Roman"/>
          <w:b/>
          <w:bCs/>
          <w:sz w:val="26"/>
          <w:szCs w:val="26"/>
        </w:rPr>
        <w:t xml:space="preserve"> that is stomped by the 6 min </w:t>
      </w:r>
    </w:p>
    <w:p w14:paraId="498863E3" w14:textId="77777777" w:rsidR="00295550" w:rsidRDefault="00295550" w:rsidP="00295550">
      <w:pPr>
        <w:pStyle w:val="Heading4"/>
      </w:pPr>
      <w:r>
        <w:t>Global democracy is collapsing now.</w:t>
      </w:r>
    </w:p>
    <w:p w14:paraId="106CD8D4" w14:textId="77777777" w:rsidR="00295550" w:rsidRPr="005F32CE" w:rsidRDefault="00295550" w:rsidP="00295550">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SJ//VM</w:t>
      </w:r>
    </w:p>
    <w:p w14:paraId="3AC6FCEE" w14:textId="77777777" w:rsidR="00295550" w:rsidRDefault="00295550" w:rsidP="00295550">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w:t>
      </w:r>
      <w:r w:rsidRPr="005F32CE">
        <w:rPr>
          <w:rStyle w:val="StyleUnderline"/>
        </w:rPr>
        <w:lastRenderedPageBreak/>
        <w:t>freedom</w:t>
      </w:r>
      <w:r w:rsidRPr="005F32CE">
        <w:rPr>
          <w:sz w:val="16"/>
        </w:rPr>
        <w:t xml:space="preserve">, according to </w:t>
      </w:r>
      <w:hyperlink r:id="rId12"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 xml:space="preserve">“This year’s findings make it abundantly clear that we have not yet stemmed the authoritarian tide,” said Sarah </w:t>
      </w:r>
      <w:proofErr w:type="spellStart"/>
      <w:r w:rsidRPr="005F32CE">
        <w:rPr>
          <w:rStyle w:val="StyleUnderline"/>
        </w:rPr>
        <w:t>Repucci</w:t>
      </w:r>
      <w:proofErr w:type="spellEnd"/>
      <w:r w:rsidRPr="005F32CE">
        <w:rPr>
          <w:rStyle w:val="StyleUnderline"/>
        </w:rPr>
        <w:t>,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w:t>
      </w:r>
      <w:proofErr w:type="gramStart"/>
      <w:r w:rsidRPr="005F32CE">
        <w:rPr>
          <w:rStyle w:val="StyleUnderline"/>
        </w:rPr>
        <w:t>more free and peaceful</w:t>
      </w:r>
      <w:proofErr w:type="gramEnd"/>
      <w:r w:rsidRPr="005F32CE">
        <w:rPr>
          <w:rStyle w:val="StyleUnderline"/>
        </w:rPr>
        <w:t xml:space="preserve"> world.”</w:t>
      </w:r>
      <w:r>
        <w:rPr>
          <w:rStyle w:val="StyleUnderline"/>
        </w:rPr>
        <w:t xml:space="preserve"> </w:t>
      </w:r>
      <w:r w:rsidRPr="005F32CE">
        <w:rPr>
          <w:b/>
          <w:bCs/>
          <w:sz w:val="16"/>
        </w:rPr>
        <w:t>A need for reform in the United States</w:t>
      </w:r>
      <w:r w:rsidRPr="005F32CE">
        <w:rPr>
          <w:sz w:val="16"/>
        </w:rPr>
        <w:t xml:space="preserve"> While still considered Free, the United States experienced further democratic decline during the final year of the Trump presidency. The US score in </w:t>
      </w:r>
      <w:hyperlink r:id="rId13" w:history="1">
        <w:r w:rsidRPr="005F32CE">
          <w:rPr>
            <w:rStyle w:val="Hyperlink"/>
            <w:sz w:val="16"/>
          </w:rPr>
          <w:t>Freedom in the World</w:t>
        </w:r>
      </w:hyperlink>
      <w:r w:rsidRPr="005F32CE">
        <w:rPr>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 xml:space="preserve">Several developments in 2020 contributed to the United States’ current score. The Trump administration undermined government transparency by dismissing inspectors general, </w:t>
      </w:r>
      <w:proofErr w:type="gramStart"/>
      <w:r w:rsidRPr="005F32CE">
        <w:rPr>
          <w:rStyle w:val="StyleUnderline"/>
        </w:rPr>
        <w:t>punishing</w:t>
      </w:r>
      <w:proofErr w:type="gramEnd"/>
      <w:r w:rsidRPr="005F32CE">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5F32CE">
        <w:rPr>
          <w:rStyle w:val="StyleUnderline"/>
        </w:rPr>
        <w:t>counterprotesters</w:t>
      </w:r>
      <w:proofErr w:type="spellEnd"/>
      <w:r w:rsidRPr="005F32CE">
        <w:rPr>
          <w:rStyle w:val="StyleUnderline"/>
        </w:rPr>
        <w:t xml:space="preserve"> or armed vigilantes. There was a significant increase in the number of journalists arrested and physically assaulted, most often as they covered </w:t>
      </w:r>
      <w:r w:rsidRPr="005F32CE">
        <w:rPr>
          <w:rStyle w:val="StyleUnderline"/>
        </w:rPr>
        <w:lastRenderedPageBreak/>
        <w:t>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rPr>
          <w:sz w:val="16"/>
        </w:rPr>
        <w:t xml:space="preserve"> In addition, the crisis further damaged the United States’ credibility abroad and underscored the menace of political polarization and extremism in the country. </w:t>
      </w:r>
      <w:proofErr w:type="gramStart"/>
      <w:r w:rsidRPr="005F32CE">
        <w:rPr>
          <w:sz w:val="16"/>
        </w:rPr>
        <w:t>”January</w:t>
      </w:r>
      <w:proofErr w:type="gramEnd"/>
      <w:r w:rsidRPr="005F32CE">
        <w:rPr>
          <w:sz w:val="16"/>
        </w:rPr>
        <w:t xml:space="preserve"> 6 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President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as a leading supporter of democracy and human rights, </w:t>
      </w:r>
      <w:r w:rsidRPr="005F32CE">
        <w:rPr>
          <w:rStyle w:val="StyleUnderline"/>
          <w:highlight w:val="green"/>
        </w:rPr>
        <w:t>but to rebuild</w:t>
      </w:r>
      <w:r w:rsidRPr="005F32CE">
        <w:rPr>
          <w:rStyle w:val="StyleUnderline"/>
        </w:rPr>
        <w:t xml:space="preserve"> its leadership </w:t>
      </w:r>
      <w:r w:rsidRPr="005F32CE">
        <w:rPr>
          <w:rStyle w:val="StyleUnderline"/>
          <w:highlight w:val="green"/>
        </w:rPr>
        <w:t>credentials, the country must</w:t>
      </w:r>
      <w:r w:rsidRPr="005F32CE">
        <w:rPr>
          <w:rStyle w:val="StyleUnderline"/>
        </w:rPr>
        <w:t xml:space="preserve"> simultaneously </w:t>
      </w:r>
      <w:r w:rsidRPr="005F32CE">
        <w:rPr>
          <w:rStyle w:val="StyleUnderline"/>
          <w:highlight w:val="green"/>
        </w:rPr>
        <w:t>address the weaknesses within its own political system</w:t>
      </w:r>
      <w:r w:rsidRPr="005F32CE">
        <w:rPr>
          <w:rStyle w:val="StyleUnderline"/>
        </w:rPr>
        <w:t>.”</w:t>
      </w:r>
      <w:r w:rsidRPr="005F32CE">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5F32CE">
        <w:rPr>
          <w:b/>
          <w:bCs/>
          <w:sz w:val="16"/>
        </w:rPr>
        <w:t>The effects of COVID-19</w:t>
      </w:r>
      <w:r w:rsidRPr="005F32CE">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rPr>
          <w:sz w:val="16"/>
        </w:rPr>
        <w:t>Orbán</w:t>
      </w:r>
      <w:proofErr w:type="spellEnd"/>
      <w:r w:rsidRPr="005F32CE">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4" w:history="1">
        <w:r w:rsidRPr="005F32CE">
          <w:rPr>
            <w:rStyle w:val="StyleUnderline"/>
          </w:rPr>
          <w:t>Freedom in the World</w:t>
        </w:r>
      </w:hyperlink>
      <w:r>
        <w:rPr>
          <w:rStyle w:val="StyleUnderline"/>
        </w:rPr>
        <w:t xml:space="preserve"> </w:t>
      </w:r>
      <w:r w:rsidRPr="005F32CE">
        <w:rPr>
          <w:rStyle w:val="StyleUnderline"/>
        </w:rPr>
        <w:t xml:space="preserve">during 2020, people around the globe remained committed to fighting for their rights, and democracy continued to demonstrate its remarkable resilience. </w:t>
      </w:r>
      <w:proofErr w:type="gramStart"/>
      <w:r w:rsidRPr="005F32CE">
        <w:rPr>
          <w:rStyle w:val="StyleUnderline"/>
        </w:rPr>
        <w:t>A number of</w:t>
      </w:r>
      <w:proofErr w:type="gramEnd"/>
      <w:r w:rsidRPr="005F32CE">
        <w:rPr>
          <w:rStyle w:val="StyleUnderline"/>
        </w:rPr>
        <w:t xml:space="preserve">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7EE20DF9" w14:textId="77777777" w:rsidR="00295550" w:rsidRDefault="00295550" w:rsidP="00295550">
      <w:pPr>
        <w:rPr>
          <w:rStyle w:val="StyleUnderline"/>
        </w:rPr>
      </w:pPr>
    </w:p>
    <w:p w14:paraId="413F0FA7" w14:textId="77777777" w:rsidR="00295550" w:rsidRPr="005F32CE" w:rsidRDefault="00295550" w:rsidP="00295550">
      <w:pPr>
        <w:pStyle w:val="Heading4"/>
      </w:pPr>
      <w:r>
        <w:t xml:space="preserve">The plan solves: </w:t>
      </w:r>
    </w:p>
    <w:p w14:paraId="2B485FCC" w14:textId="77777777" w:rsidR="00295550" w:rsidRDefault="00295550" w:rsidP="00295550">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128FDEB1" w14:textId="77777777" w:rsidR="00295550" w:rsidRPr="00C76511" w:rsidRDefault="00295550" w:rsidP="00295550">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345EEE04" w14:textId="77777777" w:rsidR="00295550" w:rsidRPr="004A176C" w:rsidRDefault="00295550" w:rsidP="00295550">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38DDCE65" w14:textId="77777777" w:rsidR="00295550" w:rsidRPr="00900F2B" w:rsidRDefault="00295550" w:rsidP="00295550">
      <w:pPr>
        <w:rPr>
          <w:sz w:val="16"/>
        </w:rPr>
      </w:pPr>
      <w:r w:rsidRPr="004A176C">
        <w:rPr>
          <w:u w:val="single"/>
        </w:rPr>
        <w:lastRenderedPageBreak/>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3043C259" w14:textId="77777777" w:rsidR="00295550" w:rsidRPr="00900F2B" w:rsidRDefault="00295550" w:rsidP="00295550">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32839903" w14:textId="77777777" w:rsidR="00295550" w:rsidRPr="004A176C" w:rsidRDefault="00295550" w:rsidP="00295550">
      <w:pPr>
        <w:rPr>
          <w:u w:val="single"/>
        </w:rPr>
      </w:pPr>
      <w:r w:rsidRPr="004A176C">
        <w:rPr>
          <w:u w:val="single"/>
        </w:rPr>
        <w:t>These numbers may appear modest, but in a close national election they could be enough to change the result.</w:t>
      </w:r>
    </w:p>
    <w:p w14:paraId="7D91E945" w14:textId="77777777" w:rsidR="00295550" w:rsidRPr="004A176C" w:rsidRDefault="00295550" w:rsidP="00295550">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61AEEC75" w14:textId="77777777" w:rsidR="00295550" w:rsidRPr="00900F2B" w:rsidRDefault="00295550" w:rsidP="00295550">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0EB23008" w14:textId="77777777" w:rsidR="00295550" w:rsidRPr="00900F2B" w:rsidRDefault="00295550" w:rsidP="00295550">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64E9491E" w14:textId="77777777" w:rsidR="00295550" w:rsidRPr="00900F2B" w:rsidRDefault="00295550" w:rsidP="00295550">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64A6F62A" w14:textId="77777777" w:rsidR="00295550" w:rsidRPr="00900F2B" w:rsidRDefault="00295550" w:rsidP="00295550">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743E832B" w14:textId="77777777" w:rsidR="00295550" w:rsidRPr="00900F2B" w:rsidRDefault="00295550" w:rsidP="00295550">
      <w:pPr>
        <w:rPr>
          <w:sz w:val="16"/>
        </w:rPr>
      </w:pPr>
      <w:r w:rsidRPr="00900F2B">
        <w:rPr>
          <w:sz w:val="16"/>
        </w:rPr>
        <w:lastRenderedPageBreak/>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1D3B07A1" w14:textId="77777777" w:rsidR="00295550" w:rsidRPr="00900F2B" w:rsidRDefault="00295550" w:rsidP="00295550">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7CA05A77" w14:textId="77777777" w:rsidR="00295550" w:rsidRDefault="00295550" w:rsidP="00295550">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2EBB832A" w14:textId="77777777" w:rsidR="00295550" w:rsidRDefault="00295550" w:rsidP="00295550">
      <w:pPr>
        <w:rPr>
          <w:u w:val="single"/>
        </w:rPr>
      </w:pPr>
    </w:p>
    <w:p w14:paraId="0228AE6B" w14:textId="77777777" w:rsidR="001A1981" w:rsidRPr="00637937" w:rsidRDefault="001A1981" w:rsidP="001A1981">
      <w:pPr>
        <w:pStyle w:val="Heading4"/>
      </w:pPr>
      <w:r>
        <w:t xml:space="preserve">2] </w:t>
      </w: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6DB7E95A" w14:textId="77777777" w:rsidR="001A1981" w:rsidRDefault="001A1981" w:rsidP="001A1981">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SJ//VM</w:t>
      </w:r>
    </w:p>
    <w:p w14:paraId="43802187" w14:textId="77777777" w:rsidR="001A1981" w:rsidRDefault="001A1981" w:rsidP="001A1981">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551435B1" w14:textId="77777777" w:rsidR="00295550" w:rsidRDefault="00295550" w:rsidP="00295550">
      <w:pPr>
        <w:rPr>
          <w:sz w:val="16"/>
        </w:rPr>
      </w:pPr>
    </w:p>
    <w:p w14:paraId="035CA3D7" w14:textId="77777777" w:rsidR="00295550" w:rsidRPr="00986680" w:rsidRDefault="00295550" w:rsidP="00295550">
      <w:pPr>
        <w:pStyle w:val="Heading4"/>
        <w:rPr>
          <w:lang w:eastAsia="zh-CN"/>
        </w:rPr>
      </w:pPr>
      <w:r>
        <w:lastRenderedPageBreak/>
        <w:t>Democratic backsliding causes extinction.</w:t>
      </w:r>
    </w:p>
    <w:p w14:paraId="14062F19" w14:textId="77777777" w:rsidR="00295550" w:rsidRPr="0073714A" w:rsidRDefault="00295550" w:rsidP="00295550">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5" w:history="1">
        <w:r w:rsidRPr="00986680">
          <w:rPr>
            <w:rStyle w:val="Hyperlink"/>
          </w:rPr>
          <w:t>https://www.csis.org/analysis/how-democracy%E2%80%99s-decline-would-undermine-international-order</w:t>
        </w:r>
      </w:hyperlink>
      <w:r>
        <w:t>/] Justin</w:t>
      </w:r>
    </w:p>
    <w:p w14:paraId="4C498A34" w14:textId="77777777" w:rsidR="00295550" w:rsidRPr="0073714A" w:rsidRDefault="00295550" w:rsidP="00295550">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16"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17"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8"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3C47C89A" w14:textId="77777777" w:rsidR="00295550" w:rsidRPr="0073714A" w:rsidRDefault="00295550" w:rsidP="00295550">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9"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28E7A260" w14:textId="77777777" w:rsidR="00295550" w:rsidRPr="0073714A" w:rsidRDefault="00295550" w:rsidP="00295550">
      <w:pPr>
        <w:rPr>
          <w:sz w:val="16"/>
        </w:rPr>
      </w:pPr>
      <w:r w:rsidRPr="0073714A">
        <w:rPr>
          <w:sz w:val="16"/>
        </w:rPr>
        <w:t xml:space="preserve">Although the number of democracies in the world is at an all-time high, there are a number of </w:t>
      </w:r>
      <w:hyperlink r:id="rId20"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594CFBF7" w14:textId="77777777" w:rsidR="00295550" w:rsidRPr="0073714A" w:rsidRDefault="00295550" w:rsidP="00295550">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21"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w:t>
      </w:r>
      <w:proofErr w:type="gramStart"/>
      <w:r w:rsidRPr="0073714A">
        <w:rPr>
          <w:sz w:val="16"/>
        </w:rPr>
        <w:t xml:space="preserve">In particular, </w:t>
      </w:r>
      <w:r w:rsidRPr="00791150">
        <w:rPr>
          <w:highlight w:val="green"/>
          <w:u w:val="single"/>
        </w:rPr>
        <w:t>democracies</w:t>
      </w:r>
      <w:proofErr w:type="gramEnd"/>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796B0A52" w14:textId="77777777" w:rsidR="00295550" w:rsidRPr="0073714A" w:rsidRDefault="00295550" w:rsidP="00295550">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1A77D298" w14:textId="77777777" w:rsidR="00295550" w:rsidRPr="0073714A" w:rsidRDefault="00295550" w:rsidP="00295550">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w:t>
      </w:r>
      <w:r w:rsidRPr="0073714A">
        <w:rPr>
          <w:sz w:val="16"/>
        </w:rPr>
        <w:lastRenderedPageBreak/>
        <w:t xml:space="preserve">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01D6CCCA" w14:textId="77777777" w:rsidR="00295550" w:rsidRPr="0073714A" w:rsidRDefault="00295550" w:rsidP="00295550">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22"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287B245F" w14:textId="77777777" w:rsidR="00295550" w:rsidRDefault="00295550" w:rsidP="00295550">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23" w:anchor=".V2H3MRbXgdI" w:history="1">
        <w:r w:rsidRPr="000F411A">
          <w:rPr>
            <w:highlight w:val="green"/>
            <w:u w:val="single"/>
          </w:rPr>
          <w:t>fragmented and less effective</w:t>
        </w:r>
      </w:hyperlink>
      <w:r w:rsidRPr="00616BB9">
        <w:rPr>
          <w:u w:val="single"/>
        </w:rPr>
        <w:t xml:space="preserve">. </w:t>
      </w:r>
    </w:p>
    <w:p w14:paraId="172F12D4" w14:textId="77777777" w:rsidR="00295550" w:rsidRPr="0073714A" w:rsidRDefault="00295550" w:rsidP="00295550">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w:t>
      </w:r>
      <w:proofErr w:type="gramStart"/>
      <w:r w:rsidRPr="0073714A">
        <w:rPr>
          <w:sz w:val="16"/>
        </w:rPr>
        <w:t>give</w:t>
      </w:r>
      <w:proofErr w:type="gramEnd"/>
      <w:r w:rsidRPr="0073714A">
        <w:rPr>
          <w:sz w:val="16"/>
        </w:rPr>
        <w:t xml:space="preserve"> way to autocracy. </w:t>
      </w:r>
      <w:hyperlink r:id="rId24"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03F20FFC" w14:textId="77777777" w:rsidR="00295550" w:rsidRPr="0073714A" w:rsidRDefault="00295550" w:rsidP="00295550">
      <w:pPr>
        <w:rPr>
          <w:sz w:val="16"/>
        </w:rPr>
      </w:pPr>
      <w:r w:rsidRPr="0073714A">
        <w:rPr>
          <w:sz w:val="16"/>
        </w:rPr>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785BD62A" w14:textId="77777777" w:rsidR="00295550" w:rsidRPr="0073714A" w:rsidRDefault="00295550" w:rsidP="00295550">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7633FC1F" w14:textId="77777777" w:rsidR="00295550" w:rsidRPr="0073714A" w:rsidRDefault="00295550" w:rsidP="00295550">
      <w:pPr>
        <w:rPr>
          <w:sz w:val="16"/>
        </w:rPr>
      </w:pPr>
      <w:r w:rsidRPr="0073714A">
        <w:rPr>
          <w:sz w:val="16"/>
        </w:rPr>
        <w:lastRenderedPageBreak/>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435C1CA2" w14:textId="77777777" w:rsidR="00295550" w:rsidRDefault="00295550" w:rsidP="00295550">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48824B1D" w14:textId="77777777" w:rsidR="00295550" w:rsidRPr="00305C79" w:rsidRDefault="00295550" w:rsidP="00295550">
      <w:pPr>
        <w:keepNext/>
        <w:keepLines/>
        <w:spacing w:before="40"/>
        <w:jc w:val="both"/>
        <w:outlineLvl w:val="3"/>
        <w:rPr>
          <w:rFonts w:eastAsiaTheme="majorEastAsia"/>
          <w:b/>
          <w:bCs/>
          <w:iCs/>
          <w:sz w:val="26"/>
          <w:szCs w:val="26"/>
        </w:rPr>
      </w:pPr>
    </w:p>
    <w:p w14:paraId="08854442" w14:textId="77777777" w:rsidR="00295550" w:rsidRPr="00295550" w:rsidRDefault="00295550" w:rsidP="00295550"/>
    <w:p w14:paraId="3081B4D3" w14:textId="77777777" w:rsidR="00295550" w:rsidRPr="00295550" w:rsidRDefault="00295550" w:rsidP="00295550"/>
    <w:sectPr w:rsidR="00295550" w:rsidRPr="0029555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E6CC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1981"/>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5550"/>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6CC8"/>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D42E34"/>
  <w14:defaultImageDpi w14:val="300"/>
  <w15:docId w15:val="{A401D7E3-4E95-3C48-BA0F-17FA92F43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6CC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E6C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6C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E6C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AE6CC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6C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6CC8"/>
  </w:style>
  <w:style w:type="character" w:customStyle="1" w:styleId="Heading1Char">
    <w:name w:val="Heading 1 Char"/>
    <w:aliases w:val="Pocket Char"/>
    <w:basedOn w:val="DefaultParagraphFont"/>
    <w:link w:val="Heading1"/>
    <w:uiPriority w:val="9"/>
    <w:rsid w:val="00AE6CC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E6CC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E6CC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AE6CC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AE6CC8"/>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AE6CC8"/>
    <w:rPr>
      <w:b/>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AE6CC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E6CC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C"/>
    <w:basedOn w:val="DefaultParagraphFont"/>
    <w:uiPriority w:val="99"/>
    <w:unhideWhenUsed/>
    <w:rsid w:val="00AE6CC8"/>
    <w:rPr>
      <w:color w:val="auto"/>
      <w:u w:val="none"/>
    </w:rPr>
  </w:style>
  <w:style w:type="paragraph" w:styleId="DocumentMap">
    <w:name w:val="Document Map"/>
    <w:basedOn w:val="Normal"/>
    <w:link w:val="DocumentMapChar"/>
    <w:uiPriority w:val="99"/>
    <w:semiHidden/>
    <w:unhideWhenUsed/>
    <w:rsid w:val="00AE6C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6CC8"/>
    <w:rPr>
      <w:rFonts w:ascii="Lucida Grande" w:hAnsi="Lucida Grande" w:cs="Lucida Grande"/>
    </w:rPr>
  </w:style>
  <w:style w:type="paragraph" w:customStyle="1" w:styleId="textbold">
    <w:name w:val="text bold"/>
    <w:basedOn w:val="Normal"/>
    <w:link w:val="Emphasis"/>
    <w:uiPriority w:val="20"/>
    <w:qFormat/>
    <w:rsid w:val="00AE6CC8"/>
    <w:pPr>
      <w:widowControl w:val="0"/>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reedomhouse.org/report/freedom-world/2021/democracy-under-siege" TargetMode="External"/><Relationship Id="rId18" Type="http://schemas.openxmlformats.org/officeDocument/2006/relationships/hyperlink" Target="http://www.iiss.org/en/publications/survival/sections/2016-5e13/survival--global-politics-and-strategy-april-may-2016-eb2d/58-2-03-boyle-6dbd"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file:///C:\Users\PMeylan\AppData\Local\Microsoft\Windows\Temporary%20Internet%20Files\Content.Outlook\5V2CJVRN\160715_KendallTaylor_DemocracysDecline_Commentary.docx" TargetMode="External"/><Relationship Id="rId7" Type="http://schemas.openxmlformats.org/officeDocument/2006/relationships/settings" Target="settings.xml"/><Relationship Id="rId12" Type="http://schemas.openxmlformats.org/officeDocument/2006/relationships/hyperlink" Target="https://freedomhouse.org/report/freedom-world/2021/democracy-under-siege" TargetMode="External"/><Relationship Id="rId17" Type="http://schemas.openxmlformats.org/officeDocument/2006/relationships/hyperlink" Target="http://www.journalofdemocracy.org/article/facing-democratic-recessio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nationalinterest.org/feature/how-china-sees-world-order-15846" TargetMode="External"/><Relationship Id="rId20" Type="http://schemas.openxmlformats.org/officeDocument/2006/relationships/hyperlink" Target="file:///C:\Users\PMeylan\AppData\Local\Microsoft\Windows\Temporary%20Internet%20Files\Content.Outlook\5V2CJVRN\160715_KendallTaylor_DemocracysDecline_Commentary.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redspace.wits.ac.za/jspui/bitstream/10539/23188/1/Research%20Report%20Stephen%20Muhudhia%20887305%20January,%202017.pdf" TargetMode="External"/><Relationship Id="rId24" Type="http://schemas.openxmlformats.org/officeDocument/2006/relationships/hyperlink" Target="https://www.foreignaffairs.com/articles/china/1995-05-01/democratization-and-war" TargetMode="External"/><Relationship Id="rId5" Type="http://schemas.openxmlformats.org/officeDocument/2006/relationships/numbering" Target="numbering.xml"/><Relationship Id="rId15" Type="http://schemas.openxmlformats.org/officeDocument/2006/relationships/hyperlink" Target="https://www.csis.org/analysis/how-democracy%E2%80%99s-decline-would-undermine-international-order" TargetMode="External"/><Relationship Id="rId23" Type="http://schemas.openxmlformats.org/officeDocument/2006/relationships/hyperlink" Target="http://www.tandfonline.com/doi/abs/10.1080/00396338.2016.1161899?journalCode=tsur20" TargetMode="External"/><Relationship Id="rId10" Type="http://schemas.openxmlformats.org/officeDocument/2006/relationships/hyperlink" Target="https://digitalcommons.wcl.american.edu/cgi/viewcontent.cgi?referer=https://www.google.com/&amp;httpsredir=1&amp;article=1047&amp;context=lelb" TargetMode="External"/><Relationship Id="rId19" Type="http://schemas.openxmlformats.org/officeDocument/2006/relationships/hyperlink" Target="https://freedomhouse.org/sites/default/files/01152015_FIW_2015_final.pdf" TargetMode="External"/><Relationship Id="rId4" Type="http://schemas.openxmlformats.org/officeDocument/2006/relationships/customXml" Target="../customXml/item4.xml"/><Relationship Id="rId9" Type="http://schemas.openxmlformats.org/officeDocument/2006/relationships/hyperlink" Target="https://play.google.com/store/books/details?id=7o1tA__v4xwC&amp;rdid=book-7o1tA__v4xwC&amp;rdot=1" TargetMode="External"/><Relationship Id="rId14" Type="http://schemas.openxmlformats.org/officeDocument/2006/relationships/hyperlink" Target="https://freedomhouse.org/report/freedom-world/2021/democracy-under-siege" TargetMode="External"/><Relationship Id="rId22" Type="http://schemas.openxmlformats.org/officeDocument/2006/relationships/hyperlink" Target="https://www.washingtonpost.com/opinions/christopher-walker-authoritarian-regimes-are-changing-how-the-world-defines-democracy/2014/06/12/d1328e3a-f0ee-11e3-bf76-447a5df6411f_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16</Pages>
  <Words>8657</Words>
  <Characters>49350</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57892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2021-10-29T22:04:00Z</dcterms:created>
  <dcterms:modified xsi:type="dcterms:W3CDTF">2021-10-29T22:21:00Z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