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A3D0F" w14:textId="77777777" w:rsidR="003B11D8" w:rsidRDefault="003B11D8" w:rsidP="003B11D8">
      <w:pPr>
        <w:pStyle w:val="Heading3"/>
      </w:pPr>
      <w:r>
        <w:t>FW</w:t>
      </w:r>
    </w:p>
    <w:p w14:paraId="17D51196" w14:textId="77777777" w:rsidR="003B11D8" w:rsidRDefault="003B11D8" w:rsidP="003B11D8">
      <w:pPr>
        <w:pStyle w:val="Heading4"/>
        <w:rPr>
          <w:rFonts w:cs="Calibri"/>
        </w:rPr>
      </w:pPr>
      <w:r w:rsidRPr="007B328F">
        <w:rPr>
          <w:rFonts w:cs="Calibri"/>
        </w:rPr>
        <w:t xml:space="preserve">The standard is </w:t>
      </w:r>
      <w:r>
        <w:rPr>
          <w:rFonts w:cs="Calibri"/>
        </w:rPr>
        <w:t>maximizing expected wellbeing-hedonistic act util</w:t>
      </w:r>
    </w:p>
    <w:p w14:paraId="6410769D" w14:textId="77777777" w:rsidR="003B11D8" w:rsidRPr="00176FE5" w:rsidRDefault="003B11D8" w:rsidP="003B11D8">
      <w:pPr>
        <w:pStyle w:val="Heading4"/>
        <w:rPr>
          <w:rFonts w:cs="Calibri"/>
        </w:rPr>
      </w:pPr>
      <w:r>
        <w:t xml:space="preserve">1] </w:t>
      </w:r>
      <w:r w:rsidRPr="00C77255">
        <w:rPr>
          <w:rFonts w:cs="Calibri"/>
        </w:rPr>
        <w:t>Actor spec</w:t>
      </w:r>
      <w:r>
        <w:rPr>
          <w:rFonts w:cs="Calibri"/>
        </w:rPr>
        <w:t xml:space="preserve"> - </w:t>
      </w:r>
      <w:r>
        <w:t xml:space="preserve">the free press should be consequentialist </w:t>
      </w:r>
      <w:r w:rsidRPr="00C77255">
        <w:rPr>
          <w:rFonts w:cs="Calibri"/>
        </w:rPr>
        <w:t>—takes out calc indicts since they are empirically denied.</w:t>
      </w:r>
    </w:p>
    <w:p w14:paraId="66A35E0B" w14:textId="77777777" w:rsidR="003B11D8" w:rsidRDefault="003B11D8" w:rsidP="003B11D8">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6" w:history="1">
        <w:r w:rsidRPr="002401E5">
          <w:rPr>
            <w:rStyle w:val="Hyperlink"/>
          </w:rPr>
          <w:t>https://blogs.lse.ac.uk/polis/2018/10/08/the-new-media-ethics-how-the-bbcs-failed-to-consider-the-consequences-of-its-cliff-richard-story/</w:t>
        </w:r>
      </w:hyperlink>
      <w:r>
        <w:t xml:space="preserve"> </w:t>
      </w:r>
    </w:p>
    <w:p w14:paraId="245BB340" w14:textId="77777777" w:rsidR="003B11D8" w:rsidRPr="00E72DE9" w:rsidRDefault="003B11D8" w:rsidP="003B11D8">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‘outcomes’.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the majority of people. And that could </w:t>
      </w:r>
      <w:r w:rsidRPr="00ED28C6">
        <w:rPr>
          <w:rStyle w:val="Emphasis"/>
          <w:highlight w:val="green"/>
        </w:rPr>
        <w:t>serve as</w:t>
      </w:r>
      <w:r w:rsidRPr="0080375C">
        <w:rPr>
          <w:rStyle w:val="Emphasis"/>
        </w:rPr>
        <w:t xml:space="preserve"> a </w:t>
      </w:r>
      <w:r w:rsidRPr="00ED28C6">
        <w:rPr>
          <w:rStyle w:val="Emphasis"/>
          <w:highlight w:val="green"/>
        </w:rPr>
        <w:t>public-interest defence for journalists.</w:t>
      </w:r>
      <w:r>
        <w:rPr>
          <w:rStyle w:val="Emphasis"/>
        </w:rPr>
        <w:t xml:space="preserve"> </w:t>
      </w:r>
      <w:r w:rsidRPr="00ED28C6">
        <w:rPr>
          <w:sz w:val="14"/>
        </w:rPr>
        <w:t xml:space="preserve">The problem arises that reporters simply can’t know in advance what the outcomes of their actions are going to be. Furthermore, a media organisation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r w:rsidRPr="00ED28C6">
        <w:rPr>
          <w:rStyle w:val="Emphasis"/>
          <w:highlight w:val="green"/>
        </w:rPr>
        <w:t>internalised within</w:t>
      </w:r>
      <w:r w:rsidRPr="0080375C">
        <w:rPr>
          <w:rStyle w:val="Emphasis"/>
        </w:rPr>
        <w:t xml:space="preserve"> a </w:t>
      </w:r>
      <w:r w:rsidRPr="00ED28C6">
        <w:rPr>
          <w:rStyle w:val="Emphasis"/>
          <w:highlight w:val="green"/>
        </w:rPr>
        <w:t>media</w:t>
      </w:r>
      <w:r w:rsidRPr="0080375C">
        <w:rPr>
          <w:rStyle w:val="Emphasis"/>
        </w:rPr>
        <w:t xml:space="preserve"> organisation.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free-press defence,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6CF85D43" w14:textId="77777777" w:rsidR="003B11D8" w:rsidRDefault="003B11D8" w:rsidP="003B11D8">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F1ECA54" w14:textId="77777777" w:rsidR="003B11D8" w:rsidRDefault="003B11D8" w:rsidP="003B11D8">
      <w:pPr>
        <w:pStyle w:val="Heading4"/>
      </w:pPr>
      <w:r>
        <w:t>3]</w:t>
      </w:r>
      <w:r w:rsidRPr="00484031">
        <w:rPr>
          <w:rFonts w:cs="Calibri"/>
        </w:rPr>
        <w:t xml:space="preserve"> </w:t>
      </w:r>
      <w:r>
        <w:t>Extinction outweighs</w:t>
      </w:r>
    </w:p>
    <w:p w14:paraId="2B44BD14" w14:textId="77777777" w:rsidR="003B11D8" w:rsidRPr="00166CFF" w:rsidRDefault="003B11D8" w:rsidP="003B11D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7166376" w14:textId="77777777" w:rsidR="003B11D8" w:rsidRDefault="003B11D8" w:rsidP="003B11D8">
      <w:pPr>
        <w:rPr>
          <w:sz w:val="14"/>
          <w:szCs w:val="26"/>
        </w:rPr>
      </w:pPr>
      <w:r w:rsidRPr="00166CFF">
        <w:rPr>
          <w:rStyle w:val="TitleChar"/>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w:t>
      </w:r>
      <w:r w:rsidRPr="00166CFF">
        <w:rPr>
          <w:sz w:val="14"/>
          <w:szCs w:val="26"/>
        </w:rPr>
        <w:lastRenderedPageBreak/>
        <w:t xml:space="preserve">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r w:rsidRPr="00166CFF">
        <w:rPr>
          <w:sz w:val="14"/>
          <w:szCs w:val="26"/>
        </w:rPr>
        <w:t xml:space="preserve">The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r w:rsidRPr="00166CFF">
        <w:rPr>
          <w:rStyle w:val="TitleChar"/>
          <w:szCs w:val="26"/>
        </w:rPr>
        <w:t xml:space="preserve">So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So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00F26C61" w14:textId="77777777" w:rsidR="003B11D8" w:rsidRDefault="003B11D8" w:rsidP="003B11D8">
      <w:pPr>
        <w:pStyle w:val="Heading4"/>
      </w:pPr>
      <w:r>
        <w:t>4]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6F3475CA" w14:textId="77777777" w:rsidR="003B11D8" w:rsidRPr="00C30AF9" w:rsidRDefault="003B11D8" w:rsidP="003B11D8">
      <w:pPr>
        <w:pStyle w:val="Heading4"/>
        <w:rPr>
          <w:rFonts w:cs="Arial"/>
        </w:rPr>
      </w:pPr>
      <w:r>
        <w:rPr>
          <w:rFonts w:cs="Arial"/>
        </w:rPr>
        <w:t xml:space="preserve">5]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4A97BB32" w14:textId="77777777" w:rsidR="003B11D8" w:rsidRDefault="003B11D8" w:rsidP="003B11D8">
      <w:pPr>
        <w:pStyle w:val="Heading3"/>
      </w:pPr>
      <w:r>
        <w:lastRenderedPageBreak/>
        <w:t>DA</w:t>
      </w:r>
    </w:p>
    <w:p w14:paraId="39F55970" w14:textId="77777777" w:rsidR="003B11D8" w:rsidRDefault="003B11D8" w:rsidP="003B11D8">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1474E339" w14:textId="77777777" w:rsidR="003B11D8" w:rsidRDefault="003B11D8" w:rsidP="003B11D8">
      <w:pPr>
        <w:pStyle w:val="ListParagraph"/>
        <w:numPr>
          <w:ilvl w:val="0"/>
          <w:numId w:val="11"/>
        </w:numPr>
      </w:pPr>
      <w:r>
        <w:t>Ukraine getting outside help from west</w:t>
      </w:r>
    </w:p>
    <w:p w14:paraId="633DCAC3" w14:textId="77777777" w:rsidR="003B11D8" w:rsidRDefault="003B11D8" w:rsidP="003B11D8">
      <w:pPr>
        <w:pStyle w:val="ListParagraph"/>
        <w:numPr>
          <w:ilvl w:val="0"/>
          <w:numId w:val="11"/>
        </w:numPr>
      </w:pPr>
      <w:r>
        <w:t>Kyiv’s history in soviet union and ties to Russia lowers morale</w:t>
      </w:r>
    </w:p>
    <w:p w14:paraId="54987880" w14:textId="77777777" w:rsidR="003B11D8" w:rsidRDefault="003B11D8" w:rsidP="003B11D8">
      <w:pPr>
        <w:pStyle w:val="ListParagraph"/>
        <w:numPr>
          <w:ilvl w:val="0"/>
          <w:numId w:val="11"/>
        </w:numPr>
      </w:pPr>
      <w:r>
        <w:t>Low morale destroys new conscriptions which is key for Russia</w:t>
      </w:r>
    </w:p>
    <w:p w14:paraId="7853A249" w14:textId="77777777" w:rsidR="003B11D8" w:rsidRPr="00A71083" w:rsidRDefault="003B11D8" w:rsidP="003B11D8">
      <w:pPr>
        <w:pStyle w:val="ListParagraph"/>
        <w:numPr>
          <w:ilvl w:val="0"/>
          <w:numId w:val="11"/>
        </w:numPr>
      </w:pPr>
      <w:r>
        <w:t>Gives example of Ukrainian propaganda dissolving Russian army</w:t>
      </w:r>
    </w:p>
    <w:p w14:paraId="3B85B7EA" w14:textId="77777777" w:rsidR="003B11D8" w:rsidRPr="00A71083" w:rsidRDefault="003B11D8" w:rsidP="003B11D8">
      <w:pPr>
        <w:rPr>
          <w:sz w:val="16"/>
        </w:rPr>
      </w:pPr>
      <w:r w:rsidRPr="00E35501">
        <w:rPr>
          <w:rStyle w:val="Style13ptBold"/>
        </w:rPr>
        <w:t>Knispel interviewing Goemans 3-9</w:t>
      </w:r>
      <w:r w:rsidRPr="00E35501">
        <w:rPr>
          <w:sz w:val="16"/>
        </w:rPr>
        <w:t xml:space="preserve"> [Sandra Knispel, (Hein Goemans, a professor of political science at the University of Rochester, is an expert on international conflicts—on how they begin and end.)  3-9-2022, "How to end the war in Ukraine," NewsCenter, https://www.rochester.edu/newscenter/how-to-end-the-ukraine-war-514522/]</w:t>
      </w:r>
      <w:r>
        <w:rPr>
          <w:sz w:val="16"/>
        </w:rPr>
        <w:t xml:space="preserve"> Jet</w:t>
      </w:r>
    </w:p>
    <w:p w14:paraId="13ED6D58" w14:textId="77777777" w:rsidR="003B11D8" w:rsidRPr="00A4144D" w:rsidRDefault="003B11D8" w:rsidP="003B11D8">
      <w:pPr>
        <w:rPr>
          <w:rStyle w:val="StyleUnderline"/>
        </w:rPr>
      </w:pPr>
      <w:r w:rsidRPr="00E35501">
        <w:rPr>
          <w:sz w:val="14"/>
        </w:rPr>
        <w:t xml:space="preserve">Q&amp;A with Hein Goemans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Goemans: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demands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Goemans: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Goemans: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speech and the appeasement alarm bells went off. Global view of Russia and former Soviet satellite countries labeled. (University of Rochester illustration / Michael Osadciw)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The question is how many new conscripts will actually show up because it’ll determine the strength of the Russian army on the ground in Ukraine.</w:t>
      </w:r>
      <w:r>
        <w:rPr>
          <w:rStyle w:val="StyleUnderline"/>
        </w:rPr>
        <w:t xml:space="preserve"> </w:t>
      </w:r>
      <w:r w:rsidRPr="00E35501">
        <w:rPr>
          <w:sz w:val="14"/>
        </w:rPr>
        <w:t xml:space="preserve">Goemans: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Grosny?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Goemans: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Goemans: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Goemans: It’s possible that the entire Russian superstructure would be wiped out—not just Putin, but all his cronies, his security advisers, the oligarchs. That whole top layer could be removed. So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w:t>
      </w:r>
      <w:r w:rsidRPr="00E35501">
        <w:rPr>
          <w:sz w:val="14"/>
        </w:rPr>
        <w:lastRenderedPageBreak/>
        <w:t xml:space="preserve">effect regime change in Ukraine—would a new government even have any credibility with Ukrainians? Ukrainians have become unified against Russia. Goemans: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Goemans: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Goemans: </w:t>
      </w:r>
      <w:r w:rsidRPr="00A71083">
        <w:rPr>
          <w:rStyle w:val="StyleUnderline"/>
        </w:rPr>
        <w:t xml:space="preserve">Either in the next month and a half, or it’ll be years. Months, if the new class of Russian conscripts in April fails to turn up. </w:t>
      </w:r>
      <w:r w:rsidRPr="00A71083">
        <w:rPr>
          <w:sz w:val="14"/>
        </w:rPr>
        <w:t>Otherwise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army dissolves</w:t>
      </w:r>
      <w:r w:rsidRPr="00A4144D">
        <w:rPr>
          <w:rStyle w:val="StyleUnderline"/>
        </w:rPr>
        <w:t>. On the other hand, that’s also how a Ukrainian army becomes more determined.</w:t>
      </w:r>
    </w:p>
    <w:p w14:paraId="16887A93" w14:textId="77777777" w:rsidR="003B11D8" w:rsidRDefault="003B11D8" w:rsidP="003B11D8">
      <w:pPr>
        <w:pStyle w:val="Heading4"/>
      </w:pPr>
      <w:r>
        <w:t xml:space="preserve">Ukrainian propaganda is </w:t>
      </w:r>
      <w:r w:rsidRPr="00181EF2">
        <w:rPr>
          <w:u w:val="single"/>
        </w:rPr>
        <w:t>key</w:t>
      </w:r>
      <w:r>
        <w:t xml:space="preserve"> to defeating Russia. </w:t>
      </w:r>
    </w:p>
    <w:p w14:paraId="0CD31653" w14:textId="77777777" w:rsidR="003B11D8" w:rsidRDefault="003B11D8" w:rsidP="003B11D8">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nytimes, </w:t>
      </w:r>
      <w:r w:rsidRPr="00087415">
        <w:t>Fact and Mythmaking Blend in Ukraine’s Information War</w:t>
      </w:r>
      <w:r>
        <w:t xml:space="preserve">, </w:t>
      </w:r>
      <w:r w:rsidRPr="00CA4DCA">
        <w:t>https://www.nytimes.com/2022/03/03/technology/ukraine-war-misinfo.html</w:t>
      </w:r>
    </w:p>
    <w:p w14:paraId="190C151E" w14:textId="77777777" w:rsidR="003B11D8" w:rsidRPr="00181EF2" w:rsidRDefault="003B11D8" w:rsidP="003B11D8">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xml:space="preserve">, according to experts, and they are part of established war doctrine that values winning not just individual skirmishes but also the hearts and minds of citizens and international </w:t>
      </w:r>
      <w:r w:rsidRPr="00747DFC">
        <w:rPr>
          <w:b/>
          <w:bCs/>
          <w:u w:val="single"/>
        </w:rPr>
        <w:lastRenderedPageBreak/>
        <w:t>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“I think this demonstrates the limits of ‘fact-checking’ in a fast-moving battle with real lives at stake,” Mr. Stamos said. He added that technology platforms never created rules against misinformation overall, instead targeting specific behaviors, actors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the number of troops killed in battle, fairly elusive, even as official accounts and news media share the information.</w:t>
      </w:r>
      <w:r>
        <w:rPr>
          <w:b/>
          <w:bCs/>
          <w:u w:val="single"/>
        </w:rPr>
        <w:t xml:space="preserve"> </w:t>
      </w:r>
      <w:r w:rsidRPr="00181EF2">
        <w:rPr>
          <w:sz w:val="14"/>
        </w:rPr>
        <w:t>Those narratives have continued as the war marches on, revealing the contours of an information war aimed not just at Western audiences but also at Russian citizens. At the United Nations on Monday, the Ukrainian ambassador, Sergiy Kyslytsya, shared a series of text messages that he said had been retrieved from the phone of a dead Russian soldier.</w:t>
      </w:r>
      <w:r>
        <w:rPr>
          <w:sz w:val="14"/>
        </w:rPr>
        <w:t xml:space="preserve"> </w:t>
      </w:r>
      <w:r w:rsidRPr="00747DFC">
        <w:rPr>
          <w:b/>
          <w:bCs/>
          <w:u w:val="single"/>
        </w:rPr>
        <w:t>“Mama, I’m in Ukraine. There is a real war raging here. I’m afraid,” the Russian soldier apparently wrote, according to Mr. Kyslytsya’s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7F92E4C1" w14:textId="77777777" w:rsidR="003B11D8" w:rsidRDefault="003B11D8" w:rsidP="003B11D8"/>
    <w:p w14:paraId="415EBD8B" w14:textId="77777777" w:rsidR="003B11D8" w:rsidRDefault="003B11D8" w:rsidP="003B11D8">
      <w:pPr>
        <w:pStyle w:val="Heading4"/>
      </w:pPr>
      <w:r>
        <w:t xml:space="preserve">Ukraine’s info war is key to </w:t>
      </w:r>
      <w:r w:rsidRPr="00181EF2">
        <w:rPr>
          <w:u w:val="single"/>
        </w:rPr>
        <w:t>defeating Russia</w:t>
      </w:r>
      <w:r>
        <w:t>.</w:t>
      </w:r>
    </w:p>
    <w:p w14:paraId="6A9A5A08" w14:textId="77777777" w:rsidR="003B11D8" w:rsidRDefault="003B11D8" w:rsidP="003B11D8">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7" w:history="1">
        <w:r w:rsidRPr="00597A2D">
          <w:rPr>
            <w:rStyle w:val="Hyperlink"/>
          </w:rPr>
          <w:t>https://www.washingtonpost.com/outlook/2022/03/01/information-war-zelensky-ukraine-putin-russia/</w:t>
        </w:r>
      </w:hyperlink>
      <w:r>
        <w:t xml:space="preserve"> </w:t>
      </w:r>
    </w:p>
    <w:p w14:paraId="3E7CCB42" w14:textId="77777777" w:rsidR="003B11D8" w:rsidRPr="00D756B8" w:rsidRDefault="003B11D8" w:rsidP="003B11D8">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 xml:space="preserve">Zelensky, in particular, is deftly outmaneuvering Putin in this information war. He rallied Ukrainian men to defend their homeland, used the encrypted messaging platform </w:t>
      </w:r>
      <w:hyperlink r:id="rId8"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9"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Twitter and Google are also proactively engaged in the information war. During the Crimean annexation, they were reactive and struggled to keep up with misinformation and false abuse reports. Today, in Ukraine, they have </w:t>
      </w:r>
      <w:hyperlink r:id="rId10" w:history="1">
        <w:r w:rsidRPr="00181EF2">
          <w:rPr>
            <w:rStyle w:val="Hyperlink"/>
            <w:sz w:val="14"/>
          </w:rPr>
          <w:t>banned Russian state-owned media from advertising on their platforms</w:t>
        </w:r>
      </w:hyperlink>
      <w:r w:rsidRPr="00181EF2">
        <w:rPr>
          <w:sz w:val="14"/>
        </w:rPr>
        <w:t xml:space="preserve"> and </w:t>
      </w:r>
      <w:hyperlink r:id="rId11"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“WarTok”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Europe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 xml:space="preserve">When Russia struck a Ukrainian television tower on Tuesday, it seemed to confirm Moscow’s keen awareness of the need to counter Ukraine’s information war and </w:t>
      </w:r>
      <w:r w:rsidRPr="00181EF2">
        <w:rPr>
          <w:b/>
          <w:bCs/>
          <w:u w:val="single"/>
        </w:rPr>
        <w:lastRenderedPageBreak/>
        <w:t>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Social media,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548E8176" w14:textId="77777777" w:rsidR="003B11D8" w:rsidRDefault="003B11D8" w:rsidP="003B11D8"/>
    <w:p w14:paraId="7A096794" w14:textId="77777777" w:rsidR="003B11D8" w:rsidRDefault="003B11D8" w:rsidP="003B11D8"/>
    <w:p w14:paraId="55D77F31" w14:textId="77777777" w:rsidR="003B11D8" w:rsidRDefault="003B11D8" w:rsidP="003B11D8">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47376054" w14:textId="77777777" w:rsidR="003B11D8" w:rsidRDefault="003B11D8" w:rsidP="003B11D8">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2" w:history="1">
        <w:r w:rsidRPr="00597A2D">
          <w:rPr>
            <w:rStyle w:val="Hyperlink"/>
          </w:rPr>
          <w:t>https://www.foreignaffairs.com/articles/ukraine/2022-02-18/what-if-russia-wins</w:t>
        </w:r>
      </w:hyperlink>
      <w:r>
        <w:t xml:space="preserve"> </w:t>
      </w:r>
    </w:p>
    <w:p w14:paraId="32775514" w14:textId="77777777" w:rsidR="003B11D8" w:rsidRPr="002F6B7F" w:rsidRDefault="003B11D8" w:rsidP="003B11D8">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as a result of Russia’s military actions in Ukraine.</w:t>
      </w:r>
    </w:p>
    <w:p w14:paraId="27079C96" w14:textId="77777777" w:rsidR="003B11D8" w:rsidRPr="002F6B7F" w:rsidRDefault="003B11D8" w:rsidP="003B11D8">
      <w:pPr>
        <w:rPr>
          <w:sz w:val="14"/>
        </w:rPr>
      </w:pPr>
      <w:r w:rsidRPr="002F6B7F">
        <w:rPr>
          <w:sz w:val="14"/>
        </w:rPr>
        <w:t>MANY WAYS TO WIN</w:t>
      </w:r>
    </w:p>
    <w:p w14:paraId="6A0EE26F" w14:textId="77777777" w:rsidR="003B11D8" w:rsidRPr="002F6B7F" w:rsidRDefault="003B11D8" w:rsidP="003B11D8">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3"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5811A227" w14:textId="77777777" w:rsidR="003B11D8" w:rsidRPr="002F6B7F" w:rsidRDefault="003B11D8" w:rsidP="003B11D8">
      <w:pPr>
        <w:rPr>
          <w:sz w:val="14"/>
        </w:rPr>
      </w:pPr>
      <w:r w:rsidRPr="002F6B7F">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3786863D" w14:textId="77777777" w:rsidR="003B11D8" w:rsidRPr="002F6B7F" w:rsidRDefault="003B11D8" w:rsidP="003B11D8">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3ED8A45B" w14:textId="77777777" w:rsidR="003B11D8" w:rsidRPr="002F6B7F" w:rsidRDefault="003B11D8" w:rsidP="003B11D8">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18261ADE" w14:textId="77777777" w:rsidR="003B11D8" w:rsidRPr="002F6B7F" w:rsidRDefault="003B11D8" w:rsidP="003B11D8">
      <w:pPr>
        <w:rPr>
          <w:sz w:val="14"/>
        </w:rPr>
      </w:pPr>
      <w:r w:rsidRPr="002F6B7F">
        <w:rPr>
          <w:sz w:val="14"/>
        </w:rPr>
        <w:t>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w:t>
      </w:r>
    </w:p>
    <w:p w14:paraId="08E16808" w14:textId="77777777" w:rsidR="003B11D8" w:rsidRPr="002F6B7F" w:rsidRDefault="003B11D8" w:rsidP="003B11D8">
      <w:pPr>
        <w:rPr>
          <w:sz w:val="14"/>
        </w:rPr>
      </w:pPr>
      <w:r w:rsidRPr="002F6B7F">
        <w:rPr>
          <w:sz w:val="14"/>
        </w:rPr>
        <w:lastRenderedPageBreak/>
        <w:t>IMPERILING EUROPE'S EAST</w:t>
      </w:r>
    </w:p>
    <w:p w14:paraId="4A60A2EB" w14:textId="77777777" w:rsidR="003B11D8" w:rsidRPr="002F6B7F" w:rsidRDefault="003B11D8" w:rsidP="003B11D8">
      <w:pPr>
        <w:rPr>
          <w:sz w:val="14"/>
        </w:rPr>
      </w:pPr>
      <w:r w:rsidRPr="002F6B7F">
        <w:rPr>
          <w:sz w:val="14"/>
        </w:rPr>
        <w:t xml:space="preserve">In the event of a Russian victory in Ukraine, </w:t>
      </w:r>
      <w:r w:rsidRPr="00181EF2">
        <w:rPr>
          <w:u w:val="single"/>
        </w:rPr>
        <w:t>Germany‘s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7856EB0F" w14:textId="77777777" w:rsidR="003B11D8" w:rsidRPr="002F6B7F" w:rsidRDefault="003B11D8" w:rsidP="003B11D8">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3984888C" w14:textId="77777777" w:rsidR="003B11D8" w:rsidRPr="002F6B7F" w:rsidRDefault="003B11D8" w:rsidP="003B11D8">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2C77447E" w14:textId="77777777" w:rsidR="003B11D8" w:rsidRPr="002F6B7F" w:rsidRDefault="003B11D8" w:rsidP="003B11D8">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768B633F" w14:textId="77777777" w:rsidR="003B11D8" w:rsidRPr="002F6B7F" w:rsidRDefault="003B11D8" w:rsidP="003B11D8">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5C6B610B" w14:textId="77777777" w:rsidR="003B11D8" w:rsidRPr="00181EF2" w:rsidRDefault="003B11D8" w:rsidP="003B11D8">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1E76D843" w14:textId="77777777" w:rsidR="003B11D8" w:rsidRPr="002F6B7F" w:rsidRDefault="003B11D8" w:rsidP="003B11D8">
      <w:pPr>
        <w:rPr>
          <w:sz w:val="14"/>
        </w:rPr>
      </w:pPr>
      <w:r w:rsidRPr="002F6B7F">
        <w:rPr>
          <w:sz w:val="14"/>
        </w:rPr>
        <w:t>TURNING NATO INWARD</w:t>
      </w:r>
    </w:p>
    <w:p w14:paraId="50534015" w14:textId="77777777" w:rsidR="003B11D8" w:rsidRPr="002F6B7F" w:rsidRDefault="003B11D8" w:rsidP="003B11D8">
      <w:pPr>
        <w:rPr>
          <w:sz w:val="14"/>
        </w:rPr>
      </w:pPr>
      <w:r w:rsidRPr="002F6B7F">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24CE32E2" w14:textId="77777777" w:rsidR="003B11D8" w:rsidRPr="002F6B7F" w:rsidRDefault="003B11D8" w:rsidP="003B11D8">
      <w:pPr>
        <w:rPr>
          <w:sz w:val="14"/>
        </w:rPr>
      </w:pPr>
      <w:r w:rsidRPr="002F6B7F">
        <w:rPr>
          <w:sz w:val="14"/>
        </w:rPr>
        <w:t>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w:t>
      </w:r>
    </w:p>
    <w:p w14:paraId="1582C5FF" w14:textId="77777777" w:rsidR="003B11D8" w:rsidRPr="002F6B7F" w:rsidRDefault="003B11D8" w:rsidP="003B11D8">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4" w:history="1">
        <w:r w:rsidRPr="002F6B7F">
          <w:rPr>
            <w:rStyle w:val="Hyperlink"/>
            <w:sz w:val="14"/>
          </w:rPr>
          <w:t>Beijing</w:t>
        </w:r>
      </w:hyperlink>
      <w:r w:rsidRPr="002F6B7F">
        <w:rPr>
          <w:sz w:val="14"/>
        </w:rPr>
        <w:t>, but it may initiate new conversations.</w:t>
      </w:r>
    </w:p>
    <w:p w14:paraId="4D00EF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11D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11D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D661D"/>
  <w15:chartTrackingRefBased/>
  <w15:docId w15:val="{276B1919-8C27-4FE4-92B4-A7D15989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11D8"/>
    <w:rPr>
      <w:rFonts w:ascii="Calibri" w:hAnsi="Calibri"/>
    </w:rPr>
  </w:style>
  <w:style w:type="paragraph" w:styleId="Heading1">
    <w:name w:val="heading 1"/>
    <w:aliases w:val="Pocket"/>
    <w:basedOn w:val="Normal"/>
    <w:next w:val="Normal"/>
    <w:link w:val="Heading1Char"/>
    <w:qFormat/>
    <w:rsid w:val="003B11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11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11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B11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11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11D8"/>
  </w:style>
  <w:style w:type="character" w:customStyle="1" w:styleId="Heading1Char">
    <w:name w:val="Heading 1 Char"/>
    <w:aliases w:val="Pocket Char"/>
    <w:basedOn w:val="DefaultParagraphFont"/>
    <w:link w:val="Heading1"/>
    <w:rsid w:val="003B11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11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11D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B11D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3B11D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B11D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3B11D8"/>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3B11D8"/>
    <w:rPr>
      <w:color w:val="auto"/>
      <w:u w:val="none"/>
    </w:rPr>
  </w:style>
  <w:style w:type="character" w:styleId="FollowedHyperlink">
    <w:name w:val="FollowedHyperlink"/>
    <w:basedOn w:val="DefaultParagraphFont"/>
    <w:uiPriority w:val="99"/>
    <w:semiHidden/>
    <w:unhideWhenUsed/>
    <w:rsid w:val="003B11D8"/>
    <w:rPr>
      <w:color w:val="auto"/>
      <w:u w:val="none"/>
    </w:rPr>
  </w:style>
  <w:style w:type="paragraph" w:styleId="ListParagraph">
    <w:name w:val="List Paragraph"/>
    <w:basedOn w:val="Normal"/>
    <w:uiPriority w:val="34"/>
    <w:qFormat/>
    <w:rsid w:val="003B11D8"/>
    <w:pPr>
      <w:ind w:left="720"/>
      <w:contextualSpacing/>
    </w:pPr>
  </w:style>
  <w:style w:type="paragraph" w:customStyle="1" w:styleId="textbold">
    <w:name w:val="text bold"/>
    <w:basedOn w:val="Normal"/>
    <w:link w:val="Emphasis"/>
    <w:uiPriority w:val="7"/>
    <w:qFormat/>
    <w:rsid w:val="003B11D8"/>
    <w:pPr>
      <w:spacing w:line="256" w:lineRule="auto"/>
      <w:ind w:left="720"/>
      <w:jc w:val="both"/>
    </w:pPr>
    <w:rPr>
      <w:b/>
      <w:iCs/>
      <w:u w:val="single"/>
    </w:rPr>
  </w:style>
  <w:style w:type="character" w:customStyle="1" w:styleId="TitleChar">
    <w:name w:val="Title Char"/>
    <w:basedOn w:val="DefaultParagraphFont"/>
    <w:link w:val="Title"/>
    <w:uiPriority w:val="1"/>
    <w:qFormat/>
    <w:rsid w:val="003B11D8"/>
    <w:rPr>
      <w:u w:val="single"/>
    </w:rPr>
  </w:style>
  <w:style w:type="paragraph" w:styleId="Title">
    <w:name w:val="Title"/>
    <w:basedOn w:val="Normal"/>
    <w:link w:val="TitleChar"/>
    <w:uiPriority w:val="1"/>
    <w:qFormat/>
    <w:rsid w:val="003B11D8"/>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3B11D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MTeSsnNCw0" TargetMode="External"/><Relationship Id="rId13" Type="http://schemas.openxmlformats.org/officeDocument/2006/relationships/hyperlink" Target="https://www.foreignaffairs.com/articles/syria/2016-03-20/russias-pyrrhic-victory-syria" TargetMode="External"/><Relationship Id="rId3" Type="http://schemas.openxmlformats.org/officeDocument/2006/relationships/styles" Target="styles.xml"/><Relationship Id="rId7" Type="http://schemas.openxmlformats.org/officeDocument/2006/relationships/hyperlink" Target="https://www.washingtonpost.com/outlook/2022/03/01/information-war-zelensky-ukraine-putin-russia/" TargetMode="External"/><Relationship Id="rId12" Type="http://schemas.openxmlformats.org/officeDocument/2006/relationships/hyperlink" Target="https://www.foreignaffairs.com/articles/ukraine/2022-02-18/what-if-russia-win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logs.lse.ac.uk/polis/2018/10/08/the-new-media-ethics-how-the-bbcs-failed-to-consider-the-consequences-of-its-cliff-richard-story/" TargetMode="External"/><Relationship Id="rId11" Type="http://schemas.openxmlformats.org/officeDocument/2006/relationships/hyperlink" Target="https://www.theverge.com/2022/2/25/22950874/russia-facebook-blocked-roskomnadzor-media-censorshi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xios.com/youtube-meta-twitter-restrict-russian-state-media-323d966f-531e-40f5-aa06-3b82998589df.html" TargetMode="External"/><Relationship Id="rId4" Type="http://schemas.openxmlformats.org/officeDocument/2006/relationships/settings" Target="settings.xml"/><Relationship Id="rId9" Type="http://schemas.openxmlformats.org/officeDocument/2006/relationships/hyperlink" Target="https://www.nbcnews.com/news/world/live-blog/russia-ukraine-live-updates-n1290057/ncrd1290087" TargetMode="External"/><Relationship Id="rId14" Type="http://schemas.openxmlformats.org/officeDocument/2006/relationships/hyperlink" Target="https://www.foreignaffairs.com/articles/china/competition-with-china-without-catastrop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8</Pages>
  <Words>7252</Words>
  <Characters>41340</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2022-03-11T01:23:00Z</dcterms:created>
  <dcterms:modified xsi:type="dcterms:W3CDTF">2022-03-11T01:25:00Z</dcterms:modified>
</cp:coreProperties>
</file>