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61481" w14:textId="301A55EC" w:rsidR="00E42E4C" w:rsidRDefault="00282C84" w:rsidP="00282C84">
      <w:pPr>
        <w:pStyle w:val="Heading2"/>
      </w:pPr>
      <w:r>
        <w:t>1</w:t>
      </w:r>
    </w:p>
    <w:p w14:paraId="40E8D77C" w14:textId="77777777" w:rsidR="00282C84" w:rsidRPr="009F214B" w:rsidRDefault="00282C84" w:rsidP="00282C84">
      <w:pPr>
        <w:pStyle w:val="Heading4"/>
        <w:rPr>
          <w:rFonts w:cs="Calibri"/>
        </w:rPr>
      </w:pPr>
      <w:r w:rsidRPr="009F214B">
        <w:rPr>
          <w:rFonts w:cs="Calibri"/>
        </w:rPr>
        <w:t>The standard is maximizing expected wellbeing.</w:t>
      </w:r>
    </w:p>
    <w:p w14:paraId="3F9F85D7" w14:textId="77777777" w:rsidR="00282C84" w:rsidRPr="009F214B" w:rsidRDefault="00282C84" w:rsidP="00282C84">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65DE621E" w14:textId="77777777" w:rsidR="00282C84" w:rsidRPr="009F214B" w:rsidRDefault="00282C84" w:rsidP="00282C84">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1F671103" w14:textId="77777777" w:rsidR="00282C84" w:rsidRPr="009F214B" w:rsidRDefault="00282C84" w:rsidP="00282C84">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50045A15" w14:textId="77777777" w:rsidR="00282C84" w:rsidRPr="009F214B" w:rsidRDefault="00282C84" w:rsidP="00282C84">
      <w:r w:rsidRPr="009F214B">
        <w:rPr>
          <w:rStyle w:val="Style13ptBold"/>
        </w:rPr>
        <w:t>Moen 16</w:t>
      </w:r>
      <w:r w:rsidRPr="009F214B">
        <w:rPr>
          <w:shd w:val="clear" w:color="auto" w:fill="FFFFFF"/>
        </w:rPr>
        <w:t>, Ole M</w:t>
      </w:r>
      <w:r w:rsidRPr="009F214B">
        <w:t xml:space="preserve">artin (PhD, Research Fellow in Philosophy at University of Oslo). "An Argument for Hedonism." Journal of Value Inquiry 50.2 (2016): 267. </w:t>
      </w:r>
    </w:p>
    <w:p w14:paraId="5200C818" w14:textId="77777777" w:rsidR="00282C84" w:rsidRPr="009F214B" w:rsidRDefault="00282C84" w:rsidP="00282C84">
      <w:pPr>
        <w:rPr>
          <w:sz w:val="12"/>
        </w:rPr>
      </w:pPr>
      <w:r w:rsidRPr="009F214B">
        <w:rPr>
          <w:sz w:val="12"/>
        </w:rPr>
        <w:t xml:space="preserve">Let us start by observing, empirically, that </w:t>
      </w:r>
      <w:r w:rsidRPr="009F214B">
        <w:rPr>
          <w:rStyle w:val="TitleChar"/>
          <w:b/>
        </w:rPr>
        <w:t>a widely shared judgment about intrinsic value</w:t>
      </w:r>
      <w:r w:rsidRPr="009F214B">
        <w:rPr>
          <w:sz w:val="12"/>
        </w:rPr>
        <w:t xml:space="preserve"> and disvalue </w:t>
      </w:r>
      <w:r w:rsidRPr="009F214B">
        <w:rPr>
          <w:rStyle w:val="TitleChar"/>
          <w:b/>
        </w:rPr>
        <w:t xml:space="preserve">is that </w:t>
      </w:r>
      <w:r w:rsidRPr="009F214B">
        <w:rPr>
          <w:rStyle w:val="TitleChar"/>
          <w:b/>
          <w:highlight w:val="green"/>
        </w:rPr>
        <w:t xml:space="preserve">pleasure is intrinsically </w:t>
      </w:r>
      <w:proofErr w:type="gramStart"/>
      <w:r w:rsidRPr="009F214B">
        <w:rPr>
          <w:rStyle w:val="TitleChar"/>
          <w:b/>
          <w:highlight w:val="green"/>
        </w:rPr>
        <w:t>valuable</w:t>
      </w:r>
      <w:proofErr w:type="gramEnd"/>
      <w:r w:rsidRPr="009F214B">
        <w:rPr>
          <w:rStyle w:val="TitleChar"/>
          <w:b/>
          <w:highlight w:val="green"/>
        </w:rPr>
        <w:t xml:space="preserve"> and pain is </w:t>
      </w:r>
      <w:r w:rsidRPr="009F214B">
        <w:rPr>
          <w:rStyle w:val="TitleChar"/>
          <w:b/>
        </w:rPr>
        <w:t xml:space="preserve">intrinsically </w:t>
      </w:r>
      <w:r w:rsidRPr="009F214B">
        <w:rPr>
          <w:rStyle w:val="TitleChar"/>
          <w:b/>
          <w:highlight w:val="green"/>
        </w:rPr>
        <w:t>disvaluable</w:t>
      </w:r>
      <w:r w:rsidRPr="009F214B">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F214B">
        <w:rPr>
          <w:rStyle w:val="TitleChar"/>
          <w:b/>
          <w:highlight w:val="green"/>
        </w:rPr>
        <w:t xml:space="preserve">there is something </w:t>
      </w:r>
      <w:r w:rsidRPr="009F214B">
        <w:rPr>
          <w:rStyle w:val="TitleChar"/>
          <w:b/>
        </w:rPr>
        <w:t xml:space="preserve">undeniably </w:t>
      </w:r>
      <w:r w:rsidRPr="009F214B">
        <w:rPr>
          <w:rStyle w:val="TitleChar"/>
          <w:b/>
          <w:highlight w:val="green"/>
        </w:rPr>
        <w:t xml:space="preserve">good about </w:t>
      </w:r>
      <w:r w:rsidRPr="009F214B">
        <w:rPr>
          <w:rStyle w:val="TitleChar"/>
          <w:b/>
        </w:rPr>
        <w:t xml:space="preserve">the way </w:t>
      </w:r>
      <w:r w:rsidRPr="009F214B">
        <w:rPr>
          <w:rStyle w:val="TitleChar"/>
          <w:b/>
          <w:highlight w:val="green"/>
        </w:rPr>
        <w:t xml:space="preserve">pleasure </w:t>
      </w:r>
      <w:r w:rsidRPr="009F214B">
        <w:rPr>
          <w:rStyle w:val="TitleChar"/>
          <w:b/>
        </w:rPr>
        <w:t xml:space="preserve">feels </w:t>
      </w:r>
      <w:r w:rsidRPr="009F214B">
        <w:rPr>
          <w:rStyle w:val="TitleChar"/>
          <w:b/>
          <w:highlight w:val="green"/>
        </w:rPr>
        <w:t xml:space="preserve">and something </w:t>
      </w:r>
      <w:r w:rsidRPr="009F214B">
        <w:rPr>
          <w:rStyle w:val="TitleChar"/>
          <w:b/>
        </w:rPr>
        <w:t xml:space="preserve">undeniably </w:t>
      </w:r>
      <w:r w:rsidRPr="009F214B">
        <w:rPr>
          <w:rStyle w:val="TitleChar"/>
          <w:b/>
          <w:highlight w:val="green"/>
        </w:rPr>
        <w:t xml:space="preserve">bad about </w:t>
      </w:r>
      <w:r w:rsidRPr="009F214B">
        <w:rPr>
          <w:rStyle w:val="TitleChar"/>
          <w:b/>
        </w:rPr>
        <w:t>the way</w:t>
      </w:r>
      <w:r w:rsidRPr="009F214B">
        <w:rPr>
          <w:rStyle w:val="TitleChar"/>
          <w:b/>
          <w:highlight w:val="green"/>
        </w:rPr>
        <w:t xml:space="preserve"> pain </w:t>
      </w:r>
      <w:r w:rsidRPr="009F214B">
        <w:rPr>
          <w:rStyle w:val="TitleChar"/>
          <w:b/>
        </w:rPr>
        <w:t>feels</w:t>
      </w:r>
      <w:r w:rsidRPr="009F214B">
        <w:rPr>
          <w:sz w:val="12"/>
        </w:rPr>
        <w:t xml:space="preserve">, and neither the goodness of pleasure nor the badness of pain seems to be exhausted by the further effects that these experiences might have. “Pleasure” and “pain” </w:t>
      </w:r>
      <w:r w:rsidRPr="009F214B">
        <w:rPr>
          <w:rStyle w:val="TitleChar"/>
          <w:b/>
        </w:rPr>
        <w:t>are</w:t>
      </w:r>
      <w:r w:rsidRPr="009F214B">
        <w:rPr>
          <w:sz w:val="12"/>
        </w:rPr>
        <w:t xml:space="preserve"> here </w:t>
      </w:r>
      <w:r w:rsidRPr="009F214B">
        <w:rPr>
          <w:rStyle w:val="TitleChar"/>
          <w:b/>
        </w:rPr>
        <w:t>understood inclusively</w:t>
      </w:r>
      <w:r w:rsidRPr="009F214B">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F214B">
        <w:rPr>
          <w:rStyle w:val="TitleChar"/>
          <w:b/>
        </w:rPr>
        <w:t>, I might ask: “What for</w:t>
      </w:r>
      <w:r w:rsidRPr="009F214B">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9F214B">
        <w:rPr>
          <w:sz w:val="12"/>
        </w:rPr>
        <w:t>I</w:t>
      </w:r>
      <w:proofErr w:type="gramEnd"/>
      <w:r w:rsidRPr="009F214B">
        <w:rPr>
          <w:sz w:val="12"/>
        </w:rPr>
        <w:t xml:space="preserve"> then proceed by asking “But what is the pleasure of drinking the soda good for?” the discussion is likely to reach an awkward end. </w:t>
      </w:r>
      <w:r w:rsidRPr="009F214B">
        <w:rPr>
          <w:rStyle w:val="TitleChar"/>
          <w:b/>
        </w:rPr>
        <w:t>The reason is that the pleasure is not good for anything further; it is simply that for which going to the convenience store and buying the soda is good</w:t>
      </w:r>
      <w:r w:rsidRPr="009F214B">
        <w:rPr>
          <w:sz w:val="12"/>
        </w:rPr>
        <w:t>. 3 As Aristotle observes: “</w:t>
      </w:r>
      <w:r w:rsidRPr="009F214B">
        <w:rPr>
          <w:rStyle w:val="TitleChar"/>
          <w:b/>
          <w:highlight w:val="green"/>
        </w:rPr>
        <w:t>We never ask</w:t>
      </w:r>
      <w:r w:rsidRPr="009F214B">
        <w:rPr>
          <w:sz w:val="12"/>
        </w:rPr>
        <w:t xml:space="preserve"> [a man] </w:t>
      </w:r>
      <w:r w:rsidRPr="009F214B">
        <w:rPr>
          <w:rStyle w:val="TitleChar"/>
          <w:b/>
          <w:highlight w:val="green"/>
        </w:rPr>
        <w:t>what</w:t>
      </w:r>
      <w:r w:rsidRPr="009F214B">
        <w:rPr>
          <w:sz w:val="12"/>
        </w:rPr>
        <w:t xml:space="preserve"> his </w:t>
      </w:r>
      <w:r w:rsidRPr="009F214B">
        <w:rPr>
          <w:rStyle w:val="TitleChar"/>
          <w:b/>
          <w:highlight w:val="green"/>
        </w:rPr>
        <w:t>end is in being pleased, because we assume that pleasure is choice worthy in itself</w:t>
      </w:r>
      <w:r w:rsidRPr="009F214B">
        <w:rPr>
          <w:sz w:val="12"/>
        </w:rPr>
        <w:t xml:space="preserve">.”4 Presumably, a similar story can be told in the case of pains, for if someone </w:t>
      </w:r>
      <w:proofErr w:type="gramStart"/>
      <w:r w:rsidRPr="009F214B">
        <w:rPr>
          <w:sz w:val="12"/>
        </w:rPr>
        <w:t>says</w:t>
      </w:r>
      <w:proofErr w:type="gramEnd"/>
      <w:r w:rsidRPr="009F214B">
        <w:rPr>
          <w:sz w:val="12"/>
        </w:rPr>
        <w:t xml:space="preserve"> “This is painful!” we never respond by asking: “And why is that a problem?” We take for granted that </w:t>
      </w:r>
      <w:r w:rsidRPr="009F214B">
        <w:rPr>
          <w:rStyle w:val="TitleChar"/>
          <w:b/>
          <w:highlight w:val="green"/>
        </w:rPr>
        <w:t>if something is painful, we have a sufficient explanation of why it is bad</w:t>
      </w:r>
      <w:r w:rsidRPr="009F214B">
        <w:rPr>
          <w:sz w:val="12"/>
        </w:rPr>
        <w:t xml:space="preserve">. If we are onto something in our everyday reasoning about values, it seems that </w:t>
      </w:r>
      <w:r w:rsidRPr="009F214B">
        <w:rPr>
          <w:rStyle w:val="TitleChar"/>
          <w:b/>
          <w:highlight w:val="green"/>
        </w:rPr>
        <w:t xml:space="preserve">pleasure and pain are both places where we reach the end </w:t>
      </w:r>
      <w:r w:rsidRPr="009F214B">
        <w:rPr>
          <w:rStyle w:val="TitleChar"/>
          <w:b/>
        </w:rPr>
        <w:t xml:space="preserve">of the line </w:t>
      </w:r>
      <w:r w:rsidRPr="009F214B">
        <w:rPr>
          <w:rStyle w:val="TitleChar"/>
          <w:b/>
          <w:highlight w:val="green"/>
        </w:rPr>
        <w:t>in matters of value</w:t>
      </w:r>
      <w:r w:rsidRPr="009F214B">
        <w:rPr>
          <w:sz w:val="12"/>
        </w:rPr>
        <w:t xml:space="preserve">. Although </w:t>
      </w:r>
      <w:r w:rsidRPr="009F214B">
        <w:rPr>
          <w:rStyle w:val="TitleChar"/>
          <w:b/>
        </w:rPr>
        <w:t>pleasure and pain thus seem to be good candidates for intrinsic value and disvalue</w:t>
      </w:r>
      <w:r w:rsidRPr="009F214B">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w:t>
      </w:r>
      <w:proofErr w:type="gramStart"/>
      <w:r w:rsidRPr="009F214B">
        <w:rPr>
          <w:sz w:val="12"/>
        </w:rPr>
        <w:t>–(</w:t>
      </w:r>
      <w:proofErr w:type="gramEnd"/>
      <w:r w:rsidRPr="009F214B">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9F214B">
        <w:rPr>
          <w:sz w:val="12"/>
        </w:rPr>
        <w:t>in light of</w:t>
      </w:r>
      <w:proofErr w:type="gramEnd"/>
      <w:r w:rsidRPr="009F214B">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w:t>
      </w:r>
      <w:r w:rsidRPr="009F214B">
        <w:rPr>
          <w:sz w:val="12"/>
        </w:rPr>
        <w:lastRenderedPageBreak/>
        <w:t xml:space="preserve">missing from Pettit’s view. If I live in a particularly nasty part of town, then it may turn out that, when all the relevant factors are </w:t>
      </w:r>
      <w:proofErr w:type="gramStart"/>
      <w:r w:rsidRPr="009F214B">
        <w:rPr>
          <w:sz w:val="12"/>
        </w:rPr>
        <w:t>taken into account</w:t>
      </w:r>
      <w:proofErr w:type="gramEnd"/>
      <w:r w:rsidRPr="009F214B">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9F214B">
        <w:rPr>
          <w:sz w:val="12"/>
        </w:rPr>
        <w:t>that rights</w:t>
      </w:r>
      <w:proofErr w:type="gramEnd"/>
      <w:r w:rsidRPr="009F214B">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9F214B">
        <w:rPr>
          <w:sz w:val="12"/>
        </w:rPr>
        <w:t>standing—a</w:t>
      </w:r>
      <w:proofErr w:type="gramEnd"/>
      <w:r w:rsidRPr="009F214B">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9F214B">
        <w:rPr>
          <w:sz w:val="12"/>
        </w:rPr>
        <w:t>similar to</w:t>
      </w:r>
      <w:proofErr w:type="gramEnd"/>
      <w:r w:rsidRPr="009F214B">
        <w:rPr>
          <w:sz w:val="12"/>
        </w:rPr>
        <w:t xml:space="preserve"> Pettit’s. On any other view—and certainly that includes most views recently defended by philosophers—the notion of legal standing will outstrip the power relations that ground Pettit’s theory.</w:t>
      </w:r>
    </w:p>
    <w:p w14:paraId="03093337" w14:textId="77777777" w:rsidR="00282C84" w:rsidRPr="009F214B" w:rsidRDefault="00282C84" w:rsidP="00282C84">
      <w:pPr>
        <w:pStyle w:val="Heading4"/>
        <w:rPr>
          <w:rFonts w:cs="Calibri"/>
        </w:rPr>
      </w:pPr>
      <w:r w:rsidRPr="009F214B">
        <w:rPr>
          <w:rFonts w:cs="Calibri"/>
        </w:rPr>
        <w:t>4] Extinction outweighs</w:t>
      </w:r>
    </w:p>
    <w:p w14:paraId="12FE6713" w14:textId="77777777" w:rsidR="00282C84" w:rsidRPr="009F214B" w:rsidRDefault="00282C84" w:rsidP="00282C84">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44C5102F" w14:textId="77777777" w:rsidR="00282C84" w:rsidRPr="009F214B" w:rsidRDefault="00282C84" w:rsidP="00282C84">
      <w:pPr>
        <w:rPr>
          <w:sz w:val="14"/>
          <w:szCs w:val="26"/>
        </w:rPr>
      </w:pPr>
      <w:proofErr w:type="gramStart"/>
      <w:r w:rsidRPr="009F214B">
        <w:rPr>
          <w:rStyle w:val="StyleUnderline"/>
          <w:szCs w:val="26"/>
        </w:rPr>
        <w:t>The human race</w:t>
      </w:r>
      <w:proofErr w:type="gramEnd"/>
      <w:r w:rsidRPr="009F214B">
        <w:rPr>
          <w:rStyle w:val="StyleUnderline"/>
          <w:szCs w:val="26"/>
        </w:rPr>
        <w:t xml:space="preserv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F214B">
        <w:rPr>
          <w:sz w:val="14"/>
          <w:szCs w:val="26"/>
        </w:rPr>
        <w:t>the human race</w:t>
      </w:r>
      <w:proofErr w:type="gramEnd"/>
      <w:r w:rsidRPr="009F214B">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w:t>
      </w:r>
      <w:proofErr w:type="gramStart"/>
      <w:r w:rsidRPr="009F214B">
        <w:rPr>
          <w:sz w:val="14"/>
          <w:szCs w:val="26"/>
        </w:rPr>
        <w:t>the human race</w:t>
      </w:r>
      <w:proofErr w:type="gramEnd"/>
      <w:r w:rsidRPr="009F214B">
        <w:rPr>
          <w:sz w:val="14"/>
          <w:szCs w:val="26"/>
        </w:rPr>
        <w:t xml:space="preserv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w:t>
      </w:r>
      <w:proofErr w:type="gramStart"/>
      <w:r w:rsidRPr="009F214B">
        <w:rPr>
          <w:sz w:val="14"/>
          <w:szCs w:val="26"/>
        </w:rPr>
        <w:t>the human race</w:t>
      </w:r>
      <w:proofErr w:type="gramEnd"/>
      <w:r w:rsidRPr="009F214B">
        <w:rPr>
          <w:sz w:val="14"/>
          <w:szCs w:val="26"/>
        </w:rPr>
        <w:t xml:space="preserv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w:t>
      </w:r>
      <w:proofErr w:type="gramStart"/>
      <w:r w:rsidRPr="009F214B">
        <w:rPr>
          <w:sz w:val="14"/>
          <w:szCs w:val="26"/>
        </w:rPr>
        <w:t>as long as</w:t>
      </w:r>
      <w:proofErr w:type="gramEnd"/>
      <w:r w:rsidRPr="009F214B">
        <w:rPr>
          <w:sz w:val="14"/>
          <w:szCs w:val="26"/>
        </w:rPr>
        <w:t xml:space="preserve">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gramStart"/>
      <w:r w:rsidRPr="009F214B">
        <w:rPr>
          <w:sz w:val="14"/>
          <w:szCs w:val="26"/>
        </w:rPr>
        <w:t>The</w:t>
      </w:r>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F214B">
        <w:rPr>
          <w:sz w:val="14"/>
          <w:szCs w:val="26"/>
        </w:rPr>
        <w:t>at a later date</w:t>
      </w:r>
      <w:proofErr w:type="gramEnd"/>
      <w:r w:rsidRPr="009F214B">
        <w:rPr>
          <w:sz w:val="14"/>
          <w:szCs w:val="26"/>
        </w:rPr>
        <w:t xml:space="preserv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w:t>
      </w:r>
      <w:proofErr w:type="gramStart"/>
      <w:r w:rsidRPr="009F214B">
        <w:rPr>
          <w:sz w:val="14"/>
          <w:szCs w:val="26"/>
        </w:rPr>
        <w:t>the human race</w:t>
      </w:r>
      <w:proofErr w:type="gramEnd"/>
      <w:r w:rsidRPr="009F214B">
        <w:rPr>
          <w:sz w:val="14"/>
          <w:szCs w:val="26"/>
        </w:rPr>
        <w:t xml:space="preserv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credences,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 xml:space="preserve">let </w:t>
      </w:r>
      <w:proofErr w:type="gramStart"/>
      <w:r w:rsidRPr="009F214B">
        <w:rPr>
          <w:sz w:val="14"/>
          <w:szCs w:val="26"/>
        </w:rPr>
        <w:t>the human race</w:t>
      </w:r>
      <w:proofErr w:type="gramEnd"/>
      <w:r w:rsidRPr="009F214B">
        <w:rPr>
          <w:sz w:val="14"/>
          <w:szCs w:val="26"/>
        </w:rPr>
        <w:t xml:space="preserv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 xml:space="preserve">for a few </w:t>
      </w:r>
      <w:r w:rsidRPr="009F214B">
        <w:rPr>
          <w:sz w:val="14"/>
          <w:szCs w:val="26"/>
        </w:rPr>
        <w:lastRenderedPageBreak/>
        <w:t>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7D5F0251" w14:textId="08B4C1E2" w:rsidR="00282C84" w:rsidRDefault="00282C84" w:rsidP="00282C84">
      <w:pPr>
        <w:pStyle w:val="Heading2"/>
      </w:pPr>
      <w:r>
        <w:lastRenderedPageBreak/>
        <w:t>2</w:t>
      </w:r>
    </w:p>
    <w:p w14:paraId="2F0FD201" w14:textId="77777777" w:rsidR="00282C84" w:rsidRDefault="00282C84" w:rsidP="00282C84">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p>
    <w:p w14:paraId="0CF8391F" w14:textId="77777777" w:rsidR="00282C84" w:rsidRPr="00E4626A" w:rsidRDefault="00282C84" w:rsidP="00282C84"/>
    <w:p w14:paraId="29B41C0D" w14:textId="77777777" w:rsidR="00282C84" w:rsidRDefault="00282C84" w:rsidP="00282C84">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7DA4E4A1" w14:textId="77777777" w:rsidR="00282C84" w:rsidRPr="007B0628" w:rsidRDefault="00282C84" w:rsidP="00282C84">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9" w:history="1">
        <w:r w:rsidRPr="007B0628">
          <w:t>https://americandiplomacy.web.unc.edu/2018/09/leveraging-diplomacy-for-managing-scientific-challenges-an-opportunity-to-navigate-the-future-of-science/</w:t>
        </w:r>
      </w:hyperlink>
      <w:r w:rsidRPr="007B0628">
        <w:t>] Justin</w:t>
      </w:r>
    </w:p>
    <w:p w14:paraId="39E3E063" w14:textId="77777777" w:rsidR="00282C84" w:rsidRPr="00EE77AE" w:rsidRDefault="00282C84" w:rsidP="00282C84">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 xml:space="preserve">cooperation among countries </w:t>
      </w:r>
      <w:proofErr w:type="gramStart"/>
      <w:r w:rsidRPr="00983609">
        <w:rPr>
          <w:rStyle w:val="Emphasis"/>
        </w:rPr>
        <w:t>in order to</w:t>
      </w:r>
      <w:proofErr w:type="gramEnd"/>
      <w:r w:rsidRPr="00983609">
        <w:rPr>
          <w:rStyle w:val="Emphasis"/>
        </w:rPr>
        <w:t xml:space="preserve">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EE77AE">
        <w:rPr>
          <w:sz w:val="16"/>
        </w:rPr>
        <w:t>Africa</w:t>
      </w:r>
      <w:proofErr w:type="gramEnd"/>
      <w:r w:rsidRPr="00EE77AE">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7623FF04" w14:textId="77777777" w:rsidR="00282C84" w:rsidRPr="00EE77AE" w:rsidRDefault="00282C84" w:rsidP="00282C84">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5DFB407A" w14:textId="77777777" w:rsidR="00282C84" w:rsidRPr="00EE77AE" w:rsidRDefault="00282C84" w:rsidP="00282C84">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w:t>
      </w:r>
      <w:proofErr w:type="gramStart"/>
      <w:r w:rsidRPr="00EE77AE">
        <w:rPr>
          <w:sz w:val="16"/>
        </w:rPr>
        <w:t>in order to</w:t>
      </w:r>
      <w:proofErr w:type="gramEnd"/>
      <w:r w:rsidRPr="00EE77AE">
        <w:rPr>
          <w:sz w:val="16"/>
        </w:rPr>
        <w:t xml:space="preserve"> justify the use of government and/or corporate funds.</w:t>
      </w:r>
    </w:p>
    <w:p w14:paraId="0AE56443" w14:textId="77777777" w:rsidR="00282C84" w:rsidRPr="00EE77AE" w:rsidRDefault="00282C84" w:rsidP="00282C84">
      <w:pPr>
        <w:rPr>
          <w:sz w:val="16"/>
        </w:rPr>
      </w:pPr>
      <w:r w:rsidRPr="00EE77AE">
        <w:rPr>
          <w:sz w:val="16"/>
        </w:rPr>
        <w:lastRenderedPageBreak/>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1D440CF3" w14:textId="77777777" w:rsidR="00282C84" w:rsidRPr="00EE77AE" w:rsidRDefault="00282C84" w:rsidP="00282C84">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proofErr w:type="gramStart"/>
      <w:r w:rsidRPr="00EE77AE">
        <w:rPr>
          <w:u w:val="single"/>
        </w:rPr>
        <w:t>Chinese</w:t>
      </w:r>
      <w:proofErr w:type="gramEnd"/>
      <w:r w:rsidRPr="00EE77AE">
        <w:rPr>
          <w:u w:val="single"/>
        </w:rPr>
        <w:t xml:space="preserv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56B17901" w14:textId="77777777" w:rsidR="00282C84" w:rsidRPr="00EE77AE" w:rsidRDefault="00282C84" w:rsidP="00282C84">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xml:space="preserve">. These young Chinese and South Asian graduates of U.S. programs a generation ago now staff our research enterprise. However, recent trends in U.S. graduate school applications in science, technology, </w:t>
      </w:r>
      <w:proofErr w:type="gramStart"/>
      <w:r w:rsidRPr="00EE77AE">
        <w:rPr>
          <w:sz w:val="16"/>
        </w:rPr>
        <w:t>engineering</w:t>
      </w:r>
      <w:proofErr w:type="gramEnd"/>
      <w:r w:rsidRPr="00EE77AE">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717BF413" w14:textId="77777777" w:rsidR="00282C84" w:rsidRPr="00EE77AE" w:rsidRDefault="00282C84" w:rsidP="00282C84">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3B4F7F81" w14:textId="77777777" w:rsidR="00282C84" w:rsidRPr="00EE77AE" w:rsidRDefault="00282C84" w:rsidP="00282C84">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w:t>
      </w:r>
      <w:proofErr w:type="gramStart"/>
      <w:r w:rsidRPr="00EE77AE">
        <w:rPr>
          <w:u w:val="single"/>
        </w:rPr>
        <w:t>enterprise</w:t>
      </w:r>
      <w:r w:rsidRPr="00EE77AE">
        <w:rPr>
          <w:sz w:val="16"/>
        </w:rPr>
        <w:t>;</w:t>
      </w:r>
      <w:proofErr w:type="gramEnd"/>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73DB426A" w14:textId="77777777" w:rsidR="00282C84" w:rsidRPr="00EE77AE" w:rsidRDefault="00282C84" w:rsidP="00282C84">
      <w:pPr>
        <w:rPr>
          <w:sz w:val="16"/>
        </w:rPr>
      </w:pPr>
      <w:r w:rsidRPr="00EE77AE">
        <w:rPr>
          <w:sz w:val="16"/>
        </w:rPr>
        <w:t xml:space="preserve">Despite the highly publicized and legitimate piracy allegations against China, at least some data indicates that the Chinese legal system is responding positively to worldwide pressure to honor foreign IP. A 2016 study by Love, Helmers, and Eberhardt, for </w:t>
      </w:r>
      <w:r w:rsidRPr="00EE77AE">
        <w:rPr>
          <w:sz w:val="16"/>
        </w:rPr>
        <w:lastRenderedPageBreak/>
        <w:t>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3D8FD272" w14:textId="77777777" w:rsidR="00282C84" w:rsidRPr="00EE77AE" w:rsidRDefault="00282C84" w:rsidP="00282C84">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518935A8" w14:textId="77777777" w:rsidR="00282C84" w:rsidRDefault="00282C84" w:rsidP="00282C84"/>
    <w:p w14:paraId="17DC4A7F" w14:textId="77777777" w:rsidR="00282C84" w:rsidRPr="00E4626A" w:rsidRDefault="00282C84" w:rsidP="00282C84">
      <w:pPr>
        <w:pStyle w:val="Heading4"/>
      </w:pPr>
      <w:r>
        <w:t xml:space="preserve">Solves every </w:t>
      </w:r>
      <w:r>
        <w:rPr>
          <w:u w:val="single"/>
        </w:rPr>
        <w:t>existential threat</w:t>
      </w:r>
      <w:r>
        <w:t>.</w:t>
      </w:r>
    </w:p>
    <w:p w14:paraId="7922A327" w14:textId="77777777" w:rsidR="00282C84" w:rsidRDefault="00282C84" w:rsidP="00282C84">
      <w:r w:rsidRPr="004350A1">
        <w:rPr>
          <w:rStyle w:val="Style13ptBold"/>
        </w:rPr>
        <w:t>Haynes 18</w:t>
      </w:r>
      <w:r>
        <w:t xml:space="preserve">—research associate in the Neurobiology Department at Harvard Medical School (Trevor, “Science Diplomacy: Collaboration in a rapidly changing world,” </w:t>
      </w:r>
      <w:hyperlink r:id="rId10" w:history="1">
        <w:r w:rsidRPr="0027362A">
          <w:rPr>
            <w:rStyle w:val="Hyperlink"/>
          </w:rPr>
          <w:t>http://sitn.hms.harvard.edu/flash/2018/science-diplomacy-collaboration-rapidly-changing-world/</w:t>
        </w:r>
      </w:hyperlink>
      <w:r>
        <w:t>, dml) // Re-Cut Justin</w:t>
      </w:r>
    </w:p>
    <w:p w14:paraId="40DA1823" w14:textId="77777777" w:rsidR="00282C84" w:rsidRPr="004350A1" w:rsidRDefault="00282C84" w:rsidP="00282C84">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xml:space="preserve">. And with the US pulling out of major multilateral </w:t>
      </w:r>
      <w:r w:rsidRPr="00B85AB2">
        <w:rPr>
          <w:sz w:val="16"/>
        </w:rPr>
        <w:lastRenderedPageBreak/>
        <w:t>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09DCD20E" w14:textId="77777777" w:rsidR="00282C84" w:rsidRPr="004350A1" w:rsidRDefault="00282C84" w:rsidP="00282C84">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777326AB" w14:textId="77777777" w:rsidR="00282C84" w:rsidRPr="004350A1" w:rsidRDefault="00282C84" w:rsidP="00282C84">
      <w:pPr>
        <w:rPr>
          <w:sz w:val="16"/>
        </w:rPr>
      </w:pPr>
      <w:r w:rsidRPr="004350A1">
        <w:rPr>
          <w:sz w:val="16"/>
        </w:rPr>
        <w:t>What is science diplomacy?</w:t>
      </w:r>
    </w:p>
    <w:p w14:paraId="179F682F" w14:textId="77777777" w:rsidR="00282C84" w:rsidRPr="004350A1" w:rsidRDefault="00282C84" w:rsidP="00282C84">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596C8281" w14:textId="77777777" w:rsidR="00282C84" w:rsidRPr="004350A1" w:rsidRDefault="00282C84" w:rsidP="00282C84">
      <w:pPr>
        <w:rPr>
          <w:sz w:val="16"/>
        </w:rPr>
      </w:pPr>
      <w:r w:rsidRPr="004350A1">
        <w:rPr>
          <w:sz w:val="16"/>
        </w:rPr>
        <w:t>Natural disasters don’t respect national boundaries (and neither does the aftermath)</w:t>
      </w:r>
    </w:p>
    <w:p w14:paraId="32D767E1" w14:textId="77777777" w:rsidR="00282C84" w:rsidRPr="004350A1" w:rsidRDefault="00282C84" w:rsidP="00282C84">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0CB8F47D" w14:textId="77777777" w:rsidR="00282C84" w:rsidRPr="004350A1" w:rsidRDefault="00282C84" w:rsidP="00282C84">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2E881968" w14:textId="77777777" w:rsidR="00282C84" w:rsidRPr="00902253" w:rsidRDefault="00282C84" w:rsidP="00282C84">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364374E3" w14:textId="77777777" w:rsidR="00282C84" w:rsidRPr="00902253" w:rsidRDefault="00282C84" w:rsidP="00282C84">
      <w:pPr>
        <w:rPr>
          <w:sz w:val="16"/>
        </w:rPr>
      </w:pPr>
      <w:r w:rsidRPr="00902253">
        <w:rPr>
          <w:sz w:val="16"/>
        </w:rPr>
        <w:t>Explore or Exploit? Managing international spaces</w:t>
      </w:r>
    </w:p>
    <w:p w14:paraId="54E7F497" w14:textId="77777777" w:rsidR="00282C84" w:rsidRPr="004350A1" w:rsidRDefault="00282C84" w:rsidP="00282C84">
      <w:pPr>
        <w:rPr>
          <w:sz w:val="16"/>
        </w:rPr>
      </w:pPr>
      <w:r w:rsidRPr="00902253">
        <w:rPr>
          <w:sz w:val="16"/>
        </w:rPr>
        <w:lastRenderedPageBreak/>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619F33AC" w14:textId="77777777" w:rsidR="00282C84" w:rsidRPr="004350A1" w:rsidRDefault="00282C84" w:rsidP="00282C84">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338E4020" w14:textId="77777777" w:rsidR="00282C84" w:rsidRPr="004350A1" w:rsidRDefault="00282C84" w:rsidP="00282C84">
      <w:pPr>
        <w:rPr>
          <w:sz w:val="16"/>
        </w:rPr>
      </w:pPr>
      <w:r w:rsidRPr="004350A1">
        <w:rPr>
          <w:sz w:val="16"/>
        </w:rPr>
        <w:t>Science diplomacy going forward</w:t>
      </w:r>
    </w:p>
    <w:p w14:paraId="733EE204" w14:textId="77777777" w:rsidR="00282C84" w:rsidRPr="005F1D82" w:rsidRDefault="00282C84" w:rsidP="00282C84">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4E719DDA" w14:textId="77777777" w:rsidR="00282C84" w:rsidRPr="004350A1" w:rsidRDefault="00282C84" w:rsidP="00282C84">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77C18B55" w14:textId="77777777" w:rsidR="00282C84" w:rsidRDefault="00282C84" w:rsidP="00282C84">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570B4599" w14:textId="77777777" w:rsidR="00282C84" w:rsidRDefault="00282C84" w:rsidP="00282C84"/>
    <w:p w14:paraId="197EC31C" w14:textId="77777777" w:rsidR="00282C84" w:rsidRPr="00282C84" w:rsidRDefault="00282C84" w:rsidP="00282C84"/>
    <w:p w14:paraId="18024D94" w14:textId="24172AF7" w:rsidR="00282C84" w:rsidRDefault="00282C84" w:rsidP="00282C84">
      <w:pPr>
        <w:pStyle w:val="Heading2"/>
      </w:pPr>
      <w:r>
        <w:lastRenderedPageBreak/>
        <w:t>3</w:t>
      </w:r>
    </w:p>
    <w:p w14:paraId="0C6929DB" w14:textId="77777777" w:rsidR="00282C84" w:rsidRDefault="00282C84" w:rsidP="00282C84">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39775C53" w14:textId="77777777" w:rsidR="00282C84" w:rsidRPr="00B7045F" w:rsidRDefault="00282C84" w:rsidP="00282C84">
      <w:r w:rsidRPr="00B7045F">
        <w:rPr>
          <w:rStyle w:val="Style13ptBold"/>
        </w:rPr>
        <w:t>Kapur et al 9/8</w:t>
      </w:r>
      <w:r>
        <w:t xml:space="preserve"> [Sahil, Frank Thorp, and Leigh Ann Caldwell; 9/8/21; </w:t>
      </w:r>
      <w:r w:rsidRPr="00B7045F">
        <w:t>Sahil Kapur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1" w:history="1">
        <w:r w:rsidRPr="00F623D7">
          <w:rPr>
            <w:rStyle w:val="Hyperlink"/>
          </w:rPr>
          <w:t>https://www.nbcnews.com/politics/congress/democrats-plow-full-speed-ahead-sweeping-biden-budget-despite-tensions-n1278722</w:t>
        </w:r>
      </w:hyperlink>
      <w:r>
        <w:t>] Justin</w:t>
      </w:r>
    </w:p>
    <w:p w14:paraId="331DA49C" w14:textId="77777777" w:rsidR="00282C84" w:rsidRPr="00EE3EAC" w:rsidRDefault="00282C84" w:rsidP="00282C84">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Kyrsten </w:t>
      </w:r>
      <w:r w:rsidRPr="007B189B">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w:t>
      </w:r>
      <w:r w:rsidRPr="00EE3EAC">
        <w:rPr>
          <w:sz w:val="16"/>
        </w:rPr>
        <w:lastRenderedPageBreak/>
        <w:t>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1340C0F4" w14:textId="77777777" w:rsidR="00282C84" w:rsidRDefault="00282C84" w:rsidP="00282C84"/>
    <w:p w14:paraId="363700AC" w14:textId="77777777" w:rsidR="00282C84" w:rsidRDefault="00282C84" w:rsidP="00282C84">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77218A84" w14:textId="77777777" w:rsidR="00282C84" w:rsidRDefault="00282C84" w:rsidP="00282C84">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Over Covid IP</w:t>
      </w:r>
      <w:r w:rsidRPr="005878A3">
        <w:rPr>
          <w:rStyle w:val="Emphasis"/>
        </w:rPr>
        <w:t xml:space="preserve"> Will </w:t>
      </w:r>
      <w:r w:rsidRPr="007B189B">
        <w:rPr>
          <w:rStyle w:val="Emphasis"/>
          <w:highlight w:val="green"/>
        </w:rPr>
        <w:t>Blow Back on Biden</w:t>
      </w:r>
      <w:r>
        <w:t xml:space="preserve">,” Barron’s; 5/26/21; </w:t>
      </w:r>
      <w:hyperlink r:id="rId12" w:history="1">
        <w:r w:rsidRPr="00E41138">
          <w:rPr>
            <w:rStyle w:val="Hyperlink"/>
          </w:rPr>
          <w:t>https://www.barrons.com/articles/drawn-out-negotiations-over-covid-ip-will-blow-back-on-biden-51621973675</w:t>
        </w:r>
      </w:hyperlink>
      <w:r>
        <w:t>] Justin</w:t>
      </w:r>
    </w:p>
    <w:p w14:paraId="5CCBE775" w14:textId="77777777" w:rsidR="00282C84" w:rsidRDefault="00282C84" w:rsidP="00282C84">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157B56F0" w14:textId="77777777" w:rsidR="00282C84" w:rsidRDefault="00282C84" w:rsidP="00282C84">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As Moderna Chief Executive Stephane Bancel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xml:space="preserve">” The WTO director-general predicts negotiations will last </w:t>
      </w:r>
      <w:r w:rsidRPr="00FB3283">
        <w:rPr>
          <w:sz w:val="16"/>
        </w:rPr>
        <w:lastRenderedPageBreak/>
        <w:t>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37C2EA16" w14:textId="77777777" w:rsidR="00282C84" w:rsidRDefault="00282C84" w:rsidP="00282C84">
      <w:pPr>
        <w:rPr>
          <w:sz w:val="16"/>
        </w:rPr>
      </w:pPr>
    </w:p>
    <w:p w14:paraId="4B9B30F9" w14:textId="77777777" w:rsidR="00282C84" w:rsidRDefault="00282C84" w:rsidP="00282C84">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1BB29847" w14:textId="77777777" w:rsidR="00282C84" w:rsidRPr="00DF7150" w:rsidRDefault="00282C84" w:rsidP="00282C84">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13" w:history="1">
        <w:r w:rsidRPr="00F623D7">
          <w:rPr>
            <w:rStyle w:val="Hyperlink"/>
          </w:rPr>
          <w:t>https://www.jdsupra.com/legalnews/the-us-senate-infrastructure-bill-4989100/</w:t>
        </w:r>
      </w:hyperlink>
      <w:r>
        <w:t>] Justin</w:t>
      </w:r>
    </w:p>
    <w:p w14:paraId="2D888AC6" w14:textId="77777777" w:rsidR="00282C84" w:rsidRDefault="00282C84" w:rsidP="00282C84">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6A40A37F" w14:textId="77777777" w:rsidR="00282C84" w:rsidRDefault="00282C84" w:rsidP="00282C84"/>
    <w:p w14:paraId="4CCD299C" w14:textId="77777777" w:rsidR="00282C84" w:rsidRDefault="00282C84" w:rsidP="00282C84">
      <w:pPr>
        <w:pStyle w:val="Heading4"/>
        <w:rPr>
          <w:u w:val="single"/>
        </w:rPr>
      </w:pPr>
      <w:r>
        <w:lastRenderedPageBreak/>
        <w:t>Cyberattacks on the grid spiral to all-out nuclear conflict.</w:t>
      </w:r>
    </w:p>
    <w:p w14:paraId="75C223C7" w14:textId="77777777" w:rsidR="00282C84" w:rsidRDefault="00282C84" w:rsidP="00282C84">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4" w:history="1">
        <w:r w:rsidRPr="00D26E47">
          <w:rPr>
            <w:rStyle w:val="Hyperlink"/>
          </w:rPr>
          <w:t>https://www.armscontrol.org/act/2019-11/features/cyber-battles-nuclear-outcomes-dangerous-new-pathways-escalation</w:t>
        </w:r>
      </w:hyperlink>
      <w:r>
        <w:rPr>
          <w:rStyle w:val="Hyperlink"/>
        </w:rPr>
        <w:t>] Justin</w:t>
      </w:r>
    </w:p>
    <w:p w14:paraId="33E38EE4" w14:textId="77777777" w:rsidR="00282C84" w:rsidRDefault="00282C84" w:rsidP="00282C84">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r w:rsidRPr="007B189B">
        <w:rPr>
          <w:rStyle w:val="StyleUnderline"/>
          <w:highlight w:val="green"/>
        </w:rPr>
        <w:t>cyberstrikes</w:t>
      </w:r>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27D804D2" w14:textId="3AAD8690" w:rsidR="00282C84" w:rsidRDefault="00282C84" w:rsidP="00282C84">
      <w:pPr>
        <w:pStyle w:val="Heading2"/>
      </w:pPr>
      <w:r>
        <w:lastRenderedPageBreak/>
        <w:t>Case</w:t>
      </w:r>
    </w:p>
    <w:p w14:paraId="015FE6EB" w14:textId="77777777" w:rsidR="00282C84" w:rsidRPr="00DE1EB8" w:rsidRDefault="00282C84" w:rsidP="00282C84">
      <w:pPr>
        <w:pStyle w:val="Heading4"/>
        <w:rPr>
          <w:rFonts w:cs="Calibri"/>
          <w:u w:val="single"/>
        </w:rPr>
      </w:pPr>
      <w:r w:rsidRPr="00DE1EB8">
        <w:rPr>
          <w:rFonts w:cs="Calibri"/>
        </w:rPr>
        <w:t xml:space="preserve">Aff gets </w:t>
      </w:r>
      <w:r w:rsidRPr="00DE1EB8">
        <w:rPr>
          <w:rFonts w:cs="Calibri"/>
          <w:u w:val="single"/>
        </w:rPr>
        <w:t>circumvented</w:t>
      </w:r>
      <w:r w:rsidRPr="00DE1EB8">
        <w:rPr>
          <w:rFonts w:cs="Calibri"/>
        </w:rPr>
        <w:t xml:space="preserve">- powerful countries </w:t>
      </w:r>
      <w:r w:rsidRPr="00DE1EB8">
        <w:rPr>
          <w:rFonts w:cs="Calibri"/>
          <w:u w:val="single"/>
        </w:rPr>
        <w:t>use bilateral agreements</w:t>
      </w:r>
      <w:r w:rsidRPr="00DE1EB8">
        <w:rPr>
          <w:rFonts w:cs="Calibri"/>
        </w:rPr>
        <w:t xml:space="preserve"> to force other countries to accept their IPR protections- its </w:t>
      </w:r>
      <w:r w:rsidRPr="00DE1EB8">
        <w:rPr>
          <w:rFonts w:cs="Calibri"/>
          <w:u w:val="single"/>
        </w:rPr>
        <w:t>empirically proven</w:t>
      </w:r>
    </w:p>
    <w:p w14:paraId="572A6F08" w14:textId="77777777" w:rsidR="00282C84" w:rsidRPr="00DE1EB8" w:rsidRDefault="00282C84" w:rsidP="00282C84">
      <w:pPr>
        <w:rPr>
          <w:sz w:val="18"/>
          <w:szCs w:val="18"/>
        </w:rPr>
      </w:pPr>
      <w:r w:rsidRPr="00DE1EB8">
        <w:rPr>
          <w:sz w:val="18"/>
          <w:szCs w:val="18"/>
        </w:rPr>
        <w:t xml:space="preserve">DC = developing country </w:t>
      </w:r>
    </w:p>
    <w:p w14:paraId="11F25F73" w14:textId="77777777" w:rsidR="00282C84" w:rsidRPr="00DE1EB8" w:rsidRDefault="00282C84" w:rsidP="00282C84">
      <w:pPr>
        <w:rPr>
          <w:sz w:val="18"/>
          <w:szCs w:val="18"/>
        </w:rPr>
      </w:pPr>
      <w:r w:rsidRPr="00DE1EB8">
        <w:rPr>
          <w:sz w:val="18"/>
          <w:szCs w:val="18"/>
        </w:rPr>
        <w:t>NIT = Net Importers of Technology (this references developing countries)</w:t>
      </w:r>
    </w:p>
    <w:p w14:paraId="1A44800B" w14:textId="77777777" w:rsidR="00282C84" w:rsidRPr="00DE1EB8" w:rsidRDefault="00282C84" w:rsidP="00282C84">
      <w:pPr>
        <w:rPr>
          <w:sz w:val="18"/>
          <w:szCs w:val="18"/>
        </w:rPr>
      </w:pPr>
      <w:r w:rsidRPr="00DE1EB8">
        <w:rPr>
          <w:sz w:val="18"/>
          <w:szCs w:val="18"/>
        </w:rPr>
        <w:t xml:space="preserve">NET = Net Exporters of Technology (countries with advanced economies) </w:t>
      </w:r>
    </w:p>
    <w:p w14:paraId="50F0E17D" w14:textId="77777777" w:rsidR="00282C84" w:rsidRPr="00DE1EB8" w:rsidRDefault="00282C84" w:rsidP="00282C84">
      <w:bookmarkStart w:id="1" w:name="_Hlk80221093"/>
      <w:r w:rsidRPr="00DE1EB8">
        <w:rPr>
          <w:rStyle w:val="Style13ptBold"/>
        </w:rPr>
        <w:t>Marcellin 16</w:t>
      </w:r>
      <w:r w:rsidRPr="00DE1EB8">
        <w:t xml:space="preserve"> Marcellin, Sherry (Professor, London School of Economics). The political economy of pharmaceutical patents: US sectional interests and the African Group at the WTO. Routledge, </w:t>
      </w:r>
      <w:proofErr w:type="gramStart"/>
      <w:r w:rsidRPr="00DE1EB8">
        <w:t>2016./</w:t>
      </w:r>
      <w:proofErr w:type="gramEnd"/>
      <w:r w:rsidRPr="00DE1EB8">
        <w:t>SJKS</w:t>
      </w:r>
      <w:bookmarkEnd w:id="1"/>
    </w:p>
    <w:p w14:paraId="44075ACB" w14:textId="77777777" w:rsidR="00282C84" w:rsidRPr="00DE1EB8" w:rsidRDefault="00282C84" w:rsidP="00282C84">
      <w:pPr>
        <w:rPr>
          <w:sz w:val="16"/>
        </w:rPr>
      </w:pPr>
      <w:r w:rsidRPr="00DE1EB8">
        <w:rPr>
          <w:sz w:val="16"/>
        </w:rPr>
        <w:t xml:space="preserve">In July 1988, prior to the Montreal Mid-Term Review, </w:t>
      </w:r>
      <w:r w:rsidRPr="00DE1EB8">
        <w:rPr>
          <w:rStyle w:val="Emphasis"/>
        </w:rPr>
        <w:t>DCs had sensed that the approach being proposed by industrialised countries was desirable on the grounds that the alternative would be a proliferation of unilateral or bilateral actions</w:t>
      </w:r>
      <w:r w:rsidRPr="00DE1EB8">
        <w:rPr>
          <w:sz w:val="16"/>
        </w:rPr>
        <w:t xml:space="preserve"> (MTN.GNG/NG11/8: 31). </w:t>
      </w:r>
      <w:r w:rsidRPr="00DE1EB8">
        <w:rPr>
          <w:rStyle w:val="Emphasis"/>
        </w:rPr>
        <w:t>These NITs maintained that acceptance of such an approach would be tantamount to creating a licence to force, in the name of trade, modifications in standards for the protection of IP in a way that had not been found acceptable or possible so far in WIPO (ibid</w:t>
      </w:r>
      <w:r w:rsidRPr="00DE1EB8">
        <w:rPr>
          <w:sz w:val="16"/>
        </w:rPr>
        <w:t xml:space="preserve">). </w:t>
      </w:r>
      <w:r w:rsidRPr="00DE1EB8">
        <w:rPr>
          <w:rStyle w:val="Emphasis"/>
        </w:rPr>
        <w:t xml:space="preserve">Brazil subsequently informed the Group that on October 20, 1988, </w:t>
      </w:r>
      <w:r w:rsidRPr="00DE1EB8">
        <w:rPr>
          <w:rStyle w:val="Emphasis"/>
          <w:highlight w:val="green"/>
        </w:rPr>
        <w:t>unilateral restrictions had been applied by the US to Brazilian exports as a retaliatory measure</w:t>
      </w:r>
      <w:r w:rsidRPr="00DE1EB8">
        <w:rPr>
          <w:rStyle w:val="Emphasis"/>
        </w:rPr>
        <w:t xml:space="preserve"> in connection </w:t>
      </w:r>
      <w:r w:rsidRPr="00DE1EB8">
        <w:rPr>
          <w:rStyle w:val="Emphasis"/>
          <w:highlight w:val="green"/>
        </w:rPr>
        <w:t>with an IP issue</w:t>
      </w:r>
      <w:r w:rsidRPr="00DE1EB8">
        <w:rPr>
          <w:rStyle w:val="Emphasis"/>
        </w:rPr>
        <w:t xml:space="preserve">; that this type of action </w:t>
      </w:r>
      <w:r w:rsidRPr="00DE1EB8">
        <w:rPr>
          <w:rStyle w:val="Emphasis"/>
          <w:highlight w:val="green"/>
        </w:rPr>
        <w:t>seriously inhibited Brazil’s participation in</w:t>
      </w:r>
      <w:r w:rsidRPr="00DE1EB8">
        <w:rPr>
          <w:rStyle w:val="Emphasis"/>
        </w:rPr>
        <w:t xml:space="preserve"> the work of </w:t>
      </w:r>
      <w:r w:rsidRPr="00DE1EB8">
        <w:rPr>
          <w:rStyle w:val="Emphasis"/>
          <w:highlight w:val="green"/>
        </w:rPr>
        <w:t>the Group</w:t>
      </w:r>
      <w:r w:rsidRPr="00DE1EB8">
        <w:rPr>
          <w:rStyle w:val="Emphasis"/>
        </w:rPr>
        <w:t>, since ‘no country could be expected to participate in negotiations while experiencing pressures on the substance of its position’</w:t>
      </w:r>
      <w:r w:rsidRPr="00DE1EB8">
        <w:rPr>
          <w:sz w:val="16"/>
        </w:rPr>
        <w:t xml:space="preserve"> (MTN.GNG/NG11/10: 27). The Brazilian delegate maintained that such action by the US constituted a blatant infringement of GATT rules and was contrary to the Standstill commitment of the Punta del Este Declaration. ‘</w:t>
      </w:r>
      <w:r w:rsidRPr="00DE1EB8">
        <w:rPr>
          <w:rStyle w:val="Emphasis"/>
        </w:rPr>
        <w:t xml:space="preserve">The </w:t>
      </w:r>
      <w:r w:rsidRPr="00DE1EB8">
        <w:rPr>
          <w:rStyle w:val="Emphasis"/>
          <w:highlight w:val="green"/>
        </w:rPr>
        <w:t>United States</w:t>
      </w:r>
      <w:r w:rsidRPr="00DE1EB8">
        <w:rPr>
          <w:rStyle w:val="Emphasis"/>
        </w:rPr>
        <w:t xml:space="preserve"> action was an attempt to </w:t>
      </w:r>
      <w:r w:rsidRPr="00DE1EB8">
        <w:rPr>
          <w:rStyle w:val="Emphasis"/>
          <w:highlight w:val="green"/>
        </w:rPr>
        <w:t>coerce Brazil to change its i</w:t>
      </w:r>
      <w:r w:rsidRPr="00DE1EB8">
        <w:rPr>
          <w:rStyle w:val="Emphasis"/>
        </w:rPr>
        <w:t xml:space="preserve">ntellectual </w:t>
      </w:r>
      <w:r w:rsidRPr="00DE1EB8">
        <w:rPr>
          <w:rStyle w:val="Emphasis"/>
          <w:highlight w:val="green"/>
        </w:rPr>
        <w:t>pr</w:t>
      </w:r>
      <w:r w:rsidRPr="00DE1EB8">
        <w:rPr>
          <w:rStyle w:val="Emphasis"/>
        </w:rPr>
        <w:t xml:space="preserve">operty </w:t>
      </w:r>
      <w:r w:rsidRPr="00DE1EB8">
        <w:rPr>
          <w:rStyle w:val="Emphasis"/>
          <w:highlight w:val="green"/>
        </w:rPr>
        <w:t>legislation</w:t>
      </w:r>
      <w:r w:rsidRPr="00DE1EB8">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DE1EB8">
        <w:rPr>
          <w:rStyle w:val="Emphasis"/>
        </w:rPr>
        <w:t xml:space="preserve">The </w:t>
      </w:r>
      <w:r w:rsidRPr="00DE1EB8">
        <w:rPr>
          <w:rStyle w:val="Emphasis"/>
          <w:highlight w:val="green"/>
        </w:rPr>
        <w:t>US</w:t>
      </w:r>
      <w:r w:rsidRPr="00DE1EB8">
        <w:rPr>
          <w:rStyle w:val="Emphasis"/>
        </w:rPr>
        <w:t xml:space="preserve"> had therefore </w:t>
      </w:r>
      <w:r w:rsidRPr="00DE1EB8">
        <w:rPr>
          <w:rStyle w:val="Emphasis"/>
          <w:highlight w:val="green"/>
        </w:rPr>
        <w:t>applied</w:t>
      </w:r>
      <w:r w:rsidRPr="00DE1EB8">
        <w:rPr>
          <w:rStyle w:val="Emphasis"/>
        </w:rPr>
        <w:t xml:space="preserve"> its strategy of </w:t>
      </w:r>
      <w:r w:rsidRPr="00DE1EB8">
        <w:rPr>
          <w:rStyle w:val="Emphasis"/>
          <w:highlight w:val="green"/>
        </w:rPr>
        <w:t>coercive unilateralism against</w:t>
      </w:r>
      <w:r w:rsidRPr="00DE1EB8">
        <w:rPr>
          <w:rStyle w:val="Emphasis"/>
        </w:rPr>
        <w:t xml:space="preserve"> one of </w:t>
      </w:r>
      <w:r w:rsidRPr="00DE1EB8">
        <w:rPr>
          <w:rStyle w:val="Emphasis"/>
          <w:highlight w:val="green"/>
        </w:rPr>
        <w:t>the</w:t>
      </w:r>
      <w:r w:rsidRPr="00DE1EB8">
        <w:rPr>
          <w:rStyle w:val="Emphasis"/>
        </w:rPr>
        <w:t xml:space="preserve"> two </w:t>
      </w:r>
      <w:r w:rsidRPr="00DE1EB8">
        <w:rPr>
          <w:rStyle w:val="Emphasis"/>
          <w:highlight w:val="green"/>
        </w:rPr>
        <w:t>most important players championing</w:t>
      </w:r>
      <w:r w:rsidRPr="00DE1EB8">
        <w:rPr>
          <w:rStyle w:val="Emphasis"/>
        </w:rPr>
        <w:t xml:space="preserve"> the cause of </w:t>
      </w:r>
      <w:r w:rsidRPr="00DE1EB8">
        <w:rPr>
          <w:rStyle w:val="Emphasis"/>
          <w:highlight w:val="green"/>
        </w:rPr>
        <w:t>the South in</w:t>
      </w:r>
      <w:r w:rsidRPr="00DE1EB8">
        <w:rPr>
          <w:rStyle w:val="Emphasis"/>
        </w:rPr>
        <w:t xml:space="preserve"> the </w:t>
      </w:r>
      <w:r w:rsidRPr="00DE1EB8">
        <w:rPr>
          <w:rStyle w:val="Emphasis"/>
          <w:highlight w:val="green"/>
        </w:rPr>
        <w:t>TRIPS</w:t>
      </w:r>
      <w:r w:rsidRPr="00DE1EB8">
        <w:rPr>
          <w:rStyle w:val="Emphasis"/>
        </w:rPr>
        <w:t xml:space="preserve"> negotiations,</w:t>
      </w:r>
      <w:r w:rsidRPr="00DE1EB8">
        <w:rPr>
          <w:sz w:val="16"/>
        </w:rPr>
        <w:t xml:space="preserve"> the other being India. Apprehensive about the resistance of this dominant Southern duo, </w:t>
      </w:r>
      <w:r w:rsidRPr="00DE1EB8">
        <w:rPr>
          <w:rStyle w:val="Emphasis"/>
          <w:highlight w:val="green"/>
        </w:rPr>
        <w:t>the U</w:t>
      </w:r>
      <w:r w:rsidRPr="00DE1EB8">
        <w:rPr>
          <w:rStyle w:val="Emphasis"/>
        </w:rPr>
        <w:t xml:space="preserve">nited </w:t>
      </w:r>
      <w:r w:rsidRPr="00DE1EB8">
        <w:rPr>
          <w:rStyle w:val="Emphasis"/>
          <w:highlight w:val="green"/>
        </w:rPr>
        <w:t>S</w:t>
      </w:r>
      <w:r w:rsidRPr="00DE1EB8">
        <w:rPr>
          <w:rStyle w:val="Emphasis"/>
        </w:rPr>
        <w:t xml:space="preserve">tates </w:t>
      </w:r>
      <w:r w:rsidRPr="00DE1EB8">
        <w:rPr>
          <w:rStyle w:val="Emphasis"/>
          <w:highlight w:val="green"/>
        </w:rPr>
        <w:t>sought to utilise its market size</w:t>
      </w:r>
      <w:r w:rsidRPr="00DE1EB8">
        <w:rPr>
          <w:rStyle w:val="Emphasis"/>
        </w:rPr>
        <w:t xml:space="preserve"> as a bargaining tool </w:t>
      </w:r>
      <w:r w:rsidRPr="00DE1EB8">
        <w:rPr>
          <w:rStyle w:val="Emphasis"/>
          <w:highlight w:val="green"/>
        </w:rPr>
        <w:t>to secure changes to national IP regimes.</w:t>
      </w:r>
      <w:r w:rsidRPr="00DE1EB8">
        <w:rPr>
          <w:sz w:val="16"/>
        </w:rPr>
        <w:t xml:space="preserve"> It therefore decided to impact the more powerful of the two at the time, </w:t>
      </w:r>
      <w:r w:rsidRPr="00DE1EB8">
        <w:rPr>
          <w:rStyle w:val="Emphasis"/>
          <w:highlight w:val="green"/>
        </w:rPr>
        <w:t>thereby</w:t>
      </w:r>
      <w:r w:rsidRPr="00DE1EB8">
        <w:rPr>
          <w:rStyle w:val="Emphasis"/>
        </w:rPr>
        <w:t xml:space="preserve"> indirectly </w:t>
      </w:r>
      <w:r w:rsidRPr="00DE1EB8">
        <w:rPr>
          <w:rStyle w:val="Emphasis"/>
          <w:highlight w:val="green"/>
        </w:rPr>
        <w:t>admonishing</w:t>
      </w:r>
      <w:r w:rsidRPr="00DE1EB8">
        <w:rPr>
          <w:rStyle w:val="Emphasis"/>
        </w:rPr>
        <w:t xml:space="preserve"> </w:t>
      </w:r>
      <w:proofErr w:type="gramStart"/>
      <w:r w:rsidRPr="00DE1EB8">
        <w:rPr>
          <w:rStyle w:val="Emphasis"/>
        </w:rPr>
        <w:t>India</w:t>
      </w:r>
      <w:proofErr w:type="gramEnd"/>
      <w:r w:rsidRPr="00DE1EB8">
        <w:rPr>
          <w:rStyle w:val="Emphasis"/>
        </w:rPr>
        <w:t xml:space="preserve"> and </w:t>
      </w:r>
      <w:r w:rsidRPr="00DE1EB8">
        <w:rPr>
          <w:rStyle w:val="Emphasis"/>
          <w:highlight w:val="green"/>
        </w:rPr>
        <w:t>the</w:t>
      </w:r>
      <w:r w:rsidRPr="00DE1EB8">
        <w:rPr>
          <w:rStyle w:val="Emphasis"/>
        </w:rPr>
        <w:t xml:space="preserve"> entire </w:t>
      </w:r>
      <w:r w:rsidRPr="00DE1EB8">
        <w:rPr>
          <w:rStyle w:val="Emphasis"/>
          <w:highlight w:val="green"/>
        </w:rPr>
        <w:t>coalition against strengthened IP</w:t>
      </w:r>
      <w:r w:rsidRPr="00DE1EB8">
        <w:rPr>
          <w:rStyle w:val="Emphasis"/>
        </w:rPr>
        <w:t xml:space="preserve"> rules, </w:t>
      </w:r>
      <w:r w:rsidRPr="00DE1EB8">
        <w:rPr>
          <w:rStyle w:val="Emphasis"/>
          <w:highlight w:val="green"/>
        </w:rPr>
        <w:t>as well as their domestic export constituencies</w:t>
      </w:r>
      <w:r w:rsidRPr="00DE1EB8">
        <w:rPr>
          <w:rStyle w:val="Emphasis"/>
        </w:rPr>
        <w:t xml:space="preserve"> who would be affected by US decisions to restrict imports.</w:t>
      </w:r>
      <w:r w:rsidRPr="00DE1EB8">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DE1EB8">
        <w:rPr>
          <w:rStyle w:val="Emphasis"/>
        </w:rPr>
        <w:t xml:space="preserve">Brazil was also the regional leader in South America and </w:t>
      </w:r>
      <w:r w:rsidRPr="00DE1EB8">
        <w:rPr>
          <w:rStyle w:val="Emphasis"/>
          <w:highlight w:val="green"/>
        </w:rPr>
        <w:t>disciplining it would send an unequivocal warning</w:t>
      </w:r>
      <w:r w:rsidRPr="00DE1EB8">
        <w:rPr>
          <w:rStyle w:val="Emphasis"/>
        </w:rPr>
        <w:t xml:space="preserve"> to other South American countries (</w:t>
      </w:r>
      <w:r w:rsidRPr="00DE1EB8">
        <w:rPr>
          <w:sz w:val="16"/>
        </w:rPr>
        <w:t xml:space="preserve">Drahos and Braithwaite 2002: 136), including Argentina, Chile and Peru who were also active participants in the negotiations. </w:t>
      </w:r>
      <w:r w:rsidRPr="00DE1EB8">
        <w:rPr>
          <w:rStyle w:val="Emphasis"/>
          <w:highlight w:val="green"/>
        </w:rPr>
        <w:t>This</w:t>
      </w:r>
      <w:r w:rsidRPr="00DE1EB8">
        <w:rPr>
          <w:rStyle w:val="Emphasis"/>
        </w:rPr>
        <w:t xml:space="preserve"> would </w:t>
      </w:r>
      <w:r w:rsidRPr="00DE1EB8">
        <w:rPr>
          <w:rStyle w:val="Emphasis"/>
          <w:highlight w:val="green"/>
        </w:rPr>
        <w:t>mark the start of a series of coercive strategies aimed at compliance with</w:t>
      </w:r>
      <w:r w:rsidRPr="00DE1EB8">
        <w:rPr>
          <w:rStyle w:val="Emphasis"/>
        </w:rPr>
        <w:t xml:space="preserve"> the </w:t>
      </w:r>
      <w:r w:rsidRPr="00DE1EB8">
        <w:rPr>
          <w:rStyle w:val="Emphasis"/>
          <w:highlight w:val="green"/>
        </w:rPr>
        <w:t>US</w:t>
      </w:r>
      <w:r w:rsidRPr="00DE1EB8">
        <w:rPr>
          <w:rStyle w:val="Emphasis"/>
        </w:rPr>
        <w:t xml:space="preserve"> private-sector envisioned </w:t>
      </w:r>
      <w:r w:rsidRPr="00DE1EB8">
        <w:rPr>
          <w:rStyle w:val="Emphasis"/>
          <w:highlight w:val="green"/>
        </w:rPr>
        <w:t>GATT IPP.</w:t>
      </w:r>
    </w:p>
    <w:p w14:paraId="60BB9238" w14:textId="77777777" w:rsidR="00282C84" w:rsidRPr="00DE1EB8" w:rsidRDefault="00282C84" w:rsidP="00282C84">
      <w:pPr>
        <w:pStyle w:val="Heading4"/>
        <w:rPr>
          <w:rFonts w:cs="Calibri"/>
        </w:rPr>
      </w:pPr>
      <w:r w:rsidRPr="00DE1EB8">
        <w:rPr>
          <w:rFonts w:cs="Calibri"/>
        </w:rPr>
        <w:lastRenderedPageBreak/>
        <w:t xml:space="preserve">The WTO can’t enforce the aff- causes </w:t>
      </w:r>
      <w:r w:rsidRPr="00DE1EB8">
        <w:rPr>
          <w:rFonts w:cs="Calibri"/>
          <w:u w:val="single"/>
        </w:rPr>
        <w:t>circumvention</w:t>
      </w:r>
      <w:r w:rsidRPr="00DE1EB8">
        <w:rPr>
          <w:rFonts w:cs="Calibri"/>
        </w:rPr>
        <w:t>.</w:t>
      </w:r>
    </w:p>
    <w:p w14:paraId="16E54C28" w14:textId="77777777" w:rsidR="00282C84" w:rsidRPr="00DE1EB8" w:rsidRDefault="00282C84" w:rsidP="00282C84">
      <w:r w:rsidRPr="00DE1EB8">
        <w:rPr>
          <w:rStyle w:val="Style13ptBold"/>
        </w:rPr>
        <w:t>Lamp 19</w:t>
      </w:r>
      <w:r w:rsidRPr="00DE1EB8">
        <w:t xml:space="preserve"> [Nicholas; Assistant Professor of Law at Queen’s University; “What Just Happened at the WTO? Everything You Need to Know, Brink News,” 12/16/19; </w:t>
      </w:r>
      <w:hyperlink r:id="rId15" w:history="1">
        <w:r w:rsidRPr="00DE1EB8">
          <w:rPr>
            <w:rStyle w:val="Hyperlink"/>
          </w:rPr>
          <w:t>https://www.brinknews.com/what-just-happened-at-the-wto-everything-you-need-to-know/</w:t>
        </w:r>
      </w:hyperlink>
      <w:r w:rsidRPr="00DE1EB8">
        <w:t>] Justin</w:t>
      </w:r>
    </w:p>
    <w:p w14:paraId="75A75DE4" w14:textId="77777777" w:rsidR="00282C84" w:rsidRPr="00DE1EB8" w:rsidRDefault="00282C84" w:rsidP="00282C84">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30C9D8FC" w14:textId="77777777" w:rsidR="00282C84" w:rsidRPr="00DE1EB8" w:rsidRDefault="00282C84" w:rsidP="00282C84">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4A95F76A" w14:textId="77777777" w:rsidR="00282C84" w:rsidRPr="00DE1EB8" w:rsidRDefault="00282C84" w:rsidP="00282C84">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76417C5D" w14:textId="77777777" w:rsidR="00282C84" w:rsidRPr="00DE1EB8" w:rsidRDefault="00282C84" w:rsidP="00282C84">
      <w:pPr>
        <w:rPr>
          <w:rStyle w:val="Emphasis"/>
        </w:rPr>
      </w:pPr>
    </w:p>
    <w:p w14:paraId="494CFA57" w14:textId="77777777" w:rsidR="00282C84" w:rsidRPr="00DE1EB8" w:rsidRDefault="00282C84" w:rsidP="00282C84"/>
    <w:p w14:paraId="292CAD81" w14:textId="77777777" w:rsidR="00282C84" w:rsidRPr="00DE1EB8" w:rsidRDefault="00282C84" w:rsidP="00282C84">
      <w:pPr>
        <w:pStyle w:val="Heading4"/>
        <w:rPr>
          <w:rFonts w:cs="Calibri"/>
        </w:rPr>
      </w:pPr>
      <w:r w:rsidRPr="00DE1EB8">
        <w:rPr>
          <w:rFonts w:cs="Calibri"/>
        </w:rPr>
        <w:t>Recent evidence confirms</w:t>
      </w:r>
    </w:p>
    <w:p w14:paraId="3208F5CC" w14:textId="77777777" w:rsidR="00282C84" w:rsidRPr="00DE1EB8" w:rsidRDefault="00282C84" w:rsidP="00282C84">
      <w:r w:rsidRPr="00DE1EB8">
        <w:rPr>
          <w:rStyle w:val="Style13ptBold"/>
        </w:rPr>
        <w:t>Hillman and Tippett 21</w:t>
      </w:r>
      <w:r w:rsidRPr="00DE1EB8">
        <w:t xml:space="preserve"> [Jennifer A; Senior fellow for trade and international political economy; Alex; Research associate for international economics, at the Council on Foreign Relations; “Europe and the Prospects for WTO Reform,” CFR; 3/10/21; </w:t>
      </w:r>
      <w:hyperlink r:id="rId16" w:history="1">
        <w:r w:rsidRPr="00DE1EB8">
          <w:rPr>
            <w:rStyle w:val="Hyperlink"/>
          </w:rPr>
          <w:t>https://www.cfr.org/blog/europe-and-prospects-wto-reform</w:t>
        </w:r>
      </w:hyperlink>
      <w:r w:rsidRPr="00DE1EB8">
        <w:t>] Justin</w:t>
      </w:r>
    </w:p>
    <w:p w14:paraId="1CCA54F9" w14:textId="77777777" w:rsidR="00282C84" w:rsidRPr="00DE1EB8" w:rsidRDefault="00282C84" w:rsidP="00282C84">
      <w:pPr>
        <w:rPr>
          <w:rStyle w:val="Emphasis"/>
        </w:rPr>
      </w:pPr>
      <w:r w:rsidRPr="00DE1EB8">
        <w:rPr>
          <w:sz w:val="16"/>
        </w:rPr>
        <w:t xml:space="preserve">The </w:t>
      </w:r>
      <w:r w:rsidRPr="00DE1EB8">
        <w:rPr>
          <w:highlight w:val="green"/>
          <w:u w:val="single"/>
        </w:rPr>
        <w:t>WTO</w:t>
      </w:r>
      <w:r w:rsidRPr="00DE1EB8">
        <w:rPr>
          <w:u w:val="single"/>
        </w:rPr>
        <w:t xml:space="preserve"> has </w:t>
      </w:r>
      <w:r w:rsidRPr="00DE1EB8">
        <w:rPr>
          <w:highlight w:val="green"/>
          <w:u w:val="single"/>
        </w:rPr>
        <w:t>been in</w:t>
      </w:r>
      <w:r w:rsidRPr="00DE1EB8">
        <w:rPr>
          <w:u w:val="single"/>
        </w:rPr>
        <w:t xml:space="preserve"> the </w:t>
      </w:r>
      <w:r w:rsidRPr="00DE1EB8">
        <w:rPr>
          <w:rStyle w:val="Emphasis"/>
          <w:highlight w:val="green"/>
        </w:rPr>
        <w:t>clutches</w:t>
      </w:r>
      <w:r w:rsidRPr="00DE1EB8">
        <w:rPr>
          <w:rStyle w:val="Emphasis"/>
        </w:rPr>
        <w:t xml:space="preserve"> of a slow-moving crisis for years. At its heart are a series of </w:t>
      </w:r>
      <w:r w:rsidRPr="00DE1EB8">
        <w:rPr>
          <w:rStyle w:val="Emphasis"/>
          <w:highlight w:val="green"/>
        </w:rPr>
        <w:t>disputes about</w:t>
      </w:r>
      <w:r w:rsidRPr="00DE1EB8">
        <w:rPr>
          <w:rStyle w:val="Emphasis"/>
        </w:rPr>
        <w:t xml:space="preserve"> the role of the WTO’s </w:t>
      </w:r>
      <w:r w:rsidRPr="00DE1EB8">
        <w:rPr>
          <w:rStyle w:val="Emphasis"/>
          <w:highlight w:val="green"/>
        </w:rPr>
        <w:t>Appellate</w:t>
      </w:r>
      <w:r w:rsidRPr="00DE1EB8">
        <w:rPr>
          <w:rStyle w:val="Emphasis"/>
        </w:rPr>
        <w:t xml:space="preserve"> Body,</w:t>
      </w:r>
      <w:r w:rsidRPr="00DE1EB8">
        <w:rPr>
          <w:u w:val="single"/>
        </w:rPr>
        <w:t xml:space="preserve"> the final arbiter in the WTO’s Dispute Settlement System. Today, the Appellate </w:t>
      </w:r>
      <w:r w:rsidRPr="00DE1EB8">
        <w:rPr>
          <w:highlight w:val="green"/>
          <w:u w:val="single"/>
        </w:rPr>
        <w:t>Body sits empty</w:t>
      </w:r>
      <w:r w:rsidRPr="00DE1EB8">
        <w:rPr>
          <w:u w:val="single"/>
        </w:rPr>
        <w:t xml:space="preserve">, severely </w:t>
      </w:r>
      <w:r w:rsidRPr="00DE1EB8">
        <w:rPr>
          <w:highlight w:val="green"/>
          <w:u w:val="single"/>
        </w:rPr>
        <w:t>undermining</w:t>
      </w:r>
      <w:r w:rsidRPr="00DE1EB8">
        <w:rPr>
          <w:u w:val="single"/>
        </w:rPr>
        <w:t xml:space="preserve"> the </w:t>
      </w:r>
      <w:r w:rsidRPr="00DE1EB8">
        <w:rPr>
          <w:rStyle w:val="Emphasis"/>
          <w:highlight w:val="green"/>
        </w:rPr>
        <w:t>capacity</w:t>
      </w:r>
      <w:r w:rsidRPr="00DE1EB8">
        <w:rPr>
          <w:rStyle w:val="Emphasis"/>
        </w:rPr>
        <w:t xml:space="preserve"> of the WTO </w:t>
      </w:r>
      <w:r w:rsidRPr="00DE1EB8">
        <w:rPr>
          <w:rStyle w:val="Emphasis"/>
          <w:highlight w:val="green"/>
        </w:rPr>
        <w:t>to resolve</w:t>
      </w:r>
      <w:r w:rsidRPr="00DE1EB8">
        <w:rPr>
          <w:rStyle w:val="Emphasis"/>
        </w:rPr>
        <w:t xml:space="preserve"> trade </w:t>
      </w:r>
      <w:r w:rsidRPr="00DE1EB8">
        <w:rPr>
          <w:rStyle w:val="Emphasis"/>
          <w:highlight w:val="green"/>
        </w:rPr>
        <w:t>disputes</w:t>
      </w:r>
      <w:r w:rsidRPr="00DE1EB8">
        <w:rPr>
          <w:rStyle w:val="Emphasis"/>
        </w:rPr>
        <w:t>.</w:t>
      </w:r>
    </w:p>
    <w:p w14:paraId="192AA156" w14:textId="77777777" w:rsidR="00282C84" w:rsidRPr="00DE1EB8" w:rsidRDefault="00282C84" w:rsidP="00282C84">
      <w:pPr>
        <w:rPr>
          <w:rStyle w:val="Emphasis"/>
        </w:rPr>
      </w:pPr>
      <w:r w:rsidRPr="00DE1EB8">
        <w:rPr>
          <w:sz w:val="16"/>
        </w:rPr>
        <w:t xml:space="preserve">Since the start of the Trump administration, </w:t>
      </w:r>
      <w:r w:rsidRPr="00DE1EB8">
        <w:rPr>
          <w:u w:val="single"/>
        </w:rPr>
        <w:t xml:space="preserve">the </w:t>
      </w:r>
      <w:r w:rsidRPr="00DE1EB8">
        <w:rPr>
          <w:highlight w:val="green"/>
          <w:u w:val="single"/>
        </w:rPr>
        <w:t>U</w:t>
      </w:r>
      <w:r w:rsidRPr="00DE1EB8">
        <w:rPr>
          <w:u w:val="single"/>
        </w:rPr>
        <w:t xml:space="preserve">nited </w:t>
      </w:r>
      <w:r w:rsidRPr="00DE1EB8">
        <w:rPr>
          <w:highlight w:val="green"/>
          <w:u w:val="single"/>
        </w:rPr>
        <w:t>S</w:t>
      </w:r>
      <w:r w:rsidRPr="00DE1EB8">
        <w:rPr>
          <w:u w:val="single"/>
        </w:rPr>
        <w:t xml:space="preserve">tates has </w:t>
      </w:r>
      <w:r w:rsidRPr="00DE1EB8">
        <w:rPr>
          <w:highlight w:val="green"/>
          <w:u w:val="single"/>
        </w:rPr>
        <w:t>refused to appoint</w:t>
      </w:r>
      <w:r w:rsidRPr="00DE1EB8">
        <w:rPr>
          <w:u w:val="single"/>
        </w:rPr>
        <w:t xml:space="preserve"> any new </w:t>
      </w:r>
      <w:r w:rsidRPr="00DE1EB8">
        <w:rPr>
          <w:highlight w:val="green"/>
          <w:u w:val="single"/>
        </w:rPr>
        <w:t>members</w:t>
      </w:r>
      <w:r w:rsidRPr="00DE1EB8">
        <w:rPr>
          <w:u w:val="single"/>
        </w:rPr>
        <w:t xml:space="preserve"> to the body, effectively </w:t>
      </w:r>
      <w:r w:rsidRPr="00DE1EB8">
        <w:rPr>
          <w:highlight w:val="green"/>
          <w:u w:val="single"/>
        </w:rPr>
        <w:t xml:space="preserve">allowing </w:t>
      </w:r>
      <w:r w:rsidRPr="00DE1EB8">
        <w:rPr>
          <w:rStyle w:val="Emphasis"/>
          <w:highlight w:val="green"/>
        </w:rPr>
        <w:t>countries to avoid compliance</w:t>
      </w:r>
      <w:r w:rsidRPr="00DE1EB8">
        <w:rPr>
          <w:rStyle w:val="Emphasis"/>
        </w:rPr>
        <w:t xml:space="preserve"> with WTO rulings</w:t>
      </w:r>
      <w:r w:rsidRPr="00DE1EB8">
        <w:rPr>
          <w:u w:val="single"/>
        </w:rPr>
        <w:t xml:space="preserve">. The primary driver of this drastic action has been American frustration at perceived judicial overreach. U.S. policymakers, starting with the George W. Bush administration, have </w:t>
      </w:r>
      <w:r w:rsidRPr="00DE1EB8">
        <w:rPr>
          <w:rStyle w:val="Emphasis"/>
        </w:rPr>
        <w:t>repeatedly voiced their displeasure with Appellate Body decisions, contending that certain decisions have reached beyond the text of existing WTO agreements.</w:t>
      </w:r>
    </w:p>
    <w:p w14:paraId="137C21A8" w14:textId="77777777" w:rsidR="00282C84" w:rsidRPr="00DE1EB8" w:rsidRDefault="00282C84" w:rsidP="00282C84"/>
    <w:p w14:paraId="2E100599" w14:textId="77777777" w:rsidR="00282C84" w:rsidRPr="00282C84" w:rsidRDefault="00282C84" w:rsidP="00282C84"/>
    <w:p w14:paraId="7CF2ECF8" w14:textId="77777777" w:rsidR="00282C84" w:rsidRDefault="00282C84" w:rsidP="00282C84">
      <w:pPr>
        <w:pStyle w:val="Heading4"/>
      </w:pPr>
      <w:r>
        <w:lastRenderedPageBreak/>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0E79DB0F" w14:textId="77777777" w:rsidR="00282C84" w:rsidRPr="00AB7043" w:rsidRDefault="00282C84" w:rsidP="00282C84">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7" w:history="1">
        <w:r w:rsidRPr="00FE7871">
          <w:rPr>
            <w:rStyle w:val="Hyperlink"/>
          </w:rPr>
          <w:t>https://www.barrons.com/articles/big-pharma-is-not-the-tobacco-industry-51620315693</w:t>
        </w:r>
      </w:hyperlink>
      <w:r>
        <w:t>] Justin</w:t>
      </w:r>
    </w:p>
    <w:p w14:paraId="73D596C1" w14:textId="77777777" w:rsidR="00282C84" w:rsidRDefault="00282C84" w:rsidP="00282C84">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64054ED1" w14:textId="77777777" w:rsidR="00282C84" w:rsidRDefault="00282C84" w:rsidP="00282C84">
      <w:pPr>
        <w:rPr>
          <w:sz w:val="16"/>
        </w:rPr>
      </w:pPr>
    </w:p>
    <w:p w14:paraId="4693A6AE" w14:textId="77777777" w:rsidR="00282C84" w:rsidRPr="00282C84" w:rsidRDefault="00282C84" w:rsidP="00282C84"/>
    <w:sectPr w:rsidR="00282C84" w:rsidRPr="00282C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2C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C84"/>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2C51F9"/>
  <w14:defaultImageDpi w14:val="300"/>
  <w15:docId w15:val="{808AEB7E-9D51-704E-8FC1-47441289E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2C8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82C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2C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2C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82C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2C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C84"/>
  </w:style>
  <w:style w:type="character" w:customStyle="1" w:styleId="Heading1Char">
    <w:name w:val="Heading 1 Char"/>
    <w:aliases w:val="Pocket Char"/>
    <w:basedOn w:val="DefaultParagraphFont"/>
    <w:link w:val="Heading1"/>
    <w:uiPriority w:val="9"/>
    <w:rsid w:val="00282C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2C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2C8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82C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2C8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282C84"/>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282C8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2C8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282C84"/>
    <w:rPr>
      <w:color w:val="auto"/>
      <w:u w:val="none"/>
    </w:rPr>
  </w:style>
  <w:style w:type="paragraph" w:styleId="DocumentMap">
    <w:name w:val="Document Map"/>
    <w:basedOn w:val="Normal"/>
    <w:link w:val="DocumentMapChar"/>
    <w:uiPriority w:val="99"/>
    <w:semiHidden/>
    <w:unhideWhenUsed/>
    <w:rsid w:val="00282C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2C84"/>
    <w:rPr>
      <w:rFonts w:ascii="Lucida Grande" w:hAnsi="Lucida Grande" w:cs="Lucida Grande"/>
    </w:rPr>
  </w:style>
  <w:style w:type="character" w:customStyle="1" w:styleId="TitleChar">
    <w:name w:val="Title Char"/>
    <w:basedOn w:val="DefaultParagraphFont"/>
    <w:link w:val="Title"/>
    <w:uiPriority w:val="1"/>
    <w:qFormat/>
    <w:rsid w:val="00282C84"/>
    <w:rPr>
      <w:u w:val="single"/>
    </w:rPr>
  </w:style>
  <w:style w:type="paragraph" w:styleId="Title">
    <w:name w:val="Title"/>
    <w:basedOn w:val="Normal"/>
    <w:link w:val="TitleChar"/>
    <w:uiPriority w:val="1"/>
    <w:qFormat/>
    <w:rsid w:val="00282C84"/>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282C84"/>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282C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282C84"/>
    <w:pPr>
      <w:keepNext w:val="0"/>
      <w:keepLines w:val="0"/>
      <w:spacing w:after="16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dsupra.com/legalnews/the-us-senate-infrastructure-bill-498910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drawn-out-negotiations-over-covid-ip-will-blow-back-on-biden-51621973675" TargetMode="External"/><Relationship Id="rId17" Type="http://schemas.openxmlformats.org/officeDocument/2006/relationships/hyperlink" Target="https://www.barrons.com/articles/big-pharma-is-not-the-tobacco-industry-51620315693" TargetMode="External"/><Relationship Id="rId2" Type="http://schemas.openxmlformats.org/officeDocument/2006/relationships/customXml" Target="../customXml/item2.xml"/><Relationship Id="rId16" Type="http://schemas.openxmlformats.org/officeDocument/2006/relationships/hyperlink" Target="https://www.cfr.org/blog/europe-and-prospects-wto-refor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politics/congress/democrats-plow-full-speed-ahead-sweeping-biden-budget-despite-tensions-n1278722" TargetMode="External"/><Relationship Id="rId5" Type="http://schemas.openxmlformats.org/officeDocument/2006/relationships/numbering" Target="numbering.xml"/><Relationship Id="rId15" Type="http://schemas.openxmlformats.org/officeDocument/2006/relationships/hyperlink" Target="https://www.brinknews.com/what-just-happened-at-the-wto-everything-you-need-to-know/" TargetMode="External"/><Relationship Id="rId10" Type="http://schemas.openxmlformats.org/officeDocument/2006/relationships/hyperlink" Target="http://sitn.hms.harvard.edu/flash/2018/science-diplomacy-collaboration-rapidly-changing-worl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americandiplomacy.web.unc.edu/2018/09/leveraging-diplomacy-for-managing-scientific-challenges-an-opportunity-to-navigate-the-future-of-science/" TargetMode="External"/><Relationship Id="rId14" Type="http://schemas.openxmlformats.org/officeDocument/2006/relationships/hyperlink" Target="https://www.armscontrol.org/act/2019-11/features/cyber-battles-nuclear-outcomes-dangerous-new-pathways-escal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9390</Words>
  <Characters>53526</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1</cp:revision>
  <dcterms:created xsi:type="dcterms:W3CDTF">2021-09-25T15:22:00Z</dcterms:created>
  <dcterms:modified xsi:type="dcterms:W3CDTF">2021-09-25T15:51:00Z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