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42DB7" w14:textId="5D339528" w:rsidR="00E42E4C" w:rsidRDefault="00663921" w:rsidP="00663921">
      <w:pPr>
        <w:pStyle w:val="Heading3"/>
      </w:pPr>
      <w:r>
        <w:t>1</w:t>
      </w:r>
    </w:p>
    <w:p w14:paraId="2A11885C" w14:textId="77777777" w:rsidR="00B16DF2" w:rsidRDefault="00B16DF2" w:rsidP="00B16DF2">
      <w:pPr>
        <w:pStyle w:val="Heading4"/>
      </w:pPr>
      <w:r>
        <w:t>CP text: the member nations of the WTO ought to establish an international legal instrument to protect indigenous intellectual property</w:t>
      </w:r>
    </w:p>
    <w:p w14:paraId="7DA8EFD5" w14:textId="77777777" w:rsidR="00B16DF2" w:rsidRPr="00166F4E" w:rsidRDefault="00B16DF2" w:rsidP="00B16DF2">
      <w:r w:rsidRPr="00416194">
        <w:rPr>
          <w:rFonts w:eastAsiaTheme="majorEastAsia" w:cstheme="majorBidi"/>
          <w:b/>
          <w:bCs/>
          <w:sz w:val="26"/>
          <w:szCs w:val="26"/>
        </w:rPr>
        <w:t>WIPO no date</w:t>
      </w:r>
      <w:r>
        <w:t xml:space="preserve"> WIPO, </w:t>
      </w:r>
      <w:r w:rsidRPr="00416194">
        <w:t>xx-xx-</w:t>
      </w:r>
      <w:proofErr w:type="spellStart"/>
      <w:r w:rsidRPr="00416194">
        <w:t>xxxx</w:t>
      </w:r>
      <w:proofErr w:type="spellEnd"/>
      <w:r w:rsidRPr="00416194">
        <w:t xml:space="preserve">, "Traditional Knowledge and Intellectual Property – Background Brief," No Publication, </w:t>
      </w:r>
      <w:hyperlink r:id="rId9" w:history="1">
        <w:r w:rsidRPr="002E60AA">
          <w:rPr>
            <w:rStyle w:val="Hyperlink"/>
          </w:rPr>
          <w:t>https://www.wipo.int/pressroom/en/briefs/tk_ip.html?fbclid=IwAR2iLd8fJ4lNl_fhhwQBHvCdoFEfB44H5GHIWBBb0xGPVBt1fRJT-uzUXDU</w:t>
        </w:r>
      </w:hyperlink>
      <w:r>
        <w:t xml:space="preserve"> SJ//DA</w:t>
      </w:r>
    </w:p>
    <w:p w14:paraId="5505CA58" w14:textId="77777777" w:rsidR="00B16DF2" w:rsidRPr="009B3870" w:rsidRDefault="00B16DF2" w:rsidP="00B16DF2">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 xml:space="preserve">that would give traditional knowledge, genetic </w:t>
      </w:r>
      <w:proofErr w:type="gramStart"/>
      <w:r w:rsidRPr="009B3870">
        <w:rPr>
          <w:b/>
          <w:bCs/>
          <w:highlight w:val="green"/>
          <w:u w:val="single"/>
        </w:rPr>
        <w:t>resources</w:t>
      </w:r>
      <w:proofErr w:type="gramEnd"/>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w:t>
      </w:r>
      <w:proofErr w:type="gramStart"/>
      <w:r w:rsidRPr="00166F4E">
        <w:rPr>
          <w:sz w:val="14"/>
        </w:rPr>
        <w:t>sustained</w:t>
      </w:r>
      <w:proofErr w:type="gramEnd"/>
      <w:r w:rsidRPr="00166F4E">
        <w:rPr>
          <w:sz w:val="14"/>
        </w:rPr>
        <w:t xml:space="preserve">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w:t>
      </w:r>
      <w:proofErr w:type="gramStart"/>
      <w:r w:rsidRPr="00166F4E">
        <w:rPr>
          <w:sz w:val="14"/>
        </w:rPr>
        <w:t>misappropriation, and</w:t>
      </w:r>
      <w:proofErr w:type="gramEnd"/>
      <w:r w:rsidRPr="00166F4E">
        <w:rPr>
          <w:sz w:val="14"/>
        </w:rPr>
        <w:t xml:space="preserve">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w:t>
      </w:r>
      <w:proofErr w:type="gramStart"/>
      <w:r w:rsidRPr="00166F4E">
        <w:rPr>
          <w:sz w:val="14"/>
        </w:rPr>
        <w:t>a number of</w:t>
      </w:r>
      <w:proofErr w:type="gramEnd"/>
      <w:r w:rsidRPr="00166F4E">
        <w:rPr>
          <w:sz w:val="14"/>
        </w:rPr>
        <w:t xml:space="preserve">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w:t>
      </w:r>
      <w:proofErr w:type="gramStart"/>
      <w:r w:rsidRPr="00166F4E">
        <w:rPr>
          <w:sz w:val="14"/>
        </w:rPr>
        <w:t>agriculture</w:t>
      </w:r>
      <w:proofErr w:type="gramEnd"/>
      <w:r w:rsidRPr="00166F4E">
        <w:rPr>
          <w:sz w:val="14"/>
        </w:rPr>
        <w:t xml:space="preserve"> or health); traditional cultural expressions/expressions of folklore (cultural manifestations such as music, art, designs, symbols and performances); and genetic resources (genetic material of actual or potential value found in plants, animals and micro-organisms). Although for many </w:t>
      </w:r>
      <w:proofErr w:type="gramStart"/>
      <w:r w:rsidRPr="00166F4E">
        <w:rPr>
          <w:sz w:val="14"/>
        </w:rPr>
        <w:t>communities</w:t>
      </w:r>
      <w:proofErr w:type="gramEnd"/>
      <w:r w:rsidRPr="00166F4E">
        <w:rPr>
          <w:sz w:val="14"/>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w:t>
      </w:r>
      <w:r w:rsidRPr="00166F4E">
        <w:rPr>
          <w:sz w:val="14"/>
        </w:rPr>
        <w:lastRenderedPageBreak/>
        <w:t xml:space="preserve">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w:t>
      </w:r>
      <w:proofErr w:type="gramStart"/>
      <w:r w:rsidRPr="00166F4E">
        <w:rPr>
          <w:sz w:val="14"/>
        </w:rPr>
        <w:t>general public</w:t>
      </w:r>
      <w:proofErr w:type="gramEnd"/>
      <w:r w:rsidRPr="00166F4E">
        <w:rPr>
          <w:sz w:val="14"/>
        </w:rPr>
        <w:t xml:space="preserve">,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w:t>
      </w:r>
      <w:proofErr w:type="gramStart"/>
      <w:r w:rsidRPr="00166F4E">
        <w:rPr>
          <w:sz w:val="14"/>
        </w:rPr>
        <w:t>prior</w:t>
      </w:r>
      <w:proofErr w:type="gramEnd"/>
      <w:r w:rsidRPr="00166F4E">
        <w:rPr>
          <w:sz w:val="14"/>
        </w:rPr>
        <w:t xml:space="preserve">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w:t>
      </w:r>
      <w:proofErr w:type="gramStart"/>
      <w:r w:rsidRPr="00166F4E">
        <w:rPr>
          <w:sz w:val="14"/>
        </w:rPr>
        <w:t>include:</w:t>
      </w:r>
      <w:proofErr w:type="gramEnd"/>
      <w:r w:rsidRPr="00166F4E">
        <w:rPr>
          <w:sz w:val="14"/>
        </w:rPr>
        <w:t xml:space="preserv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w:t>
      </w:r>
      <w:proofErr w:type="gramStart"/>
      <w:r w:rsidRPr="00166F4E">
        <w:rPr>
          <w:sz w:val="14"/>
        </w:rPr>
        <w:t>A number of</w:t>
      </w:r>
      <w:proofErr w:type="gramEnd"/>
      <w:r w:rsidRPr="00166F4E">
        <w:rPr>
          <w:sz w:val="14"/>
        </w:rPr>
        <w:t xml:space="preserve">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w:t>
      </w:r>
      <w:proofErr w:type="gramStart"/>
      <w:r w:rsidRPr="00166F4E">
        <w:rPr>
          <w:sz w:val="14"/>
        </w:rPr>
        <w:t>diversity</w:t>
      </w:r>
      <w:proofErr w:type="gramEnd"/>
      <w:r w:rsidRPr="00166F4E">
        <w:rPr>
          <w:sz w:val="14"/>
        </w:rPr>
        <w:t xml:space="preserve"> and helps preserve cultural heritage. Traditional cultural expressions can sometimes be protected by existing systems, such as copyright and related rights, geographical indications, appellations of origin, </w:t>
      </w:r>
      <w:proofErr w:type="gramStart"/>
      <w:r w:rsidRPr="00166F4E">
        <w:rPr>
          <w:sz w:val="14"/>
        </w:rPr>
        <w:t>trademarks</w:t>
      </w:r>
      <w:proofErr w:type="gramEnd"/>
      <w:r w:rsidRPr="00166F4E">
        <w:rPr>
          <w:sz w:val="14"/>
        </w:rPr>
        <w:t xml:space="preserve">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w:t>
      </w:r>
      <w:proofErr w:type="spellStart"/>
      <w:r w:rsidRPr="00166F4E">
        <w:rPr>
          <w:sz w:val="14"/>
        </w:rPr>
        <w:t>Te</w:t>
      </w:r>
      <w:proofErr w:type="spellEnd"/>
      <w:r w:rsidRPr="00166F4E">
        <w:rPr>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w:t>
      </w:r>
      <w:proofErr w:type="gramStart"/>
      <w:r w:rsidRPr="00166F4E">
        <w:rPr>
          <w:sz w:val="14"/>
        </w:rPr>
        <w:t>supportive, but</w:t>
      </w:r>
      <w:proofErr w:type="gramEnd"/>
      <w:r w:rsidRPr="00166F4E">
        <w:rPr>
          <w:sz w:val="14"/>
        </w:rPr>
        <w:t xml:space="preserve"> differ on how this should be achieved and whether any changes to current intellectual property rules are necessary. </w:t>
      </w:r>
      <w:r w:rsidRPr="009B3870">
        <w:rPr>
          <w:b/>
          <w:bCs/>
          <w:u w:val="single"/>
        </w:rPr>
        <w:t xml:space="preserve">Representatives of indigenous and local communities are assisted by the WIPO Voluntary Fund to attend the WIPO talks, and their active participation </w:t>
      </w:r>
      <w:r w:rsidRPr="009B3870">
        <w:rPr>
          <w:b/>
          <w:bCs/>
          <w:u w:val="single"/>
        </w:rPr>
        <w:lastRenderedPageBreak/>
        <w:t>will continue to be crucial for a successful outcome</w:t>
      </w:r>
      <w:r w:rsidRPr="00166F4E">
        <w:rPr>
          <w:sz w:val="14"/>
        </w:rPr>
        <w:t xml:space="preserve">. WIPO members have agreed to expedite their work </w:t>
      </w:r>
      <w:proofErr w:type="gramStart"/>
      <w:r w:rsidRPr="00166F4E">
        <w:rPr>
          <w:sz w:val="14"/>
        </w:rPr>
        <w:t>so as to</w:t>
      </w:r>
      <w:proofErr w:type="gramEnd"/>
      <w:r w:rsidRPr="00166F4E">
        <w:rPr>
          <w:sz w:val="14"/>
        </w:rPr>
        <w:t xml:space="preserve"> decide in late 2012 whether to convene a diplomatic conference for final adoption of one or more international instruments.</w:t>
      </w:r>
    </w:p>
    <w:p w14:paraId="1EEDF660" w14:textId="77777777" w:rsidR="00B16DF2" w:rsidRPr="00B16DF2" w:rsidRDefault="00B16DF2" w:rsidP="00B16DF2"/>
    <w:p w14:paraId="5A5A641E" w14:textId="18E0AFAC" w:rsidR="00663921" w:rsidRDefault="00663921" w:rsidP="00663921">
      <w:pPr>
        <w:pStyle w:val="Heading3"/>
      </w:pPr>
      <w:r>
        <w:lastRenderedPageBreak/>
        <w:t>2</w:t>
      </w:r>
    </w:p>
    <w:p w14:paraId="297EA260" w14:textId="77777777" w:rsidR="00663921" w:rsidRDefault="00663921" w:rsidP="00663921">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A280EC5" w14:textId="77777777" w:rsidR="00663921" w:rsidRDefault="00663921" w:rsidP="00663921">
      <w:pPr>
        <w:pStyle w:val="Heading4"/>
      </w:pPr>
      <w:r>
        <w:t>Ethics must begin a priori:</w:t>
      </w:r>
    </w:p>
    <w:p w14:paraId="6DCB89DC" w14:textId="77777777" w:rsidR="00663921" w:rsidRDefault="00663921" w:rsidP="00663921">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474A526" w14:textId="77777777" w:rsidR="00663921" w:rsidRDefault="00663921" w:rsidP="00663921">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9F06FC1" w14:textId="77777777" w:rsidR="00663921" w:rsidRDefault="00663921" w:rsidP="00663921">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7FC2DDC" w14:textId="77777777" w:rsidR="00663921" w:rsidRDefault="00663921" w:rsidP="00663921">
      <w:pPr>
        <w:pStyle w:val="Heading4"/>
      </w:pPr>
      <w:r w:rsidRPr="000A5608">
        <w:t xml:space="preserve">Thus, the standard is consistency with the categorical imperative. </w:t>
      </w:r>
    </w:p>
    <w:p w14:paraId="40781661" w14:textId="27CC68EF" w:rsidR="00663921" w:rsidRDefault="00663921" w:rsidP="00663921">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275D689" w14:textId="77C4763A" w:rsidR="00436CDD" w:rsidRPr="00CE11B7" w:rsidRDefault="00436CDD" w:rsidP="00436CDD">
      <w:pPr>
        <w:pStyle w:val="Heading4"/>
      </w:pPr>
      <w:r>
        <w:t>[</w:t>
      </w:r>
      <w:r>
        <w:t>c</w:t>
      </w:r>
      <w:r>
        <w:t xml:space="preserve">] </w:t>
      </w:r>
      <w:r w:rsidRPr="00CE11B7">
        <w:t>Only universalizable reason can effectively explain the perspectives of agents – that’s the best method for combatting oppression</w:t>
      </w:r>
      <w:r>
        <w:t>.</w:t>
      </w:r>
    </w:p>
    <w:p w14:paraId="2DB43258" w14:textId="77777777" w:rsidR="00436CDD" w:rsidRPr="00426666" w:rsidRDefault="00436CDD" w:rsidP="00436CDD">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4FC1516" w14:textId="77777777" w:rsidR="00436CDD" w:rsidRDefault="00436CDD" w:rsidP="00436CDD">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 xml:space="preserve">the </w:t>
      </w:r>
      <w:r w:rsidRPr="00CE11B7">
        <w:rPr>
          <w:rFonts w:asciiTheme="majorHAnsi" w:hAnsiTheme="majorHAnsi" w:cstheme="majorHAnsi"/>
          <w:b/>
          <w:u w:val="single"/>
        </w:rPr>
        <w:lastRenderedPageBreak/>
        <w:t>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7E25F7B" w14:textId="502244D2" w:rsidR="00436CDD" w:rsidRPr="00436CDD" w:rsidRDefault="00436CDD" w:rsidP="00436CDD">
      <w:pPr>
        <w:pStyle w:val="Heading4"/>
      </w:pPr>
      <w:r>
        <w:t>Offence:</w:t>
      </w:r>
    </w:p>
    <w:p w14:paraId="59FF6FB0" w14:textId="77777777" w:rsidR="00663921" w:rsidRPr="00A057DB" w:rsidRDefault="00663921" w:rsidP="00663921">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376C94B8" w14:textId="77777777" w:rsidR="00663921" w:rsidRPr="00E45605" w:rsidRDefault="00663921" w:rsidP="00663921">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5B923241" w14:textId="77777777" w:rsidR="00663921" w:rsidRDefault="00663921" w:rsidP="00663921">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 xml:space="preserve">has </w:t>
      </w:r>
      <w:r w:rsidRPr="00B142F1">
        <w:rPr>
          <w:b/>
          <w:bCs/>
          <w:u w:val="single"/>
        </w:rPr>
        <w:lastRenderedPageBreak/>
        <w:t>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w:t>
      </w:r>
      <w:r w:rsidRPr="00797F40">
        <w:rPr>
          <w:sz w:val="16"/>
        </w:rPr>
        <w:lastRenderedPageBreak/>
        <w:t xml:space="preserve">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129ED889" w14:textId="77777777" w:rsidR="00663921" w:rsidRPr="00A057DB" w:rsidRDefault="00663921" w:rsidP="00663921">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72E5A8FA" w14:textId="77777777" w:rsidR="00663921" w:rsidRPr="001E5989" w:rsidRDefault="00663921" w:rsidP="00663921">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0" w:history="1">
        <w:r w:rsidRPr="005523C8">
          <w:rPr>
            <w:rStyle w:val="Hyperlink"/>
          </w:rPr>
          <w:t>https://www.ipwatchdog.com/2018/07/17/categorical-imperative-innovation-patenting/id=99178/</w:t>
        </w:r>
      </w:hyperlink>
      <w:r>
        <w:t xml:space="preserve"> SJ//DA recut SJKS</w:t>
      </w:r>
    </w:p>
    <w:p w14:paraId="6F907B46" w14:textId="77777777" w:rsidR="00663921" w:rsidRDefault="00663921" w:rsidP="00663921">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4D62165" w14:textId="77777777" w:rsidR="00663921" w:rsidRDefault="00663921" w:rsidP="00663921">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 xml:space="preserve">. that treats people as </w:t>
      </w:r>
      <w:r>
        <w:softHyphen/>
      </w:r>
      <w:r>
        <w:rPr>
          <w:u w:val="single"/>
        </w:rPr>
        <w:t>means to an end</w:t>
      </w:r>
      <w:r>
        <w:t xml:space="preserve"> and takes advantage of their efforts which violates </w:t>
      </w:r>
      <w:r>
        <w:rPr>
          <w:u w:val="single"/>
        </w:rPr>
        <w:t>the principle of humanity</w:t>
      </w:r>
    </w:p>
    <w:p w14:paraId="75CBE7FF" w14:textId="77777777" w:rsidR="00663921" w:rsidRPr="00ED4EFF" w:rsidRDefault="00663921" w:rsidP="00663921">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1" w:history="1">
        <w:r w:rsidRPr="00E41138">
          <w:rPr>
            <w:rStyle w:val="Hyperlink"/>
          </w:rPr>
          <w:t>https://www.everycrsreport.com/files/20200512_RL34292_2023354cc06b0a4425a2c5e02c0b13024426d206.pdf</w:t>
        </w:r>
      </w:hyperlink>
      <w:r>
        <w:t>] Justin</w:t>
      </w:r>
    </w:p>
    <w:p w14:paraId="2A900658" w14:textId="77777777" w:rsidR="00663921" w:rsidRPr="00ED4EFF" w:rsidRDefault="00663921" w:rsidP="00663921">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7250163D" w14:textId="77777777" w:rsidR="00663921" w:rsidRDefault="00663921" w:rsidP="00663921">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05720BD0" w14:textId="77777777" w:rsidR="00663921" w:rsidRDefault="00663921" w:rsidP="00663921">
      <w:pPr>
        <w:rPr>
          <w:sz w:val="16"/>
        </w:rPr>
      </w:pPr>
    </w:p>
    <w:p w14:paraId="7EC011FA" w14:textId="77777777" w:rsidR="00663921" w:rsidRPr="00663921" w:rsidRDefault="00663921" w:rsidP="00663921"/>
    <w:p w14:paraId="38301038" w14:textId="2E79D364" w:rsidR="00663921" w:rsidRDefault="00663921" w:rsidP="00663921">
      <w:pPr>
        <w:pStyle w:val="Heading3"/>
      </w:pPr>
      <w:r>
        <w:lastRenderedPageBreak/>
        <w:t>3</w:t>
      </w:r>
    </w:p>
    <w:p w14:paraId="713F2DD8" w14:textId="77777777" w:rsidR="00851710" w:rsidRDefault="00851710" w:rsidP="00851710">
      <w:pPr>
        <w:pStyle w:val="Heading4"/>
      </w:pPr>
      <w:r>
        <w:t>Interpretation: affirmative debaters must delineate what intellectual property they reduce in the 1AC.</w:t>
      </w:r>
    </w:p>
    <w:p w14:paraId="1FCE9BF3" w14:textId="77777777" w:rsidR="00851710" w:rsidRDefault="00851710" w:rsidP="00851710"/>
    <w:p w14:paraId="54418315" w14:textId="77777777" w:rsidR="00851710" w:rsidRDefault="00851710" w:rsidP="00851710">
      <w:pPr>
        <w:pStyle w:val="Heading4"/>
      </w:pPr>
      <w:r>
        <w:t xml:space="preserve">Four types of IP that </w:t>
      </w:r>
      <w:r w:rsidRPr="00393704">
        <w:rPr>
          <w:u w:val="single"/>
        </w:rPr>
        <w:t>are vastly different</w:t>
      </w:r>
      <w:r>
        <w:t>.</w:t>
      </w:r>
    </w:p>
    <w:p w14:paraId="704E933E" w14:textId="77777777" w:rsidR="00851710" w:rsidRPr="00393704" w:rsidRDefault="00851710" w:rsidP="0085171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2" w:history="1">
        <w:r w:rsidRPr="007272F2">
          <w:rPr>
            <w:rStyle w:val="Hyperlink"/>
          </w:rPr>
          <w:t>https://www.innovation-asset.com/blog/the-4-main-types-of-intellectual-property-and-related-costs</w:t>
        </w:r>
      </w:hyperlink>
      <w:r>
        <w:t>] Justin</w:t>
      </w:r>
    </w:p>
    <w:p w14:paraId="1173B0D4" w14:textId="77777777" w:rsidR="00851710" w:rsidRPr="00A608CE" w:rsidRDefault="00851710" w:rsidP="00851710">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1E537FDF" w14:textId="77777777" w:rsidR="00851710" w:rsidRPr="00A608CE" w:rsidRDefault="00851710" w:rsidP="00851710">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45D5319" w14:textId="77777777" w:rsidR="00851710" w:rsidRPr="00A608CE" w:rsidRDefault="00851710" w:rsidP="00851710">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0B49ABB2" w14:textId="77777777" w:rsidR="00851710" w:rsidRPr="00A608CE" w:rsidRDefault="00851710" w:rsidP="00851710">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244C7554" w14:textId="77777777" w:rsidR="00851710" w:rsidRPr="00A608CE" w:rsidRDefault="00851710" w:rsidP="00851710">
      <w:pPr>
        <w:rPr>
          <w:u w:val="single"/>
        </w:rPr>
      </w:pPr>
      <w:r w:rsidRPr="00A608CE">
        <w:rPr>
          <w:rStyle w:val="Emphasis"/>
          <w:highlight w:val="green"/>
        </w:rPr>
        <w:t>Trademark</w:t>
      </w:r>
    </w:p>
    <w:p w14:paraId="243DCAB2" w14:textId="77777777" w:rsidR="00851710" w:rsidRPr="00A608CE" w:rsidRDefault="00851710" w:rsidP="00851710">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w:t>
      </w:r>
      <w:proofErr w:type="gramStart"/>
      <w:r w:rsidRPr="00A608CE">
        <w:rPr>
          <w:u w:val="single"/>
        </w:rPr>
        <w:t>smells</w:t>
      </w:r>
      <w:proofErr w:type="gramEnd"/>
      <w:r w:rsidRPr="00A608CE">
        <w:rPr>
          <w:u w:val="single"/>
        </w:rPr>
        <w:t xml:space="preserve">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7195C476" w14:textId="77777777" w:rsidR="00851710" w:rsidRPr="00A608CE" w:rsidRDefault="00851710" w:rsidP="00851710">
      <w:pPr>
        <w:rPr>
          <w:sz w:val="16"/>
        </w:rPr>
      </w:pPr>
      <w:r w:rsidRPr="00A608CE">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w:t>
      </w:r>
      <w:r w:rsidRPr="00A608CE">
        <w:rPr>
          <w:sz w:val="16"/>
        </w:rPr>
        <w:lastRenderedPageBreak/>
        <w:t>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199ECCBE" w14:textId="77777777" w:rsidR="00851710" w:rsidRPr="00A608CE" w:rsidRDefault="00851710" w:rsidP="00851710">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7C2161D2" w14:textId="77777777" w:rsidR="00851710" w:rsidRPr="00A608CE" w:rsidRDefault="00851710" w:rsidP="00851710">
      <w:pPr>
        <w:rPr>
          <w:rStyle w:val="Emphasis"/>
        </w:rPr>
      </w:pPr>
      <w:r w:rsidRPr="00A608CE">
        <w:rPr>
          <w:rStyle w:val="Emphasis"/>
          <w:highlight w:val="green"/>
        </w:rPr>
        <w:t>Trade Secret</w:t>
      </w:r>
    </w:p>
    <w:p w14:paraId="27B2BC76" w14:textId="77777777" w:rsidR="00851710" w:rsidRPr="00A608CE" w:rsidRDefault="00851710" w:rsidP="00851710">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EF4C86C" w14:textId="77777777" w:rsidR="00851710" w:rsidRPr="00A608CE" w:rsidRDefault="00851710" w:rsidP="00851710"/>
    <w:p w14:paraId="5FB98AA2" w14:textId="77777777" w:rsidR="00851710" w:rsidRDefault="00851710" w:rsidP="00851710">
      <w:pPr>
        <w:pStyle w:val="Heading4"/>
      </w:pPr>
      <w:r>
        <w:t xml:space="preserve">Violation: </w:t>
      </w:r>
    </w:p>
    <w:p w14:paraId="6C0859EA" w14:textId="77777777" w:rsidR="00851710" w:rsidRDefault="00851710" w:rsidP="00851710"/>
    <w:p w14:paraId="176E69E2" w14:textId="77777777" w:rsidR="00851710" w:rsidRDefault="00851710" w:rsidP="00851710">
      <w:pPr>
        <w:pStyle w:val="Heading4"/>
      </w:pPr>
      <w:r>
        <w:t>Negate:</w:t>
      </w:r>
    </w:p>
    <w:p w14:paraId="01E0D0F5" w14:textId="77777777" w:rsidR="00851710" w:rsidRPr="004501D4" w:rsidRDefault="00851710" w:rsidP="00851710">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28BCEFEB" w14:textId="77777777" w:rsidR="00851710" w:rsidRPr="004501D4" w:rsidRDefault="00851710" w:rsidP="00851710">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34CC497" w14:textId="77777777" w:rsidR="00851710" w:rsidRDefault="00851710" w:rsidP="00851710">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631ECADE" w14:textId="77777777" w:rsidR="00851710" w:rsidRDefault="00851710" w:rsidP="00851710">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12AF7C45" w14:textId="0E96D2AE" w:rsidR="00851710" w:rsidRDefault="00851710" w:rsidP="00851710">
      <w:pPr>
        <w:pStyle w:val="Heading3"/>
      </w:pPr>
      <w:r>
        <w:lastRenderedPageBreak/>
        <w:t>4</w:t>
      </w:r>
    </w:p>
    <w:p w14:paraId="37DEE18A" w14:textId="77777777" w:rsidR="00851710" w:rsidRDefault="00851710" w:rsidP="00851710"/>
    <w:p w14:paraId="35C5C153" w14:textId="77777777" w:rsidR="00851710" w:rsidRPr="00F829FF" w:rsidRDefault="00851710" w:rsidP="00851710"/>
    <w:p w14:paraId="7E9661E5" w14:textId="77777777" w:rsidR="00851710" w:rsidRPr="00F829FF" w:rsidRDefault="00851710" w:rsidP="00851710">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6A3678BD" w14:textId="77777777" w:rsidR="00851710" w:rsidRPr="00C4573E" w:rsidRDefault="00851710" w:rsidP="00851710">
      <w:pPr>
        <w:pStyle w:val="Heading4"/>
        <w:rPr>
          <w:rFonts w:cs="Calibri"/>
        </w:rPr>
      </w:pPr>
      <w:r w:rsidRPr="00C4573E">
        <w:rPr>
          <w:rFonts w:cs="Calibri"/>
        </w:rPr>
        <w:t>Prefer:</w:t>
      </w:r>
    </w:p>
    <w:p w14:paraId="46C2CFE3" w14:textId="77777777" w:rsidR="00851710" w:rsidRPr="00C4573E" w:rsidRDefault="00851710" w:rsidP="00851710">
      <w:pPr>
        <w:pStyle w:val="Heading4"/>
        <w:rPr>
          <w:rFonts w:cs="Calibri"/>
        </w:rPr>
      </w:pPr>
      <w:r w:rsidRPr="00C4573E">
        <w:rPr>
          <w:rFonts w:cs="Calibri"/>
        </w:rPr>
        <w:t>1] Text –</w:t>
      </w:r>
    </w:p>
    <w:p w14:paraId="3AAE2084" w14:textId="77777777" w:rsidR="00851710" w:rsidRPr="00C4573E" w:rsidRDefault="00851710" w:rsidP="00851710">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452234C1" w14:textId="77777777" w:rsidR="00851710" w:rsidRPr="00C4573E" w:rsidRDefault="00851710" w:rsidP="00851710">
      <w:pPr>
        <w:rPr>
          <w:szCs w:val="16"/>
        </w:rPr>
      </w:pPr>
      <w:r w:rsidRPr="00C4573E">
        <w:rPr>
          <w:szCs w:val="16"/>
        </w:rPr>
        <w:t>(</w:t>
      </w:r>
      <w:hyperlink r:id="rId13" w:history="1">
        <w:r w:rsidRPr="00C4573E">
          <w:rPr>
            <w:rStyle w:val="Hyperlink"/>
            <w:szCs w:val="16"/>
          </w:rPr>
          <w:t>http://www.merriam-webster.com/dictionary/ought</w:t>
        </w:r>
      </w:hyperlink>
      <w:r w:rsidRPr="00C4573E">
        <w:rPr>
          <w:szCs w:val="16"/>
        </w:rPr>
        <w:t>) //Massa</w:t>
      </w:r>
    </w:p>
    <w:p w14:paraId="4C4EB0EC" w14:textId="77777777" w:rsidR="00851710" w:rsidRPr="00C4573E" w:rsidRDefault="00851710" w:rsidP="00851710">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01E61B4A" w14:textId="77777777" w:rsidR="00851710" w:rsidRPr="00C4573E" w:rsidRDefault="00851710" w:rsidP="00851710">
      <w:pPr>
        <w:rPr>
          <w:szCs w:val="16"/>
        </w:rPr>
      </w:pPr>
      <w:hyperlink r:id="rId14" w:history="1">
        <w:r w:rsidRPr="00C4573E">
          <w:rPr>
            <w:rStyle w:val="Hyperlink"/>
            <w:szCs w:val="16"/>
          </w:rPr>
          <w:t>https://en.oxforddictionaries.com/definition/ought</w:t>
        </w:r>
      </w:hyperlink>
      <w:r w:rsidRPr="00C4573E">
        <w:rPr>
          <w:szCs w:val="16"/>
        </w:rPr>
        <w:t xml:space="preserve"> //Massa</w:t>
      </w:r>
    </w:p>
    <w:p w14:paraId="73B19948" w14:textId="77777777" w:rsidR="00851710" w:rsidRPr="00D05B4F" w:rsidRDefault="00851710" w:rsidP="00851710">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w:t>
      </w:r>
      <w:proofErr w:type="spellStart"/>
      <w:r w:rsidRPr="0078173A">
        <w:rPr>
          <w:rFonts w:eastAsia="Times New Roman"/>
          <w:color w:val="000000"/>
        </w:rPr>
        <w:t>cuz</w:t>
      </w:r>
      <w:proofErr w:type="spellEnd"/>
      <w:r w:rsidRPr="0078173A">
        <w:rPr>
          <w:rFonts w:eastAsia="Times New Roman"/>
          <w:color w:val="000000"/>
        </w:rPr>
        <w:t xml:space="preserve"> otherwise the judge can’t </w:t>
      </w:r>
      <w:proofErr w:type="gramStart"/>
      <w:r w:rsidRPr="0078173A">
        <w:rPr>
          <w:rFonts w:eastAsia="Times New Roman"/>
          <w:color w:val="000000"/>
        </w:rPr>
        <w:t>make a decision</w:t>
      </w:r>
      <w:proofErr w:type="gramEnd"/>
      <w:r w:rsidRPr="0078173A">
        <w:rPr>
          <w:rFonts w:eastAsia="Times New Roman"/>
          <w:color w:val="000000"/>
        </w:rPr>
        <w:t xml:space="preserve">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7F525039" w14:textId="77777777" w:rsidR="00851710" w:rsidRPr="00D05B4F" w:rsidRDefault="00851710" w:rsidP="00851710">
      <w:r w:rsidRPr="00D05B4F">
        <w:rPr>
          <w:rStyle w:val="Style13ptBold"/>
        </w:rPr>
        <w:t xml:space="preserve">Joyce 02 </w:t>
      </w:r>
      <w:r w:rsidRPr="00D05B4F">
        <w:t>Joyce, Richard. Myth of Morality. Port Chester, NY, USA: Cambridge University Press, 2002. p 45-47.</w:t>
      </w:r>
    </w:p>
    <w:p w14:paraId="13DC8F39" w14:textId="77777777" w:rsidR="00851710" w:rsidRPr="00D05B4F" w:rsidRDefault="00851710" w:rsidP="00851710">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w:t>
      </w:r>
      <w:r w:rsidRPr="00D05B4F">
        <w:rPr>
          <w:rFonts w:eastAsia="MS Mincho"/>
          <w:sz w:val="12"/>
        </w:rPr>
        <w:lastRenderedPageBreak/>
        <w:t xml:space="preserve">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0F6F4292" w14:textId="77777777" w:rsidR="00851710" w:rsidRPr="00C4573E" w:rsidRDefault="00851710" w:rsidP="00851710">
      <w:pPr>
        <w:spacing w:after="0" w:line="240" w:lineRule="auto"/>
        <w:rPr>
          <w:sz w:val="14"/>
        </w:rPr>
      </w:pPr>
    </w:p>
    <w:p w14:paraId="3A598BBE" w14:textId="7003BDD0" w:rsidR="00851710" w:rsidRPr="00C4573E" w:rsidRDefault="00851710" w:rsidP="00851710">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1852D46A" w14:textId="77777777" w:rsidR="00851710" w:rsidRPr="00C4573E" w:rsidRDefault="00851710" w:rsidP="00851710">
      <w:pPr>
        <w:pStyle w:val="Heading4"/>
        <w:rPr>
          <w:rFonts w:cs="Calibri"/>
        </w:rPr>
      </w:pPr>
      <w:r w:rsidRPr="00C4573E">
        <w:rPr>
          <w:rFonts w:cs="Calibri"/>
        </w:rPr>
        <w:t>Now negate:</w:t>
      </w:r>
    </w:p>
    <w:p w14:paraId="3CAB988F" w14:textId="5A95C8B3" w:rsidR="00851710" w:rsidRPr="00C4573E" w:rsidRDefault="00851710" w:rsidP="00851710">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is non-inherent and you vote neg on presumption or b) it </w:t>
      </w:r>
      <w:proofErr w:type="gramStart"/>
      <w:r w:rsidRPr="00C4573E">
        <w:rPr>
          <w:rFonts w:cs="Calibri"/>
        </w:rPr>
        <w:t>is</w:t>
      </w:r>
      <w:proofErr w:type="gramEnd"/>
      <w:r w:rsidRPr="00C4573E">
        <w:rPr>
          <w:rFonts w:cs="Calibri"/>
        </w:rPr>
        <w:t xml:space="preserve"> and it isn’t going to happen since there are structural barriers that preclude. </w:t>
      </w:r>
    </w:p>
    <w:p w14:paraId="11DE29AC" w14:textId="4B000C14" w:rsidR="00851710" w:rsidRDefault="00851710" w:rsidP="0013105E">
      <w:pPr>
        <w:pStyle w:val="Heading4"/>
      </w:pPr>
      <w:r w:rsidRPr="00C4573E">
        <w:t xml:space="preserve">2] </w:t>
      </w:r>
      <w:r>
        <w:t>Motion is impossible</w:t>
      </w:r>
      <w:r w:rsidRPr="00C4573E">
        <w:t xml:space="preserve"> – [a] </w:t>
      </w:r>
      <w:r>
        <w:t>T</w:t>
      </w:r>
      <w:r w:rsidRPr="00C4573E">
        <w:t xml:space="preserve">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14:paraId="4B1D2345" w14:textId="77777777" w:rsidR="00851710" w:rsidRPr="00851710" w:rsidRDefault="00851710" w:rsidP="00851710"/>
    <w:p w14:paraId="220940FD" w14:textId="41ACCE7B" w:rsidR="00663921" w:rsidRDefault="00663921" w:rsidP="00663921">
      <w:pPr>
        <w:pStyle w:val="Heading3"/>
      </w:pPr>
      <w:r>
        <w:lastRenderedPageBreak/>
        <w:t>Case</w:t>
      </w:r>
    </w:p>
    <w:p w14:paraId="708A5101" w14:textId="37BC5B09" w:rsidR="00663921" w:rsidRDefault="00663921" w:rsidP="00663921">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here are infinite events occurring over which you have no control, so you can never be moral</w:t>
      </w:r>
    </w:p>
    <w:p w14:paraId="23E7C7D6" w14:textId="77777777" w:rsidR="006D1332" w:rsidRDefault="006D1332" w:rsidP="00436CDD">
      <w:pPr>
        <w:rPr>
          <w:b/>
          <w:sz w:val="26"/>
          <w:szCs w:val="26"/>
        </w:rPr>
      </w:pPr>
    </w:p>
    <w:p w14:paraId="18C7E290" w14:textId="7FC14908" w:rsidR="006D1332" w:rsidRDefault="00436CDD" w:rsidP="00436CDD">
      <w:pPr>
        <w:rPr>
          <w:b/>
          <w:sz w:val="26"/>
          <w:szCs w:val="26"/>
        </w:rPr>
      </w:pPr>
      <w:r>
        <w:rPr>
          <w:b/>
          <w:sz w:val="26"/>
          <w:szCs w:val="26"/>
        </w:rPr>
        <w:t xml:space="preserve">Mills is a Kantian, shows how modern forms of </w:t>
      </w:r>
      <w:proofErr w:type="spellStart"/>
      <w:r>
        <w:rPr>
          <w:b/>
          <w:sz w:val="26"/>
          <w:szCs w:val="26"/>
        </w:rPr>
        <w:t>kant</w:t>
      </w:r>
      <w:proofErr w:type="spellEnd"/>
      <w:r>
        <w:rPr>
          <w:b/>
          <w:sz w:val="26"/>
          <w:szCs w:val="26"/>
        </w:rPr>
        <w:t xml:space="preserve"> can be used to</w:t>
      </w:r>
      <w:r w:rsidR="00B16DF2">
        <w:rPr>
          <w:b/>
          <w:sz w:val="26"/>
          <w:szCs w:val="26"/>
        </w:rPr>
        <w:t xml:space="preserve"> take minority experiences into account</w:t>
      </w:r>
    </w:p>
    <w:p w14:paraId="64DBE604" w14:textId="68DA464D" w:rsidR="00436CDD" w:rsidRPr="006D1332" w:rsidRDefault="00436CDD" w:rsidP="00436CDD">
      <w:pPr>
        <w:rPr>
          <w:b/>
          <w:sz w:val="26"/>
          <w:szCs w:val="26"/>
        </w:rPr>
      </w:pPr>
      <w:r>
        <w:rPr>
          <w:b/>
          <w:sz w:val="26"/>
          <w:szCs w:val="26"/>
        </w:rPr>
        <w:t>Mills</w:t>
      </w:r>
      <w:r>
        <w:t>, C. W. (20</w:t>
      </w:r>
      <w:r>
        <w:rPr>
          <w:b/>
          <w:sz w:val="26"/>
          <w:szCs w:val="26"/>
        </w:rPr>
        <w:t>17</w:t>
      </w:r>
      <w:r>
        <w:t>),</w:t>
      </w:r>
      <w:r>
        <w:t xml:space="preserve"> Black radical </w:t>
      </w:r>
      <w:proofErr w:type="spellStart"/>
      <w:r>
        <w:t>Kantiansim</w:t>
      </w:r>
      <w:proofErr w:type="spellEnd"/>
      <w:r>
        <w:t xml:space="preserve">, </w:t>
      </w:r>
      <w:r w:rsidRPr="00436CDD">
        <w:t>https://www.pdcnet.org/resphilosophica/content/resphilosophica_2018_0095_0001_0001_0033</w:t>
      </w:r>
    </w:p>
    <w:p w14:paraId="4FFD3ED0" w14:textId="76C7AA44" w:rsidR="00436CDD" w:rsidRPr="00436CDD" w:rsidRDefault="00436CDD" w:rsidP="00436CDD">
      <w:r w:rsidRPr="006D1332">
        <w:rPr>
          <w:b/>
          <w:bCs/>
          <w:highlight w:val="green"/>
          <w:u w:val="single"/>
        </w:rPr>
        <w:t>This essay</w:t>
      </w:r>
      <w:r w:rsidRPr="006D1332">
        <w:rPr>
          <w:b/>
          <w:bCs/>
          <w:u w:val="single"/>
        </w:rPr>
        <w:t xml:space="preserve"> tries to </w:t>
      </w:r>
      <w:r w:rsidRPr="006D1332">
        <w:rPr>
          <w:b/>
          <w:bCs/>
          <w:highlight w:val="green"/>
          <w:u w:val="single"/>
        </w:rPr>
        <w:t>develop a “black radical</w:t>
      </w:r>
      <w:r w:rsidRPr="006D1332">
        <w:rPr>
          <w:b/>
          <w:bCs/>
          <w:highlight w:val="green"/>
          <w:u w:val="single"/>
        </w:rPr>
        <w:t xml:space="preserve"> </w:t>
      </w:r>
      <w:r w:rsidRPr="006D1332">
        <w:rPr>
          <w:b/>
          <w:bCs/>
          <w:highlight w:val="green"/>
          <w:u w:val="single"/>
        </w:rPr>
        <w:t>Kantianism</w:t>
      </w:r>
      <w:r w:rsidRPr="006D1332">
        <w:rPr>
          <w:b/>
          <w:bCs/>
          <w:u w:val="single"/>
        </w:rPr>
        <w:t xml:space="preserve">”—that is, a </w:t>
      </w:r>
      <w:r w:rsidRPr="006D1332">
        <w:rPr>
          <w:b/>
          <w:bCs/>
          <w:highlight w:val="green"/>
          <w:u w:val="single"/>
        </w:rPr>
        <w:t>Kantianism informed by</w:t>
      </w:r>
      <w:r w:rsidRPr="006D1332">
        <w:rPr>
          <w:b/>
          <w:bCs/>
          <w:u w:val="single"/>
        </w:rPr>
        <w:t xml:space="preserve"> the </w:t>
      </w:r>
      <w:r w:rsidRPr="006D1332">
        <w:rPr>
          <w:b/>
          <w:bCs/>
          <w:highlight w:val="green"/>
          <w:u w:val="single"/>
        </w:rPr>
        <w:t>black</w:t>
      </w:r>
      <w:r w:rsidRPr="006D1332">
        <w:rPr>
          <w:b/>
          <w:bCs/>
          <w:highlight w:val="green"/>
          <w:u w:val="single"/>
        </w:rPr>
        <w:t xml:space="preserve"> </w:t>
      </w:r>
      <w:r w:rsidRPr="006D1332">
        <w:rPr>
          <w:b/>
          <w:bCs/>
          <w:highlight w:val="green"/>
          <w:u w:val="single"/>
        </w:rPr>
        <w:t>experience in modernity</w:t>
      </w:r>
      <w:r w:rsidRPr="006D1332">
        <w:rPr>
          <w:b/>
          <w:bCs/>
          <w:u w:val="single"/>
        </w:rPr>
        <w:t>.</w:t>
      </w:r>
      <w:r>
        <w:t xml:space="preserve"> After looking briefly at socialist and feminist appropriations of Kant, I argue that an</w:t>
      </w:r>
      <w:r>
        <w:t xml:space="preserve"> </w:t>
      </w:r>
      <w:r>
        <w:t>analogous black radical appropriation should draw on the</w:t>
      </w:r>
      <w:r>
        <w:t xml:space="preserve"> </w:t>
      </w:r>
      <w:r>
        <w:t>distinctive social ontology and view of the state associated</w:t>
      </w:r>
      <w:r>
        <w:t xml:space="preserve"> </w:t>
      </w:r>
      <w:r>
        <w:t>with the black radical tradition. In ethics, this would mean</w:t>
      </w:r>
      <w:r>
        <w:t xml:space="preserve"> </w:t>
      </w:r>
      <w:r>
        <w:t>working with a (color-conscious rather than colorblind)</w:t>
      </w:r>
      <w:r>
        <w:t xml:space="preserve"> </w:t>
      </w:r>
      <w:r>
        <w:t>social ontology of white persons and black sub-persons</w:t>
      </w:r>
      <w:r>
        <w:t xml:space="preserve"> </w:t>
      </w:r>
      <w:r>
        <w:t>and then asking what respect for oneself and others would</w:t>
      </w:r>
      <w:r>
        <w:t xml:space="preserve"> </w:t>
      </w:r>
      <w:r>
        <w:t xml:space="preserve">require under those circumstances. In </w:t>
      </w:r>
      <w:r w:rsidRPr="006D1332">
        <w:rPr>
          <w:b/>
          <w:bCs/>
          <w:highlight w:val="green"/>
          <w:u w:val="single"/>
        </w:rPr>
        <w:t>political philosophy,</w:t>
      </w:r>
      <w:r w:rsidRPr="006D1332">
        <w:rPr>
          <w:b/>
          <w:bCs/>
          <w:highlight w:val="green"/>
          <w:u w:val="single"/>
        </w:rPr>
        <w:t xml:space="preserve"> </w:t>
      </w:r>
      <w:r w:rsidRPr="006D1332">
        <w:rPr>
          <w:b/>
          <w:bCs/>
          <w:highlight w:val="green"/>
          <w:u w:val="single"/>
        </w:rPr>
        <w:t>it would mean framing the state as a</w:t>
      </w:r>
      <w:r>
        <w:t xml:space="preserve"> </w:t>
      </w:r>
      <w:proofErr w:type="spellStart"/>
      <w:r>
        <w:t>Rassenstaat</w:t>
      </w:r>
      <w:proofErr w:type="spellEnd"/>
      <w:r>
        <w:t xml:space="preserve"> </w:t>
      </w:r>
      <w:r w:rsidRPr="00B16DF2">
        <w:rPr>
          <w:highlight w:val="green"/>
        </w:rPr>
        <w:t>(</w:t>
      </w:r>
      <w:r w:rsidRPr="00B16DF2">
        <w:rPr>
          <w:b/>
          <w:bCs/>
          <w:highlight w:val="green"/>
          <w:u w:val="single"/>
        </w:rPr>
        <w:t>a racial</w:t>
      </w:r>
      <w:r w:rsidRPr="00B16DF2">
        <w:rPr>
          <w:b/>
          <w:bCs/>
          <w:highlight w:val="green"/>
          <w:u w:val="single"/>
        </w:rPr>
        <w:t xml:space="preserve"> </w:t>
      </w:r>
      <w:r w:rsidRPr="00B16DF2">
        <w:rPr>
          <w:b/>
          <w:bCs/>
          <w:highlight w:val="green"/>
          <w:u w:val="single"/>
        </w:rPr>
        <w:t>state</w:t>
      </w:r>
      <w:r w:rsidRPr="006D1332">
        <w:rPr>
          <w:b/>
          <w:bCs/>
          <w:u w:val="single"/>
        </w:rPr>
        <w:t>) and then asking what measures of corrective justice</w:t>
      </w:r>
      <w:r w:rsidRPr="006D1332">
        <w:rPr>
          <w:b/>
          <w:bCs/>
          <w:u w:val="single"/>
        </w:rPr>
        <w:t xml:space="preserve"> </w:t>
      </w:r>
      <w:r w:rsidRPr="006D1332">
        <w:rPr>
          <w:b/>
          <w:bCs/>
          <w:u w:val="single"/>
        </w:rPr>
        <w:t>would be necessary to bring about the ideal</w:t>
      </w:r>
      <w:r>
        <w:t xml:space="preserve"> </w:t>
      </w:r>
      <w:proofErr w:type="spellStart"/>
      <w:r>
        <w:t>Rechtsstaat</w:t>
      </w:r>
      <w:proofErr w:type="spellEnd"/>
      <w:r>
        <w:t>.</w:t>
      </w:r>
    </w:p>
    <w:p w14:paraId="05528E06" w14:textId="77777777" w:rsidR="00663921" w:rsidRPr="00550EB1" w:rsidRDefault="00663921" w:rsidP="00663921">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4B1F3CFE" w14:textId="77777777" w:rsidR="00663921" w:rsidRPr="00550EB1" w:rsidRDefault="00663921" w:rsidP="00663921">
      <w:r w:rsidRPr="00550EB1">
        <w:rPr>
          <w:rStyle w:val="Style13ptBold"/>
        </w:rPr>
        <w:t>Lamp 19</w:t>
      </w:r>
      <w:r w:rsidRPr="00550EB1">
        <w:t xml:space="preserve"> [Nicholas; Assistant Professor of Law at Queen’s University; “What Just Happened at the WTO? Everything You Need to Know, Brink News,” 12/16/19; </w:t>
      </w:r>
      <w:hyperlink r:id="rId15" w:history="1">
        <w:r w:rsidRPr="00550EB1">
          <w:rPr>
            <w:rStyle w:val="Hyperlink"/>
          </w:rPr>
          <w:t>https://www.brinknews.com/what-just-happened-at-the-wto-everything-you-need-to-know/</w:t>
        </w:r>
      </w:hyperlink>
      <w:r w:rsidRPr="00550EB1">
        <w:t>] Justin</w:t>
      </w:r>
    </w:p>
    <w:p w14:paraId="0873BAB0" w14:textId="77777777" w:rsidR="00663921" w:rsidRPr="00550EB1" w:rsidRDefault="00663921" w:rsidP="00663921">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ACDA051" w14:textId="77777777" w:rsidR="00663921" w:rsidRPr="00550EB1" w:rsidRDefault="00663921" w:rsidP="00663921">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1D7A1BD4" w14:textId="29CFD048" w:rsidR="00663921" w:rsidRPr="00166F4E" w:rsidRDefault="00663921" w:rsidP="00663921">
      <w:pPr>
        <w:rPr>
          <w:b/>
          <w:iCs/>
          <w:u w:val="single"/>
        </w:rPr>
      </w:pPr>
      <w:r w:rsidRPr="00550EB1">
        <w:rPr>
          <w:sz w:val="16"/>
        </w:rPr>
        <w:lastRenderedPageBreak/>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C7A436F" w14:textId="77777777" w:rsidR="00166F4E" w:rsidRPr="00550EB1" w:rsidRDefault="00166F4E" w:rsidP="00166F4E">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7979E4EB" w14:textId="77777777" w:rsidR="00166F4E" w:rsidRPr="00550EB1" w:rsidRDefault="00166F4E" w:rsidP="00166F4E">
      <w:r w:rsidRPr="00550EB1">
        <w:rPr>
          <w:rStyle w:val="Style13ptBold"/>
        </w:rPr>
        <w:t>Thomas 15</w:t>
      </w:r>
      <w:r w:rsidRPr="00550EB1">
        <w:t xml:space="preserve"> [John R; Visiting Scholar, CRS; “Tailoring the Patent System for Specific Industries, Congressional Research Service,” CRS; 2015; </w:t>
      </w:r>
      <w:hyperlink r:id="rId16" w:history="1">
        <w:r w:rsidRPr="00550EB1">
          <w:rPr>
            <w:rStyle w:val="Hyperlink"/>
          </w:rPr>
          <w:t>https://crsreports.congress.gov/product/pdf/R/R43264/7</w:t>
        </w:r>
      </w:hyperlink>
      <w:r w:rsidRPr="00550EB1">
        <w:t>] Justin</w:t>
      </w:r>
    </w:p>
    <w:p w14:paraId="54500547" w14:textId="77777777" w:rsidR="00166F4E" w:rsidRPr="00550EB1" w:rsidRDefault="00166F4E" w:rsidP="00166F4E">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1CE76304" w14:textId="77777777" w:rsidR="00166F4E" w:rsidRPr="00550EB1" w:rsidRDefault="00166F4E" w:rsidP="00166F4E">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73CE4B58" w14:textId="77777777" w:rsidR="00166F4E" w:rsidRPr="00550EB1" w:rsidRDefault="00166F4E" w:rsidP="00166F4E">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4C2D6654" w14:textId="77777777" w:rsidR="00166F4E" w:rsidRPr="00550EB1" w:rsidRDefault="00166F4E" w:rsidP="00166F4E">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04BB8BFF" w14:textId="77777777" w:rsidR="00166F4E" w:rsidRPr="00550EB1" w:rsidRDefault="00166F4E" w:rsidP="00166F4E">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29F66332" w14:textId="77777777" w:rsidR="00166F4E" w:rsidRPr="00550EB1" w:rsidRDefault="00166F4E" w:rsidP="00166F4E">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6C48396C" w14:textId="77777777" w:rsidR="00166F4E" w:rsidRPr="00550EB1" w:rsidRDefault="00166F4E" w:rsidP="00166F4E">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5314B721" w14:textId="77777777" w:rsidR="00663921" w:rsidRPr="00663921" w:rsidRDefault="00663921" w:rsidP="00663921"/>
    <w:sectPr w:rsidR="00663921" w:rsidRPr="006639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39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05E"/>
    <w:rsid w:val="00166F4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194"/>
    <w:rsid w:val="004170BF"/>
    <w:rsid w:val="004270E3"/>
    <w:rsid w:val="004348DC"/>
    <w:rsid w:val="00434921"/>
    <w:rsid w:val="00436CD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80"/>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921"/>
    <w:rsid w:val="00674A78"/>
    <w:rsid w:val="00696A16"/>
    <w:rsid w:val="006A4840"/>
    <w:rsid w:val="006A52A0"/>
    <w:rsid w:val="006A7E1D"/>
    <w:rsid w:val="006C3A56"/>
    <w:rsid w:val="006D133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71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87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69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DF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F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F5AD8"/>
  <w14:defaultImageDpi w14:val="300"/>
  <w15:docId w15:val="{289064B8-8E7D-5C49-B6D3-C2B6E51BF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39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39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9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39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6639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921"/>
  </w:style>
  <w:style w:type="character" w:customStyle="1" w:styleId="Heading1Char">
    <w:name w:val="Heading 1 Char"/>
    <w:aliases w:val="Pocket Char"/>
    <w:basedOn w:val="DefaultParagraphFont"/>
    <w:link w:val="Heading1"/>
    <w:uiPriority w:val="9"/>
    <w:rsid w:val="006639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9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392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639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3921"/>
    <w:rPr>
      <w:b/>
      <w:sz w:val="26"/>
      <w:u w:val="none"/>
    </w:rPr>
  </w:style>
  <w:style w:type="character" w:customStyle="1" w:styleId="StyleUnderline">
    <w:name w:val="Style Underline"/>
    <w:aliases w:val="Underline"/>
    <w:basedOn w:val="DefaultParagraphFont"/>
    <w:uiPriority w:val="6"/>
    <w:qFormat/>
    <w:rsid w:val="00663921"/>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7"/>
    <w:qFormat/>
    <w:rsid w:val="006639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392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663921"/>
    <w:rPr>
      <w:color w:val="auto"/>
      <w:u w:val="none"/>
    </w:rPr>
  </w:style>
  <w:style w:type="paragraph" w:styleId="DocumentMap">
    <w:name w:val="Document Map"/>
    <w:basedOn w:val="Normal"/>
    <w:link w:val="DocumentMapChar"/>
    <w:uiPriority w:val="99"/>
    <w:semiHidden/>
    <w:unhideWhenUsed/>
    <w:rsid w:val="006639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3921"/>
    <w:rPr>
      <w:rFonts w:ascii="Lucida Grande" w:hAnsi="Lucida Grande" w:cs="Lucida Grande"/>
    </w:rPr>
  </w:style>
  <w:style w:type="paragraph" w:customStyle="1" w:styleId="textbold">
    <w:name w:val="text bold"/>
    <w:basedOn w:val="Normal"/>
    <w:link w:val="Emphasis"/>
    <w:uiPriority w:val="20"/>
    <w:qFormat/>
    <w:rsid w:val="00663921"/>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663921"/>
    <w:pPr>
      <w:keepNext w:val="0"/>
      <w:keepLines w:val="0"/>
      <w:spacing w:after="160"/>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161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216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novation-asset.com/blog/the-4-main-types-of-intellectual-property-and-related-cos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rsreports.congress.gov/product/pdf/R/R43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verycrsreport.com/files/20200512_RL34292_2023354cc06b0a4425a2c5e02c0b13024426d206.pdf" TargetMode="External"/><Relationship Id="rId5" Type="http://schemas.openxmlformats.org/officeDocument/2006/relationships/numbering" Target="numbering.xm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www.ipwatchdog.com/2018/07/17/categorical-imperative-innovation-patenting/id=99178/" TargetMode="External"/><Relationship Id="rId4" Type="http://schemas.openxmlformats.org/officeDocument/2006/relationships/customXml" Target="../customXml/item4.xml"/><Relationship Id="rId9" Type="http://schemas.openxmlformats.org/officeDocument/2006/relationships/hyperlink" Target="https://www.wipo.int/pressroom/en/briefs/tk_ip.html?fbclid=IwAR2iLd8fJ4lNl_fhhwQBHvCdoFEfB44H5GHIWBBb0xGPVBt1fRJT-uzUXDU" TargetMode="External"/><Relationship Id="rId14" Type="http://schemas.openxmlformats.org/officeDocument/2006/relationships/hyperlink" Target="https://en.oxforddictionaries.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7969</Words>
  <Characters>45428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2021-09-04T23:03:00Z</dcterms:created>
  <dcterms:modified xsi:type="dcterms:W3CDTF">2021-09-04T23:03:00Z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