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D2A02" w14:textId="77777777" w:rsidR="00FA4AD9" w:rsidRDefault="00FA4AD9" w:rsidP="00E8308A">
      <w:pPr>
        <w:pStyle w:val="Heading2"/>
        <w:rPr>
          <w:rFonts w:cs="Calibri"/>
        </w:rPr>
      </w:pPr>
    </w:p>
    <w:p w14:paraId="1D186A75" w14:textId="77695134" w:rsidR="00E8308A" w:rsidRPr="005B0098" w:rsidRDefault="00E8308A" w:rsidP="00E8308A">
      <w:pPr>
        <w:pStyle w:val="Heading2"/>
        <w:rPr>
          <w:rFonts w:cs="Calibri"/>
        </w:rPr>
      </w:pPr>
      <w:r w:rsidRPr="005B0098">
        <w:rPr>
          <w:rFonts w:cs="Calibri"/>
        </w:rPr>
        <w:lastRenderedPageBreak/>
        <w:t>Framework</w:t>
      </w:r>
    </w:p>
    <w:p w14:paraId="4CB8DE80" w14:textId="77777777" w:rsidR="00E8308A" w:rsidRPr="00925D23" w:rsidRDefault="00E8308A" w:rsidP="00E8308A">
      <w:pPr>
        <w:pStyle w:val="Heading4"/>
        <w:rPr>
          <w:rFonts w:cs="Calibri"/>
        </w:rPr>
      </w:pPr>
      <w:r w:rsidRPr="00925D23">
        <w:rPr>
          <w:rFonts w:cs="Calibri"/>
        </w:rPr>
        <w:t>Ethics must begin a priori</w:t>
      </w:r>
      <w:r>
        <w:rPr>
          <w:rFonts w:cs="Calibri"/>
        </w:rPr>
        <w:t>:</w:t>
      </w:r>
    </w:p>
    <w:p w14:paraId="6B3C9FBA" w14:textId="77777777" w:rsidR="00E8308A" w:rsidRPr="00D836FE" w:rsidRDefault="00E8308A" w:rsidP="00E8308A">
      <w:pPr>
        <w:pStyle w:val="Heading4"/>
        <w:rPr>
          <w:rFonts w:cs="Calibri"/>
        </w:rPr>
      </w:pPr>
      <w:r>
        <w:rPr>
          <w:rFonts w:cs="Calibri"/>
        </w:rPr>
        <w:t>[A]</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FC88A80" w14:textId="77777777" w:rsidR="00E8308A" w:rsidRDefault="00E8308A" w:rsidP="00E8308A">
      <w:pPr>
        <w:pStyle w:val="Heading4"/>
        <w:rPr>
          <w:rFonts w:cs="Calibri"/>
        </w:rPr>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r>
        <w:rPr>
          <w:rFonts w:cs="Calibri"/>
          <w:shd w:val="clear" w:color="auto" w:fill="FFFFFF"/>
        </w:rPr>
        <w:t xml:space="preserve">– </w:t>
      </w:r>
      <w:r w:rsidRPr="004102BE">
        <w:rPr>
          <w:rFonts w:cs="Calibri"/>
          <w:shd w:val="clear" w:color="auto" w:fill="FFFFFF"/>
        </w:rPr>
        <w:t>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Pr>
          <w:rFonts w:cs="Calibri"/>
        </w:rPr>
        <w:t xml:space="preserve"> </w:t>
      </w:r>
    </w:p>
    <w:p w14:paraId="1B760195" w14:textId="77777777" w:rsidR="00E8308A" w:rsidRDefault="00E8308A" w:rsidP="00E8308A">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192763A2" w14:textId="77777777" w:rsidR="00E8308A" w:rsidRPr="006B03DB" w:rsidRDefault="00E8308A" w:rsidP="00E8308A">
      <w:pPr>
        <w:pStyle w:val="Heading4"/>
        <w:rPr>
          <w:rFonts w:cs="Calibri"/>
          <w:color w:val="000000" w:themeColor="text1"/>
          <w:szCs w:val="16"/>
        </w:rPr>
      </w:pPr>
      <w:r w:rsidRPr="00925D23">
        <w:rPr>
          <w:rFonts w:cs="Calibri"/>
        </w:rPr>
        <w:t xml:space="preserve">Next,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 xml:space="preserve">It’s impossible to will a violation of freedom since deciding to do will </w:t>
      </w:r>
      <w:proofErr w:type="gramStart"/>
      <w:r w:rsidRPr="00650470">
        <w:rPr>
          <w:rFonts w:cs="Times New Roman"/>
          <w:color w:val="000000" w:themeColor="text1"/>
        </w:rPr>
        <w:t>incompatible</w:t>
      </w:r>
      <w:proofErr w:type="gramEnd"/>
      <w:r w:rsidRPr="00650470">
        <w:rPr>
          <w:rFonts w:cs="Times New Roman"/>
          <w:color w:val="000000" w:themeColor="text1"/>
        </w:rPr>
        <w:t xml:space="preserve"> ends since it logically entails willing a violation of your own freedom</w:t>
      </w:r>
    </w:p>
    <w:p w14:paraId="172601AA" w14:textId="77777777" w:rsidR="00E8308A" w:rsidRPr="00925D23" w:rsidRDefault="00E8308A" w:rsidP="00E8308A">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281A98FF" w14:textId="77777777" w:rsidR="00E8308A" w:rsidRPr="005B0098" w:rsidRDefault="00E8308A" w:rsidP="00E8308A">
      <w:pPr>
        <w:pStyle w:val="Heading4"/>
        <w:spacing w:line="240" w:lineRule="auto"/>
        <w:rPr>
          <w:rFonts w:cs="Calibri"/>
          <w:color w:val="000000" w:themeColor="text1"/>
        </w:rPr>
      </w:pPr>
      <w:r w:rsidRPr="005B0098">
        <w:rPr>
          <w:rFonts w:cs="Calibri"/>
          <w:color w:val="000000" w:themeColor="text1"/>
        </w:rPr>
        <w:t>[1] 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1F6C37FE" w14:textId="77777777" w:rsidR="00E8308A" w:rsidRPr="00D6474F" w:rsidRDefault="00E8308A" w:rsidP="00E8308A">
      <w:pPr>
        <w:pStyle w:val="Heading4"/>
      </w:pPr>
      <w:r w:rsidRPr="005B0098">
        <w:rPr>
          <w:rFonts w:cs="Calibri"/>
        </w:rPr>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15ACDE72" w14:textId="77777777" w:rsidR="00E8308A" w:rsidRPr="005B0098" w:rsidRDefault="00E8308A" w:rsidP="00E8308A">
      <w:pPr>
        <w:pStyle w:val="Heading4"/>
        <w:spacing w:line="240" w:lineRule="auto"/>
        <w:rPr>
          <w:rFonts w:cs="Calibri"/>
          <w:color w:val="000000" w:themeColor="text1"/>
        </w:rPr>
      </w:pPr>
      <w:r w:rsidRPr="005B0098">
        <w:rPr>
          <w:rFonts w:cs="Calibri"/>
          <w:color w:val="000000" w:themeColor="text1"/>
        </w:rPr>
        <w:lastRenderedPageBreak/>
        <w:t>[</w:t>
      </w:r>
      <w:r>
        <w:rPr>
          <w:rFonts w:cs="Calibri"/>
          <w:color w:val="000000" w:themeColor="text1"/>
        </w:rPr>
        <w:t>3</w:t>
      </w:r>
      <w:r w:rsidRPr="005B0098">
        <w:rPr>
          <w:rFonts w:cs="Calibri"/>
          <w:color w:val="000000" w:themeColor="text1"/>
        </w:rPr>
        <w:t>] Ethical frameworks must be theoretically legitimate. Any standard is an interpretation of the word ought. Thus, framework is a topicality debate about</w:t>
      </w:r>
      <w:r>
        <w:rPr>
          <w:rFonts w:cs="Calibri"/>
          <w:color w:val="000000" w:themeColor="text1"/>
        </w:rPr>
        <w:t xml:space="preserve"> terms in the resolution</w:t>
      </w:r>
      <w:r w:rsidRPr="005B0098">
        <w:rPr>
          <w:rFonts w:cs="Calibri"/>
          <w:color w:val="000000" w:themeColor="text1"/>
        </w:rPr>
        <w:t>. Prefer</w:t>
      </w:r>
      <w:r>
        <w:rPr>
          <w:rFonts w:cs="Calibri"/>
          <w:color w:val="000000" w:themeColor="text1"/>
        </w:rPr>
        <w:t xml:space="preserve">, </w:t>
      </w:r>
    </w:p>
    <w:p w14:paraId="23DE86B8" w14:textId="77777777" w:rsidR="00E8308A" w:rsidRPr="005B0098" w:rsidRDefault="00E8308A" w:rsidP="00E8308A">
      <w:pPr>
        <w:pStyle w:val="Heading4"/>
        <w:spacing w:before="2" w:after="2" w:line="240" w:lineRule="auto"/>
        <w:rPr>
          <w:rFonts w:cs="Calibri"/>
          <w:color w:val="000000" w:themeColor="text1"/>
        </w:rPr>
      </w:pPr>
      <w:r w:rsidRPr="005B0098">
        <w:rPr>
          <w:rFonts w:cs="Calibri"/>
          <w:color w:val="000000" w:themeColor="text1"/>
        </w:rPr>
        <w:t>Resource disparities—a focus on evidence and statistics privileges debaters with the most preround prep which excludes lone-wolfs who lack huge evidence files. A debate</w:t>
      </w:r>
      <w:r>
        <w:rPr>
          <w:rFonts w:cs="Calibri"/>
          <w:color w:val="000000" w:themeColor="text1"/>
        </w:rPr>
        <w:t xml:space="preserve"> under my framework</w:t>
      </w:r>
      <w:r w:rsidRPr="005B0098">
        <w:rPr>
          <w:rFonts w:cs="Calibri"/>
          <w:color w:val="000000" w:themeColor="text1"/>
        </w:rPr>
        <w:t xml:space="preserve"> can easily be won without any prep since only analytical arguments are required. Key to fairness so all people can engage</w:t>
      </w:r>
    </w:p>
    <w:p w14:paraId="62EB7B1E" w14:textId="51D61A2E" w:rsidR="00E8308A" w:rsidRPr="00E8308A" w:rsidRDefault="00E8308A" w:rsidP="00E8308A">
      <w:pPr>
        <w:pStyle w:val="Heading4"/>
      </w:pPr>
      <w:r w:rsidRPr="005B0098">
        <w:rPr>
          <w:rFonts w:cs="Calibri"/>
        </w:rPr>
        <w:t xml:space="preserve">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since otherwise the judge can’t </w:t>
      </w:r>
      <w:proofErr w:type="gramStart"/>
      <w:r w:rsidRPr="005B0098">
        <w:rPr>
          <w:rFonts w:cs="Calibri"/>
        </w:rPr>
        <w:t>make a decisio</w:t>
      </w:r>
      <w:r>
        <w:rPr>
          <w:rFonts w:cs="Calibri"/>
        </w:rPr>
        <w:t>n</w:t>
      </w:r>
      <w:proofErr w:type="gramEnd"/>
      <w:r>
        <w:rPr>
          <w:rFonts w:cs="Calibri"/>
        </w:rPr>
        <w:t>.</w:t>
      </w:r>
      <w:r w:rsidRPr="00D6474F">
        <w:t xml:space="preserve"> </w:t>
      </w:r>
      <w:r>
        <w:t xml:space="preserve"> </w:t>
      </w:r>
      <w:r w:rsidRPr="00C423B9">
        <w:t xml:space="preserve"> </w:t>
      </w:r>
    </w:p>
    <w:p w14:paraId="7EDF2688" w14:textId="194AA6AE" w:rsidR="00E8308A" w:rsidRDefault="00E8308A" w:rsidP="00E8308A">
      <w:pPr>
        <w:pStyle w:val="Heading3"/>
      </w:pPr>
      <w:r>
        <w:lastRenderedPageBreak/>
        <w:t>Advocacy</w:t>
      </w:r>
    </w:p>
    <w:p w14:paraId="0C892D14" w14:textId="77777777" w:rsidR="00E8308A" w:rsidRDefault="00E8308A" w:rsidP="00E8308A">
      <w:pPr>
        <w:pStyle w:val="Heading2"/>
      </w:pPr>
      <w:r>
        <w:lastRenderedPageBreak/>
        <w:t>Advocacy</w:t>
      </w:r>
    </w:p>
    <w:p w14:paraId="5FE919A1" w14:textId="126B8A30" w:rsidR="00E8308A" w:rsidRDefault="00E8308A" w:rsidP="00E8308A">
      <w:pPr>
        <w:pStyle w:val="Heading4"/>
      </w:pPr>
      <w:r>
        <w:t xml:space="preserve">I affirm: A just government ought to recognize the unconditional right to strike CPS and Pics affirm because they don’t disprove my general thesis. Ill defend neg preferences on specification </w:t>
      </w:r>
      <w:proofErr w:type="gramStart"/>
      <w:r>
        <w:t>as long as</w:t>
      </w:r>
      <w:proofErr w:type="gramEnd"/>
      <w:r>
        <w:t xml:space="preserve"> it doesn’t change the principle of my </w:t>
      </w:r>
      <w:proofErr w:type="spellStart"/>
      <w:r>
        <w:t>aff</w:t>
      </w:r>
      <w:proofErr w:type="spellEnd"/>
      <w:r>
        <w:t>-check spec in CX</w:t>
      </w:r>
    </w:p>
    <w:p w14:paraId="3A53257C" w14:textId="77777777" w:rsidR="00E8308A" w:rsidRDefault="00E8308A" w:rsidP="00E8308A">
      <w:pPr>
        <w:pStyle w:val="Heading4"/>
      </w:pPr>
      <w:r>
        <w:t xml:space="preserve">Definition of </w:t>
      </w:r>
      <w:r w:rsidRPr="0026026A">
        <w:rPr>
          <w:u w:val="single"/>
        </w:rPr>
        <w:t>unconditional right to strike</w:t>
      </w:r>
      <w:r>
        <w:t>:</w:t>
      </w:r>
    </w:p>
    <w:p w14:paraId="22D1E416" w14:textId="77777777" w:rsidR="00E8308A" w:rsidRDefault="00E8308A" w:rsidP="00E8308A">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6927D1E4" w14:textId="77777777" w:rsidR="00E8308A" w:rsidRPr="0026026A" w:rsidRDefault="00E8308A" w:rsidP="00E8308A">
      <w:r>
        <w:t>**Edited for gendered language</w:t>
      </w:r>
    </w:p>
    <w:p w14:paraId="37AC16FB" w14:textId="77777777" w:rsidR="00E8308A" w:rsidRDefault="00E8308A" w:rsidP="00E8308A">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FFA7E63" w14:textId="77777777" w:rsidR="00E8308A" w:rsidRDefault="00E8308A" w:rsidP="00E8308A">
      <w:pPr>
        <w:rPr>
          <w:u w:val="single"/>
        </w:rPr>
      </w:pPr>
    </w:p>
    <w:p w14:paraId="27CF88B0" w14:textId="77777777" w:rsidR="00E8308A" w:rsidRDefault="00E8308A" w:rsidP="00E8308A">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5FBB90EB" w14:textId="77777777" w:rsidR="00E8308A" w:rsidRPr="00C636F5" w:rsidRDefault="00E8308A" w:rsidP="00E8308A">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10" w:history="1">
        <w:r w:rsidRPr="00540FF3">
          <w:rPr>
            <w:rStyle w:val="Hyperlink"/>
          </w:rPr>
          <w:t>https://digitalcommons.wcl.american.edu/cgi/viewcontent.cgi?referer=https://www.google.com/&amp;httpsredir=1&amp;article=1047&amp;context=lelb</w:t>
        </w:r>
      </w:hyperlink>
      <w:r>
        <w:t>] Justin</w:t>
      </w:r>
    </w:p>
    <w:p w14:paraId="39B35E10" w14:textId="77777777" w:rsidR="00E8308A" w:rsidRPr="00C636F5" w:rsidRDefault="00E8308A" w:rsidP="00E8308A">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312C6BB9" w14:textId="77777777" w:rsidR="00E8308A" w:rsidRPr="0057035A" w:rsidRDefault="00E8308A" w:rsidP="00E8308A">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42A11FF0" w14:textId="379D2924" w:rsidR="00E8308A" w:rsidRPr="00E8308A" w:rsidRDefault="00E8308A" w:rsidP="00E8308A">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 xml:space="preserve">88 Since the signing of the first IFA in 1988, they have spread at a steadily increasing rate. 89 Their proliferation since 2000 has been especially dramatic—with the number of IFAs signed in 2003-2006 nearly doubling </w:t>
      </w:r>
      <w:r w:rsidRPr="00C636F5">
        <w:rPr>
          <w:sz w:val="16"/>
        </w:rPr>
        <w:lastRenderedPageBreak/>
        <w:t>the number signed in the first fifteen years.90 By 2008, approximately sixty-five agreements had been concluded.91 At the end of 2010, that number had jumped to seventy-six.92</w:t>
      </w:r>
    </w:p>
    <w:p w14:paraId="0D5C891B" w14:textId="22540D79" w:rsidR="00E8308A" w:rsidRDefault="00E8308A" w:rsidP="00E8308A">
      <w:pPr>
        <w:pStyle w:val="Heading3"/>
      </w:pPr>
      <w:r>
        <w:lastRenderedPageBreak/>
        <w:t xml:space="preserve">Offence </w:t>
      </w:r>
    </w:p>
    <w:p w14:paraId="3EB99C29" w14:textId="3C36FFC7" w:rsidR="00E8308A" w:rsidRDefault="00E8308A" w:rsidP="00E8308A">
      <w:pPr>
        <w:pStyle w:val="Heading4"/>
      </w:pPr>
      <w:r>
        <w:t xml:space="preserve">[1] </w:t>
      </w: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71A89753" w14:textId="77777777" w:rsidR="00E8308A" w:rsidRPr="00D2563F" w:rsidRDefault="00E8308A" w:rsidP="00E8308A">
      <w:pPr>
        <w:spacing w:before="100" w:beforeAutospacing="1" w:after="100" w:afterAutospacing="1" w:line="240" w:lineRule="auto"/>
        <w:ind w:left="567" w:hanging="567"/>
        <w:rPr>
          <w:rFonts w:ascii="Times New Roman" w:eastAsia="Times New Roman" w:hAnsi="Times New Roman" w:cs="Times New Roman"/>
          <w:color w:val="000000"/>
          <w:sz w:val="24"/>
          <w:lang w:eastAsia="zh-CN"/>
        </w:rPr>
      </w:pPr>
      <w:proofErr w:type="spellStart"/>
      <w:r>
        <w:rPr>
          <w:rStyle w:val="Style13ptBold"/>
        </w:rPr>
        <w:t>Dubin</w:t>
      </w:r>
      <w:proofErr w:type="spellEnd"/>
      <w:r>
        <w:rPr>
          <w:rStyle w:val="Style13ptBold"/>
        </w:rPr>
        <w:t xml:space="preserve"> 56 </w:t>
      </w:r>
      <w:proofErr w:type="spellStart"/>
      <w:r w:rsidRPr="00D2563F">
        <w:rPr>
          <w:rFonts w:ascii="Times New Roman" w:eastAsia="Times New Roman" w:hAnsi="Times New Roman" w:cs="Times New Roman"/>
          <w:color w:val="000000"/>
          <w:sz w:val="24"/>
          <w:lang w:eastAsia="zh-CN"/>
        </w:rPr>
        <w:t>Dubin</w:t>
      </w:r>
      <w:proofErr w:type="spellEnd"/>
      <w:r w:rsidRPr="00D2563F">
        <w:rPr>
          <w:rFonts w:ascii="Times New Roman" w:eastAsia="Times New Roman" w:hAnsi="Times New Roman" w:cs="Times New Roman"/>
          <w:color w:val="000000"/>
          <w:sz w:val="24"/>
          <w:lang w:eastAsia="zh-CN"/>
        </w:rPr>
        <w:t>, Robert. “Industrial Workers' Worlds: A Study of the ‘Central Life Interests’ of Industrial Workers.” </w:t>
      </w:r>
      <w:r w:rsidRPr="00D2563F">
        <w:rPr>
          <w:rFonts w:ascii="Times New Roman" w:eastAsia="Times New Roman" w:hAnsi="Times New Roman" w:cs="Times New Roman"/>
          <w:i/>
          <w:iCs/>
          <w:color w:val="000000"/>
          <w:sz w:val="24"/>
          <w:lang w:eastAsia="zh-CN"/>
        </w:rPr>
        <w:t>Social Problems</w:t>
      </w:r>
      <w:r w:rsidRPr="00D2563F">
        <w:rPr>
          <w:rFonts w:ascii="Times New Roman" w:eastAsia="Times New Roman" w:hAnsi="Times New Roman" w:cs="Times New Roman"/>
          <w:color w:val="000000"/>
          <w:sz w:val="24"/>
          <w:lang w:eastAsia="zh-CN"/>
        </w:rPr>
        <w:t xml:space="preserve">, vol. 3, no. 3, Jan. 1956, pp. 131–142., </w:t>
      </w:r>
      <w:proofErr w:type="spellStart"/>
      <w:proofErr w:type="gramStart"/>
      <w:r w:rsidRPr="00D2563F">
        <w:rPr>
          <w:rFonts w:ascii="Times New Roman" w:eastAsia="Times New Roman" w:hAnsi="Times New Roman" w:cs="Times New Roman"/>
          <w:color w:val="000000"/>
          <w:sz w:val="24"/>
          <w:lang w:eastAsia="zh-CN"/>
        </w:rPr>
        <w:t>doi:http</w:t>
      </w:r>
      <w:proofErr w:type="spellEnd"/>
      <w:r w:rsidRPr="00D2563F">
        <w:rPr>
          <w:rFonts w:ascii="Times New Roman" w:eastAsia="Times New Roman" w:hAnsi="Times New Roman" w:cs="Times New Roman"/>
          <w:color w:val="000000"/>
          <w:sz w:val="24"/>
          <w:lang w:eastAsia="zh-CN"/>
        </w:rPr>
        <w:t>://www.jstor.org/stable/799133</w:t>
      </w:r>
      <w:proofErr w:type="gramEnd"/>
      <w:r w:rsidRPr="00D2563F">
        <w:rPr>
          <w:rFonts w:ascii="Times New Roman" w:eastAsia="Times New Roman" w:hAnsi="Times New Roman" w:cs="Times New Roman"/>
          <w:color w:val="000000"/>
          <w:sz w:val="24"/>
          <w:lang w:eastAsia="zh-CN"/>
        </w:rPr>
        <w:t xml:space="preserve"> . </w:t>
      </w:r>
    </w:p>
    <w:p w14:paraId="6BC24176" w14:textId="77777777" w:rsidR="00E8308A" w:rsidRDefault="00E8308A" w:rsidP="00E8308A">
      <w:pPr>
        <w:rPr>
          <w:rStyle w:val="Emphasis"/>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165644E1" w14:textId="17586390" w:rsidR="00E8308A" w:rsidRDefault="00E8308A" w:rsidP="00E8308A">
      <w:pPr>
        <w:pStyle w:val="Heading4"/>
      </w:pPr>
      <w:r>
        <w:t xml:space="preserve">[2] </w:t>
      </w:r>
      <w:r>
        <w:t>Strikes are key to fight coercion in the workplace</w:t>
      </w:r>
    </w:p>
    <w:p w14:paraId="069D2CB4" w14:textId="77777777" w:rsidR="00E8308A" w:rsidRPr="00D761E4" w:rsidRDefault="00E8308A" w:rsidP="00E8308A">
      <w:proofErr w:type="spellStart"/>
      <w:proofErr w:type="gramStart"/>
      <w:r w:rsidRPr="00D761E4">
        <w:rPr>
          <w:rStyle w:val="Style13ptBold"/>
        </w:rPr>
        <w:t>Gourevitch</w:t>
      </w:r>
      <w:proofErr w:type="spellEnd"/>
      <w:r w:rsidRPr="00D761E4">
        <w:rPr>
          <w:rStyle w:val="Style13ptBold"/>
        </w:rPr>
        <w:t xml:space="preserve">  16</w:t>
      </w:r>
      <w:proofErr w:type="gramEnd"/>
      <w:r>
        <w:t xml:space="preserve"> </w:t>
      </w:r>
      <w:r w:rsidRPr="00D761E4">
        <w:t xml:space="preserve">Alex </w:t>
      </w:r>
      <w:proofErr w:type="spellStart"/>
      <w:r w:rsidRPr="00D761E4">
        <w:t>Gourevitch</w:t>
      </w:r>
      <w:proofErr w:type="spellEnd"/>
      <w:r w:rsidRPr="00D761E4">
        <w:t>, 6-13-2016, "Quitting Work but Not the Job: Liberty and the Right to Strike," Cambridge Core, https://www.cambridge.org/core/journals/perspectives-on-politics/article/abs/quitting-work-but-not-the-job-liberty-and-the-right-to-strike/27B690FEDDBCF002FB20FB50E852D6A3</w:t>
      </w:r>
      <w:r>
        <w:t>//SJJK</w:t>
      </w:r>
    </w:p>
    <w:p w14:paraId="56C8BB5F" w14:textId="77777777" w:rsidR="00E8308A" w:rsidRPr="00D761E4" w:rsidRDefault="00E8308A" w:rsidP="00E8308A">
      <w:pPr>
        <w:rPr>
          <w:rStyle w:val="Emphasis"/>
        </w:rPr>
      </w:pPr>
      <w:r w:rsidRPr="00D761E4">
        <w:rPr>
          <w:sz w:val="16"/>
        </w:rPr>
        <w:t xml:space="preserve">The right to strike is everywhere recognized but appears unjustifiable. Strikers refuse to work but they claim a right to the job. This sounds like illiberal privilege, or at least it cannot be a coercively enforceable claim. I argue, however, that </w:t>
      </w:r>
      <w:r w:rsidRPr="00D761E4">
        <w:rPr>
          <w:rStyle w:val="Emphasis"/>
        </w:rPr>
        <w:t xml:space="preserve">the </w:t>
      </w:r>
      <w:r w:rsidRPr="00D761E4">
        <w:rPr>
          <w:rStyle w:val="Emphasis"/>
          <w:highlight w:val="green"/>
        </w:rPr>
        <w:t>right to strike is justified</w:t>
      </w:r>
      <w:r w:rsidRPr="00D761E4">
        <w:rPr>
          <w:rStyle w:val="Emphasis"/>
        </w:rPr>
        <w:t xml:space="preserve"> as a </w:t>
      </w:r>
      <w:r w:rsidRPr="00D761E4">
        <w:rPr>
          <w:rStyle w:val="Emphasis"/>
          <w:highlight w:val="green"/>
        </w:rPr>
        <w:t>way of resisting</w:t>
      </w:r>
      <w:r w:rsidRPr="00D761E4">
        <w:rPr>
          <w:rStyle w:val="Emphasis"/>
        </w:rPr>
        <w:t xml:space="preserve"> intertwined </w:t>
      </w:r>
      <w:r w:rsidRPr="00D761E4">
        <w:rPr>
          <w:rStyle w:val="Emphasis"/>
          <w:highlight w:val="green"/>
        </w:rPr>
        <w:t>forms of structural and personal domination</w:t>
      </w:r>
      <w:r w:rsidRPr="00D761E4">
        <w:rPr>
          <w:rStyle w:val="Emphasis"/>
        </w:rPr>
        <w:t xml:space="preserve"> </w:t>
      </w:r>
      <w:r w:rsidRPr="00D761E4">
        <w:rPr>
          <w:rStyle w:val="Emphasis"/>
          <w:highlight w:val="green"/>
        </w:rPr>
        <w:t>associated</w:t>
      </w:r>
      <w:r w:rsidRPr="00D761E4">
        <w:rPr>
          <w:rStyle w:val="Emphasis"/>
        </w:rPr>
        <w:t xml:space="preserve"> </w:t>
      </w:r>
      <w:r w:rsidRPr="00D761E4">
        <w:rPr>
          <w:rStyle w:val="Emphasis"/>
          <w:highlight w:val="green"/>
        </w:rPr>
        <w:t>with</w:t>
      </w:r>
      <w:r w:rsidRPr="00D761E4">
        <w:rPr>
          <w:rStyle w:val="Emphasis"/>
        </w:rPr>
        <w:t xml:space="preserve"> </w:t>
      </w:r>
      <w:r w:rsidRPr="00D761E4">
        <w:rPr>
          <w:rStyle w:val="Emphasis"/>
          <w:highlight w:val="green"/>
        </w:rPr>
        <w:t>the</w:t>
      </w:r>
      <w:r w:rsidRPr="00D761E4">
        <w:rPr>
          <w:rStyle w:val="Emphasis"/>
        </w:rPr>
        <w:t xml:space="preserve"> modern </w:t>
      </w:r>
      <w:r w:rsidRPr="00D761E4">
        <w:rPr>
          <w:rStyle w:val="Emphasis"/>
          <w:highlight w:val="green"/>
        </w:rPr>
        <w:t>labor market</w:t>
      </w:r>
      <w:r w:rsidRPr="00D761E4">
        <w:rPr>
          <w:sz w:val="16"/>
        </w:rPr>
        <w:t xml:space="preserve">. </w:t>
      </w:r>
      <w:r w:rsidRPr="00D761E4">
        <w:rPr>
          <w:rStyle w:val="Emphasis"/>
          <w:highlight w:val="green"/>
        </w:rPr>
        <w:t>Workers are structurally dominated</w:t>
      </w:r>
      <w:r w:rsidRPr="00D761E4">
        <w:rPr>
          <w:rStyle w:val="Emphasis"/>
        </w:rPr>
        <w:t xml:space="preserve"> insofar as being </w:t>
      </w:r>
      <w:r w:rsidRPr="00D761E4">
        <w:rPr>
          <w:rStyle w:val="Emphasis"/>
          <w:highlight w:val="green"/>
        </w:rPr>
        <w:t>forced to make a contract with some employer</w:t>
      </w:r>
      <w:r w:rsidRPr="00D761E4">
        <w:rPr>
          <w:rStyle w:val="Emphasis"/>
        </w:rPr>
        <w:t xml:space="preserve"> or another leaves them </w:t>
      </w:r>
      <w:r w:rsidRPr="00D761E4">
        <w:rPr>
          <w:rStyle w:val="Emphasis"/>
          <w:highlight w:val="green"/>
        </w:rPr>
        <w:t>vulnerable to exploitation</w:t>
      </w:r>
      <w:r w:rsidRPr="00D761E4">
        <w:rPr>
          <w:sz w:val="16"/>
        </w:rPr>
        <w:t xml:space="preserve">. </w:t>
      </w:r>
      <w:r w:rsidRPr="00D761E4">
        <w:rPr>
          <w:rStyle w:val="StyleUnderline"/>
        </w:rPr>
        <w:t xml:space="preserve">They are personally dominated insofar as they are </w:t>
      </w:r>
      <w:r w:rsidRPr="00D761E4">
        <w:rPr>
          <w:rStyle w:val="StyleUnderline"/>
          <w:highlight w:val="green"/>
        </w:rPr>
        <w:t>required to submit to the arbitrary authority of managers</w:t>
      </w:r>
      <w:r w:rsidRPr="00D761E4">
        <w:rPr>
          <w:rStyle w:val="StyleUnderline"/>
        </w:rPr>
        <w:t xml:space="preserve"> in the workplace, which deepens their potential exploitation</w:t>
      </w:r>
      <w:r w:rsidRPr="00D761E4">
        <w:rPr>
          <w:sz w:val="16"/>
        </w:rPr>
        <w:t xml:space="preserve">. </w:t>
      </w:r>
      <w:r w:rsidRPr="00D761E4">
        <w:rPr>
          <w:rStyle w:val="Emphasis"/>
          <w:highlight w:val="green"/>
        </w:rPr>
        <w:t>Strikes contest this domination</w:t>
      </w:r>
      <w:r w:rsidRPr="00D761E4">
        <w:rPr>
          <w:rStyle w:val="Emphasis"/>
        </w:rPr>
        <w:t xml:space="preserve"> by </w:t>
      </w:r>
      <w:r w:rsidRPr="00D761E4">
        <w:rPr>
          <w:rStyle w:val="Emphasis"/>
          <w:highlight w:val="green"/>
        </w:rPr>
        <w:t>reversing</w:t>
      </w:r>
      <w:r w:rsidRPr="00D761E4">
        <w:rPr>
          <w:rStyle w:val="Emphasis"/>
        </w:rPr>
        <w:t xml:space="preserve"> the </w:t>
      </w:r>
      <w:r w:rsidRPr="00D761E4">
        <w:rPr>
          <w:rStyle w:val="Emphasis"/>
          <w:highlight w:val="green"/>
        </w:rPr>
        <w:t>relationship of power</w:t>
      </w:r>
      <w:r w:rsidRPr="00D761E4">
        <w:rPr>
          <w:rStyle w:val="Emphasis"/>
        </w:rPr>
        <w:t xml:space="preserve">. Workers can formally quit the </w:t>
      </w:r>
      <w:proofErr w:type="gramStart"/>
      <w:r w:rsidRPr="00D761E4">
        <w:rPr>
          <w:rStyle w:val="Emphasis"/>
        </w:rPr>
        <w:t>job</w:t>
      </w:r>
      <w:proofErr w:type="gramEnd"/>
      <w:r w:rsidRPr="00D761E4">
        <w:rPr>
          <w:rStyle w:val="Emphasis"/>
        </w:rPr>
        <w:t xml:space="preserve"> but they can’t quit work, so strikers quit working but don’t quit the job.</w:t>
      </w:r>
    </w:p>
    <w:p w14:paraId="6DC91E60" w14:textId="2A650265" w:rsidR="00E8308A" w:rsidRDefault="00E8308A" w:rsidP="00E8308A">
      <w:pPr>
        <w:pStyle w:val="Heading4"/>
      </w:pPr>
      <w:r>
        <w:lastRenderedPageBreak/>
        <w:t xml:space="preserve">[3] </w:t>
      </w:r>
      <w:r>
        <w:t xml:space="preserve">Strikes are just an extension of the right to </w:t>
      </w:r>
      <w:proofErr w:type="spellStart"/>
      <w:r>
        <w:t>self defense</w:t>
      </w:r>
      <w:proofErr w:type="spellEnd"/>
      <w:r>
        <w:t xml:space="preserve"> and a core part of human value</w:t>
      </w:r>
    </w:p>
    <w:p w14:paraId="579F342C" w14:textId="77777777" w:rsidR="00E8308A" w:rsidRDefault="00E8308A" w:rsidP="00E8308A">
      <w:r>
        <w:t xml:space="preserve"> </w:t>
      </w:r>
      <w:proofErr w:type="spellStart"/>
      <w:r w:rsidRPr="00F95729">
        <w:rPr>
          <w:rStyle w:val="Style13ptBold"/>
        </w:rPr>
        <w:t>Waas</w:t>
      </w:r>
      <w:proofErr w:type="spellEnd"/>
      <w:r w:rsidRPr="00F95729">
        <w:rPr>
          <w:rStyle w:val="Style13ptBold"/>
        </w:rPr>
        <w:t xml:space="preserve"> 12</w:t>
      </w:r>
      <w:r>
        <w:t xml:space="preserve"> Professor Dr. Bernd </w:t>
      </w:r>
      <w:proofErr w:type="spellStart"/>
      <w:r>
        <w:t>Waas</w:t>
      </w:r>
      <w:proofErr w:type="spellEnd"/>
      <w:r>
        <w:t xml:space="preserve">, Goethe University Frankfurt, Germany  </w:t>
      </w:r>
      <w:hyperlink r:id="rId11" w:history="1">
        <w:r w:rsidRPr="00E56FE4">
          <w:rPr>
            <w:rStyle w:val="Hyperlink"/>
          </w:rPr>
          <w:t>https://islssl.org/wp-content/uploads/2013/01/Strike-Waas.pdf September 2012</w:t>
        </w:r>
      </w:hyperlink>
    </w:p>
    <w:p w14:paraId="11A15A06" w14:textId="77777777" w:rsidR="00E8308A" w:rsidRPr="00BB6436" w:rsidRDefault="00E8308A" w:rsidP="00E8308A"/>
    <w:p w14:paraId="0D959674" w14:textId="58F7C483" w:rsidR="00E8308A" w:rsidRPr="00E8308A" w:rsidRDefault="00E8308A" w:rsidP="00E8308A">
      <w:pPr>
        <w:rPr>
          <w:b/>
          <w:iCs/>
          <w:u w:val="single"/>
        </w:rPr>
      </w:pPr>
      <w:r>
        <w:t xml:space="preserve">Second, entirely different attitudes exist towards strikes. In some countries, </w:t>
      </w:r>
      <w:r w:rsidRPr="00BB6436">
        <w:rPr>
          <w:rStyle w:val="Emphasis"/>
          <w:highlight w:val="green"/>
        </w:rPr>
        <w:t xml:space="preserve">strikes are considered “a right to </w:t>
      </w:r>
      <w:proofErr w:type="spellStart"/>
      <w:r w:rsidRPr="00BB6436">
        <w:rPr>
          <w:rStyle w:val="Emphasis"/>
          <w:highlight w:val="green"/>
        </w:rPr>
        <w:t>self-defence</w:t>
      </w:r>
      <w:proofErr w:type="spellEnd"/>
      <w:r w:rsidRPr="00BB6436">
        <w:rPr>
          <w:rStyle w:val="Emphasis"/>
        </w:rPr>
        <w:t xml:space="preserve">” </w:t>
      </w:r>
      <w: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BB6436">
        <w:rPr>
          <w:rStyle w:val="Emphasis"/>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50D3ABC9" w14:textId="74937B8D" w:rsidR="00E8308A" w:rsidRPr="00E8308A" w:rsidRDefault="00E8308A" w:rsidP="00E8308A">
      <w:pPr>
        <w:pStyle w:val="Heading4"/>
      </w:pPr>
      <w:r w:rsidRPr="008B1CB7">
        <w:t>[</w:t>
      </w:r>
      <w:r>
        <w:t>4</w:t>
      </w:r>
      <w:r w:rsidRPr="008B1CB7">
        <w:t xml:space="preserve">] What the neg reads doesn’t prove the </w:t>
      </w:r>
      <w:proofErr w:type="spellStart"/>
      <w:r>
        <w:t>aff</w:t>
      </w:r>
      <w:proofErr w:type="spellEnd"/>
      <w:r w:rsidRPr="008B1CB7">
        <w:t xml:space="preserve"> false but challenges an assumption of it. Statements which make assumptions like </w:t>
      </w:r>
      <w:r>
        <w:t xml:space="preserve">“if the </w:t>
      </w:r>
      <w:proofErr w:type="spellStart"/>
      <w:r>
        <w:t>aff</w:t>
      </w:r>
      <w:proofErr w:type="spellEnd"/>
      <w:r>
        <w:t xml:space="preserve"> is winning then the </w:t>
      </w:r>
      <w:proofErr w:type="spellStart"/>
      <w:r>
        <w:t>aff</w:t>
      </w:r>
      <w:proofErr w:type="spellEnd"/>
      <w:r>
        <w:t xml:space="preserve"> should win” </w:t>
      </w:r>
      <w:r w:rsidRPr="008B1CB7">
        <w:t xml:space="preserve">should be read as a tacit conditional which is an if p then q statement. For all conditionals, if the antecedent is false, then the conditional </w:t>
      </w:r>
      <w:proofErr w:type="gramStart"/>
      <w:r w:rsidRPr="008B1CB7">
        <w:t>as a whole is</w:t>
      </w:r>
      <w:proofErr w:type="gramEnd"/>
      <w:r w:rsidRPr="008B1CB7">
        <w:t xml:space="preserve"> true.</w:t>
      </w:r>
    </w:p>
    <w:p w14:paraId="4DB2319A" w14:textId="3B0A188C" w:rsidR="00E8308A" w:rsidRDefault="00E8308A" w:rsidP="00E8308A">
      <w:pPr>
        <w:pStyle w:val="Heading3"/>
      </w:pPr>
      <w:proofErr w:type="spellStart"/>
      <w:r>
        <w:lastRenderedPageBreak/>
        <w:t>Underview</w:t>
      </w:r>
      <w:proofErr w:type="spellEnd"/>
    </w:p>
    <w:p w14:paraId="4825B4B7" w14:textId="77777777" w:rsidR="00E8308A" w:rsidRPr="00625B61" w:rsidRDefault="00E8308A" w:rsidP="00E8308A">
      <w:pPr>
        <w:pStyle w:val="Heading4"/>
      </w:pPr>
      <w:r>
        <w:t>[1] Fairness is a voter: A] Debate’s a competitive game and requires objective evaluation. B] Fairness best coheres a winner since if one debater had ten minutes to speak and the other had three there would be incongruence that alters ability to judge the better debater C] Determines engagement in substance so it outweighs.</w:t>
      </w:r>
    </w:p>
    <w:p w14:paraId="6992AD2A" w14:textId="3E2BAA34" w:rsidR="00E8308A" w:rsidRDefault="00E8308A" w:rsidP="00E8308A">
      <w:pPr>
        <w:keepNext/>
        <w:keepLines/>
        <w:spacing w:before="40"/>
        <w:jc w:val="both"/>
        <w:outlineLvl w:val="3"/>
        <w:rPr>
          <w:rFonts w:eastAsiaTheme="majorEastAsia"/>
          <w:b/>
          <w:bCs/>
          <w:iCs/>
          <w:color w:val="000000" w:themeColor="text1"/>
          <w:sz w:val="26"/>
          <w:szCs w:val="26"/>
        </w:rPr>
      </w:pPr>
      <w:r w:rsidRPr="001B739F">
        <w:rPr>
          <w:b/>
          <w:bCs/>
          <w:color w:val="000000" w:themeColor="text1"/>
          <w:sz w:val="26"/>
          <w:szCs w:val="26"/>
        </w:rPr>
        <w:t>[</w:t>
      </w:r>
      <w:r>
        <w:rPr>
          <w:b/>
          <w:bCs/>
          <w:color w:val="000000" w:themeColor="text1"/>
          <w:sz w:val="26"/>
          <w:szCs w:val="26"/>
        </w:rPr>
        <w:t>2</w:t>
      </w:r>
      <w:r w:rsidRPr="001B739F">
        <w:rPr>
          <w:b/>
          <w:bCs/>
          <w:color w:val="000000" w:themeColor="text1"/>
          <w:sz w:val="26"/>
          <w:szCs w:val="26"/>
        </w:rPr>
        <w:t xml:space="preserve">] </w:t>
      </w:r>
      <w:proofErr w:type="spellStart"/>
      <w:r w:rsidRPr="001B739F">
        <w:rPr>
          <w:b/>
          <w:bCs/>
          <w:color w:val="000000" w:themeColor="text1"/>
          <w:sz w:val="26"/>
          <w:szCs w:val="26"/>
        </w:rPr>
        <w:t>Aff</w:t>
      </w:r>
      <w:proofErr w:type="spellEnd"/>
      <w:r w:rsidRPr="001B739F">
        <w:rPr>
          <w:b/>
          <w:bCs/>
          <w:color w:val="000000" w:themeColor="text1"/>
          <w:sz w:val="26"/>
          <w:szCs w:val="26"/>
        </w:rPr>
        <w:t xml:space="preserve"> gets 1AR theory and RVIs – otherwise the neg can be infinitely abusive and there’s no way to check against this </w:t>
      </w:r>
      <w:r>
        <w:rPr>
          <w:b/>
          <w:bCs/>
          <w:color w:val="000000" w:themeColor="text1"/>
          <w:sz w:val="26"/>
          <w:szCs w:val="26"/>
        </w:rPr>
        <w:t xml:space="preserve">1ar theory is drop the debater, competing </w:t>
      </w:r>
      <w:proofErr w:type="spellStart"/>
      <w:r>
        <w:rPr>
          <w:b/>
          <w:bCs/>
          <w:color w:val="000000" w:themeColor="text1"/>
          <w:sz w:val="26"/>
          <w:szCs w:val="26"/>
        </w:rPr>
        <w:t>interps</w:t>
      </w:r>
      <w:proofErr w:type="spellEnd"/>
      <w:r>
        <w:rPr>
          <w:b/>
          <w:bCs/>
          <w:color w:val="000000" w:themeColor="text1"/>
          <w:sz w:val="26"/>
          <w:szCs w:val="26"/>
        </w:rPr>
        <w:t xml:space="preserve"> and the highest layer in the round since the 1ar is </w:t>
      </w:r>
      <w:proofErr w:type="spellStart"/>
      <w:proofErr w:type="gramStart"/>
      <w:r>
        <w:rPr>
          <w:b/>
          <w:bCs/>
          <w:color w:val="000000" w:themeColor="text1"/>
          <w:sz w:val="26"/>
          <w:szCs w:val="26"/>
        </w:rPr>
        <w:t>to</w:t>
      </w:r>
      <w:proofErr w:type="spellEnd"/>
      <w:proofErr w:type="gramEnd"/>
      <w:r>
        <w:rPr>
          <w:b/>
          <w:bCs/>
          <w:color w:val="000000" w:themeColor="text1"/>
          <w:sz w:val="26"/>
          <w:szCs w:val="26"/>
        </w:rPr>
        <w:t xml:space="preserve"> short to adequately cover theory and substance</w:t>
      </w:r>
      <w:r>
        <w:rPr>
          <w:b/>
          <w:bCs/>
          <w:color w:val="000000" w:themeColor="text1"/>
          <w:sz w:val="26"/>
          <w:szCs w:val="26"/>
        </w:rPr>
        <w:t>.</w:t>
      </w:r>
      <w:r w:rsidRPr="001B739F">
        <w:rPr>
          <w:b/>
          <w:bCs/>
          <w:color w:val="000000" w:themeColor="text1"/>
          <w:sz w:val="26"/>
          <w:szCs w:val="26"/>
        </w:rPr>
        <w:t xml:space="preserve"> </w:t>
      </w:r>
      <w:proofErr w:type="spellStart"/>
      <w:r w:rsidRPr="001B739F">
        <w:rPr>
          <w:b/>
          <w:bCs/>
          <w:color w:val="000000" w:themeColor="text1"/>
          <w:sz w:val="26"/>
          <w:szCs w:val="26"/>
        </w:rPr>
        <w:t>n</w:t>
      </w:r>
      <w:proofErr w:type="spellEnd"/>
      <w:r w:rsidRPr="001B739F">
        <w:rPr>
          <w:b/>
          <w:bCs/>
          <w:color w:val="000000" w:themeColor="text1"/>
          <w:sz w:val="26"/>
          <w:szCs w:val="26"/>
        </w:rPr>
        <w:t>o 2NR paradigm issues,</w:t>
      </w:r>
      <w:r>
        <w:rPr>
          <w:b/>
          <w:bCs/>
          <w:color w:val="000000" w:themeColor="text1"/>
          <w:sz w:val="26"/>
          <w:szCs w:val="26"/>
        </w:rPr>
        <w:t xml:space="preserve"> responses to ac </w:t>
      </w:r>
      <w:proofErr w:type="spellStart"/>
      <w:proofErr w:type="gramStart"/>
      <w:r>
        <w:rPr>
          <w:b/>
          <w:bCs/>
          <w:color w:val="000000" w:themeColor="text1"/>
          <w:sz w:val="26"/>
          <w:szCs w:val="26"/>
        </w:rPr>
        <w:t>args</w:t>
      </w:r>
      <w:proofErr w:type="spellEnd"/>
      <w:r>
        <w:rPr>
          <w:b/>
          <w:bCs/>
          <w:color w:val="000000" w:themeColor="text1"/>
          <w:sz w:val="26"/>
          <w:szCs w:val="26"/>
        </w:rPr>
        <w:t xml:space="preserve">, </w:t>
      </w:r>
      <w:r w:rsidRPr="001B739F">
        <w:rPr>
          <w:b/>
          <w:bCs/>
          <w:color w:val="000000" w:themeColor="text1"/>
          <w:sz w:val="26"/>
          <w:szCs w:val="26"/>
        </w:rPr>
        <w:t xml:space="preserve"> theory</w:t>
      </w:r>
      <w:proofErr w:type="gramEnd"/>
      <w:r w:rsidRPr="001B739F">
        <w:rPr>
          <w:b/>
          <w:bCs/>
          <w:color w:val="000000" w:themeColor="text1"/>
          <w:sz w:val="26"/>
          <w:szCs w:val="26"/>
        </w:rPr>
        <w:t>,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w:t>
      </w:r>
      <w:r>
        <w:rPr>
          <w:rFonts w:eastAsiaTheme="majorEastAsia"/>
          <w:b/>
          <w:bCs/>
          <w:iCs/>
          <w:color w:val="000000" w:themeColor="text1"/>
          <w:sz w:val="26"/>
          <w:szCs w:val="26"/>
        </w:rPr>
        <w:t xml:space="preserve"> </w:t>
      </w:r>
      <w:r w:rsidRPr="001B739F">
        <w:rPr>
          <w:rFonts w:eastAsiaTheme="majorEastAsia"/>
          <w:b/>
          <w:bCs/>
          <w:iCs/>
          <w:color w:val="000000" w:themeColor="text1"/>
          <w:sz w:val="26"/>
          <w:szCs w:val="26"/>
        </w:rPr>
        <w:t xml:space="preserve"> </w:t>
      </w:r>
      <w:r>
        <w:rPr>
          <w:rFonts w:eastAsiaTheme="majorEastAsia"/>
          <w:b/>
          <w:bCs/>
          <w:iCs/>
          <w:color w:val="000000" w:themeColor="text1"/>
          <w:sz w:val="26"/>
          <w:szCs w:val="26"/>
        </w:rPr>
        <w:t>Evaluate the debate after the 1a</w:t>
      </w:r>
      <w:r>
        <w:rPr>
          <w:rFonts w:eastAsiaTheme="majorEastAsia"/>
          <w:b/>
          <w:bCs/>
          <w:iCs/>
          <w:color w:val="000000" w:themeColor="text1"/>
          <w:sz w:val="26"/>
          <w:szCs w:val="26"/>
        </w:rPr>
        <w:t>r</w:t>
      </w:r>
      <w:r>
        <w:rPr>
          <w:rFonts w:eastAsiaTheme="majorEastAsia"/>
          <w:b/>
          <w:bCs/>
          <w:iCs/>
          <w:color w:val="000000" w:themeColor="text1"/>
          <w:sz w:val="26"/>
          <w:szCs w:val="26"/>
        </w:rPr>
        <w:t xml:space="preserve"> since affirming is harder and the 1nc can be psychologically stressful. If I win one layer vote </w:t>
      </w:r>
      <w:proofErr w:type="spellStart"/>
      <w:r>
        <w:rPr>
          <w:rFonts w:eastAsiaTheme="majorEastAsia"/>
          <w:b/>
          <w:bCs/>
          <w:iCs/>
          <w:color w:val="000000" w:themeColor="text1"/>
          <w:sz w:val="26"/>
          <w:szCs w:val="26"/>
        </w:rPr>
        <w:t>aff</w:t>
      </w:r>
      <w:proofErr w:type="spellEnd"/>
      <w:r>
        <w:rPr>
          <w:rFonts w:eastAsiaTheme="majorEastAsia"/>
          <w:b/>
          <w:bCs/>
          <w:iCs/>
          <w:color w:val="000000" w:themeColor="text1"/>
          <w:sz w:val="26"/>
          <w:szCs w:val="26"/>
        </w:rPr>
        <w:t>, forces critical engagement on all layers</w:t>
      </w:r>
    </w:p>
    <w:p w14:paraId="558EEF21" w14:textId="77777777" w:rsidR="00E8308A" w:rsidRPr="00CE11B7" w:rsidRDefault="00E8308A" w:rsidP="00E8308A">
      <w:pPr>
        <w:pStyle w:val="Heading4"/>
        <w:rPr>
          <w:rStyle w:val="Style13ptBold"/>
          <w:b/>
          <w:sz w:val="28"/>
        </w:rPr>
      </w:pPr>
      <w:r w:rsidRPr="00CE11B7">
        <w:rPr>
          <w:rStyle w:val="Style13ptBold"/>
          <w:b/>
          <w:sz w:val="28"/>
        </w:rPr>
        <w:t xml:space="preserve">[3] The ROTB is to determine whether the post-fiat impacts of the </w:t>
      </w:r>
      <w:proofErr w:type="spellStart"/>
      <w:r w:rsidRPr="00CE11B7">
        <w:rPr>
          <w:rStyle w:val="Style13ptBold"/>
          <w:b/>
          <w:sz w:val="28"/>
        </w:rPr>
        <w:t>Aff</w:t>
      </w:r>
      <w:proofErr w:type="spellEnd"/>
      <w:r w:rsidRPr="00CE11B7">
        <w:rPr>
          <w:rStyle w:val="Style13ptBold"/>
          <w:b/>
          <w:sz w:val="28"/>
        </w:rPr>
        <w:t xml:space="preserve"> </w:t>
      </w:r>
      <w:r>
        <w:rPr>
          <w:rStyle w:val="Style13ptBold"/>
          <w:b/>
          <w:sz w:val="28"/>
        </w:rPr>
        <w:t xml:space="preserve">policy </w:t>
      </w:r>
      <w:r w:rsidRPr="00CE11B7">
        <w:rPr>
          <w:rStyle w:val="Style13ptBold"/>
          <w:b/>
          <w:sz w:val="28"/>
        </w:rPr>
        <w:t>are good.</w:t>
      </w:r>
    </w:p>
    <w:p w14:paraId="3C25CB35" w14:textId="205885AF" w:rsidR="00E8308A" w:rsidRPr="00CE11B7" w:rsidRDefault="00E8308A" w:rsidP="00E8308A">
      <w:pPr>
        <w:pStyle w:val="Heading4"/>
      </w:pPr>
      <w:r w:rsidRPr="00CE11B7">
        <w:t>[</w:t>
      </w:r>
      <w:r>
        <w:t>1</w:t>
      </w:r>
      <w:r w:rsidRPr="00CE11B7">
        <w:t>]</w:t>
      </w:r>
      <w:r>
        <w:t xml:space="preserve"> The </w:t>
      </w:r>
      <w:proofErr w:type="spellStart"/>
      <w:r>
        <w:t>Aff</w:t>
      </w:r>
      <w:proofErr w:type="spellEnd"/>
      <w:r>
        <w:t xml:space="preserve">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10F183F4" w14:textId="77777777" w:rsidR="00E8308A" w:rsidRPr="00CE11B7" w:rsidRDefault="00E8308A" w:rsidP="00E8308A">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CE11B7">
        <w:rPr>
          <w:rStyle w:val="Style13ptBold"/>
          <w:rFonts w:asciiTheme="majorHAnsi" w:hAnsiTheme="majorHAnsi" w:cstheme="majorHAnsi"/>
          <w:b w:val="0"/>
          <w:sz w:val="16"/>
          <w:szCs w:val="16"/>
        </w:rPr>
        <w:t>pedagogies :</w:t>
      </w:r>
      <w:proofErr w:type="gramEnd"/>
      <w:r w:rsidRPr="00CE11B7">
        <w:rPr>
          <w:rStyle w:val="Style13ptBold"/>
          <w:rFonts w:asciiTheme="majorHAnsi" w:hAnsiTheme="majorHAnsi" w:cstheme="majorHAnsi"/>
          <w:b w:val="0"/>
          <w:sz w:val="16"/>
          <w:szCs w:val="16"/>
        </w:rPr>
        <w:t xml:space="preserve"> collective actions, theories, and critical reflections on education, edited by Robert H. Haworth, Published: Oakland, CA : PM Press, ©2012, p. 312-15) </w:t>
      </w:r>
    </w:p>
    <w:p w14:paraId="1C5FD6FF" w14:textId="77777777" w:rsidR="00E8308A" w:rsidRPr="00CE11B7" w:rsidRDefault="00E8308A" w:rsidP="00E8308A">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w:t>
      </w:r>
      <w:proofErr w:type="spellStart"/>
      <w:r w:rsidRPr="00CE11B7">
        <w:rPr>
          <w:rFonts w:asciiTheme="majorHAnsi" w:hAnsiTheme="majorHAnsi" w:cstheme="majorHAnsi"/>
          <w:sz w:val="8"/>
        </w:rPr>
        <w:t>Paddison</w:t>
      </w:r>
      <w:proofErr w:type="spellEnd"/>
      <w:r w:rsidRPr="00CE11B7">
        <w:rPr>
          <w:rFonts w:asciiTheme="majorHAnsi" w:hAnsiTheme="majorHAnsi" w:cstheme="majorHAnsi"/>
          <w:sz w:val="8"/>
        </w:rPr>
        <w:t xml:space="preserve">, 2000). Power conjures, “the </w:t>
      </w:r>
      <w:proofErr w:type="spellStart"/>
      <w:r w:rsidRPr="00CE11B7">
        <w:rPr>
          <w:rFonts w:asciiTheme="majorHAnsi" w:hAnsiTheme="majorHAnsi" w:cstheme="majorHAnsi"/>
          <w:sz w:val="8"/>
        </w:rPr>
        <w:t>threadings</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knottings</w:t>
      </w:r>
      <w:proofErr w:type="spellEnd"/>
      <w:r w:rsidRPr="00CE11B7">
        <w:rPr>
          <w:rFonts w:asciiTheme="majorHAnsi" w:hAnsiTheme="majorHAnsi" w:cstheme="majorHAnsi"/>
          <w:sz w:val="8"/>
        </w:rPr>
        <w:t xml:space="preserve"> and weavings” of social relationships through </w:t>
      </w:r>
      <w:proofErr w:type="gramStart"/>
      <w:r w:rsidRPr="00CE11B7">
        <w:rPr>
          <w:rFonts w:asciiTheme="majorHAnsi" w:hAnsiTheme="majorHAnsi" w:cstheme="majorHAnsi"/>
          <w:sz w:val="8"/>
        </w:rPr>
        <w:t>a</w:t>
      </w:r>
      <w:proofErr w:type="gramEnd"/>
      <w:r w:rsidRPr="00CE11B7">
        <w:rPr>
          <w:rFonts w:asciiTheme="majorHAnsi" w:hAnsiTheme="majorHAnsi" w:cstheme="majorHAnsi"/>
          <w:sz w:val="8"/>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CE11B7">
        <w:rPr>
          <w:rFonts w:asciiTheme="majorHAnsi" w:hAnsiTheme="majorHAnsi" w:cstheme="majorHAnsi"/>
          <w:sz w:val="8"/>
        </w:rPr>
        <w:t>inbetween</w:t>
      </w:r>
      <w:proofErr w:type="spellEnd"/>
      <w:r w:rsidRPr="00CE11B7">
        <w:rPr>
          <w:rFonts w:asciiTheme="majorHAnsi" w:hAnsiTheme="majorHAnsi" w:cstheme="majorHAnsi"/>
          <w:sz w:val="8"/>
        </w:rPr>
        <w:t xml:space="preserve">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proofErr w:type="gramStart"/>
      <w:r w:rsidRPr="00CE11B7">
        <w:rPr>
          <w:rStyle w:val="StyleUnderline"/>
          <w:rFonts w:cstheme="majorHAnsi"/>
        </w:rPr>
        <w:t>finding</w:t>
      </w:r>
      <w:proofErr w:type="gramEnd"/>
      <w:r w:rsidRPr="00CE11B7">
        <w:rPr>
          <w:rStyle w:val="StyleUnderline"/>
          <w:rFonts w:cstheme="majorHAnsi"/>
        </w:rPr>
        <w:t xml:space="preserve">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w:t>
      </w:r>
      <w:proofErr w:type="gramStart"/>
      <w:r w:rsidRPr="00CE11B7">
        <w:rPr>
          <w:rFonts w:asciiTheme="majorHAnsi" w:hAnsiTheme="majorHAnsi" w:cstheme="majorHAnsi"/>
          <w:sz w:val="8"/>
        </w:rPr>
        <w:t>allow,</w:t>
      </w:r>
      <w:proofErr w:type="gramEnd"/>
      <w:r w:rsidRPr="00CE11B7">
        <w:rPr>
          <w:rFonts w:asciiTheme="majorHAnsi" w:hAnsiTheme="majorHAnsi" w:cstheme="majorHAnsi"/>
          <w:sz w:val="8"/>
        </w:rPr>
        <w:t xml:space="preserve">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Evoking the metaphor of a “machine,” as I describe the multifaceted nature of contemporary capitalism, harkens to Trotter’s (1990) claim that colonialism operated in a very similar way, divorced from individual </w:t>
      </w:r>
      <w:proofErr w:type="gramStart"/>
      <w:r w:rsidRPr="00CE11B7">
        <w:rPr>
          <w:rFonts w:asciiTheme="majorHAnsi" w:hAnsiTheme="majorHAnsi" w:cstheme="majorHAnsi"/>
          <w:sz w:val="8"/>
        </w:rPr>
        <w:t>interactions</w:t>
      </w:r>
      <w:proofErr w:type="gramEnd"/>
      <w:r w:rsidRPr="00CE11B7">
        <w:rPr>
          <w:rFonts w:asciiTheme="majorHAnsi" w:hAnsiTheme="majorHAnsi" w:cstheme="majorHAnsi"/>
          <w:sz w:val="8"/>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sidRPr="00CE11B7">
        <w:rPr>
          <w:rFonts w:asciiTheme="majorHAnsi" w:hAnsiTheme="majorHAnsi" w:cstheme="majorHAnsi"/>
          <w:sz w:val="8"/>
        </w:rPr>
        <w:t>in light of</w:t>
      </w:r>
      <w:proofErr w:type="gramEnd"/>
      <w:r w:rsidRPr="00CE11B7">
        <w:rPr>
          <w:rFonts w:asciiTheme="majorHAnsi" w:hAnsiTheme="majorHAnsi" w:cstheme="majorHAnsi"/>
          <w:sz w:val="8"/>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 xml:space="preserve">Sabotage provides a provocative </w:t>
      </w:r>
      <w:r w:rsidRPr="00CE11B7">
        <w:rPr>
          <w:rStyle w:val="Emphasis"/>
          <w:rFonts w:asciiTheme="majorHAnsi" w:hAnsiTheme="majorHAnsi" w:cstheme="majorHAnsi"/>
          <w:highlight w:val="green"/>
        </w:rPr>
        <w:lastRenderedPageBreak/>
        <w:t>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especially with the rise of anarchist praxis over the past two decades (</w:t>
      </w:r>
      <w:proofErr w:type="spellStart"/>
      <w:r w:rsidRPr="00CE11B7">
        <w:rPr>
          <w:rFonts w:asciiTheme="majorHAnsi" w:hAnsiTheme="majorHAnsi" w:cstheme="majorHAnsi"/>
          <w:sz w:val="8"/>
        </w:rPr>
        <w:t>Borrum</w:t>
      </w:r>
      <w:proofErr w:type="spellEnd"/>
      <w:r w:rsidRPr="00CE11B7">
        <w:rPr>
          <w:rFonts w:asciiTheme="majorHAnsi" w:hAnsiTheme="majorHAnsi" w:cstheme="majorHAnsi"/>
          <w:sz w:val="8"/>
        </w:rPr>
        <w:t xml:space="preserve"> &amp; </w:t>
      </w:r>
      <w:proofErr w:type="spellStart"/>
      <w:r w:rsidRPr="00CE11B7">
        <w:rPr>
          <w:rFonts w:asciiTheme="majorHAnsi" w:hAnsiTheme="majorHAnsi" w:cstheme="majorHAnsi"/>
          <w:sz w:val="8"/>
        </w:rPr>
        <w:t>Tilby</w:t>
      </w:r>
      <w:proofErr w:type="spellEnd"/>
      <w:r w:rsidRPr="00CE11B7">
        <w:rPr>
          <w:rFonts w:asciiTheme="majorHAnsi" w:hAnsiTheme="majorHAnsi" w:cstheme="majorHAnsi"/>
          <w:sz w:val="8"/>
        </w:rPr>
        <w:t xml:space="preserve">,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w:t>
      </w:r>
      <w:proofErr w:type="gramStart"/>
      <w:r w:rsidRPr="006B7ACA">
        <w:rPr>
          <w:rStyle w:val="Emphasis"/>
          <w:rFonts w:asciiTheme="majorHAnsi" w:hAnsiTheme="majorHAnsi" w:cstheme="majorHAnsi"/>
        </w:rPr>
        <w:t xml:space="preserve">as </w:t>
      </w:r>
      <w:r w:rsidRPr="00CE11B7">
        <w:rPr>
          <w:rStyle w:val="Emphasis"/>
          <w:rFonts w:asciiTheme="majorHAnsi" w:hAnsiTheme="majorHAnsi" w:cstheme="majorHAnsi"/>
          <w:highlight w:val="green"/>
        </w:rPr>
        <w:t>a way to</w:t>
      </w:r>
      <w:proofErr w:type="gramEnd"/>
      <w:r w:rsidRPr="00CE11B7">
        <w:rPr>
          <w:rStyle w:val="Emphasis"/>
          <w:rFonts w:asciiTheme="majorHAnsi" w:hAnsiTheme="majorHAnsi" w:cstheme="majorHAnsi"/>
          <w:highlight w:val="green"/>
        </w:rPr>
        <w:t xml:space="preserve">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w:t>
      </w:r>
      <w:proofErr w:type="spellStart"/>
      <w:r w:rsidRPr="00CE11B7">
        <w:rPr>
          <w:rFonts w:asciiTheme="majorHAnsi" w:hAnsiTheme="majorHAnsi" w:cstheme="majorHAnsi"/>
          <w:sz w:val="8"/>
        </w:rPr>
        <w:t>broadbased</w:t>
      </w:r>
      <w:proofErr w:type="spellEnd"/>
      <w:r w:rsidRPr="00CE11B7">
        <w:rPr>
          <w:rFonts w:asciiTheme="majorHAnsi" w:hAnsiTheme="majorHAnsi" w:cstheme="majorHAnsi"/>
          <w:sz w:val="8"/>
        </w:rPr>
        <w:t xml:space="preserve"> and span multiple identities, social locations, political affiliations, and a renewed sense of politics that seeks to look at how, “the contemporary world has been made to be what it is [and] make visible ways in which it can become something else” (Grossberg, 2010, p. 1). </w:t>
      </w:r>
      <w:proofErr w:type="spellStart"/>
      <w:r w:rsidRPr="00CE11B7">
        <w:rPr>
          <w:rFonts w:asciiTheme="majorHAnsi" w:hAnsiTheme="majorHAnsi" w:cstheme="majorHAnsi"/>
          <w:sz w:val="8"/>
        </w:rPr>
        <w:t>Stoler</w:t>
      </w:r>
      <w:proofErr w:type="spellEnd"/>
      <w:r w:rsidRPr="00CE11B7">
        <w:rPr>
          <w:rFonts w:asciiTheme="majorHAnsi" w:hAnsiTheme="majorHAnsi" w:cstheme="majorHAnsi"/>
          <w:sz w:val="8"/>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CE11B7">
        <w:rPr>
          <w:rFonts w:asciiTheme="majorHAnsi" w:hAnsiTheme="majorHAnsi" w:cstheme="majorHAnsi"/>
          <w:sz w:val="8"/>
        </w:rPr>
        <w:t>oppor</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tunities</w:t>
      </w:r>
      <w:proofErr w:type="spellEnd"/>
      <w:r w:rsidRPr="00CE11B7">
        <w:rPr>
          <w:rFonts w:asciiTheme="majorHAnsi" w:hAnsiTheme="majorHAnsi" w:cstheme="majorHAnsi"/>
          <w:sz w:val="8"/>
        </w:rPr>
        <w:t xml:space="preserve">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warns us of the recuperative nature of capitalism. Both of these realities are firmly acknowledged as </w:t>
      </w:r>
      <w:proofErr w:type="gramStart"/>
      <w:r w:rsidRPr="00CE11B7">
        <w:rPr>
          <w:rFonts w:asciiTheme="majorHAnsi" w:hAnsiTheme="majorHAnsi" w:cstheme="majorHAnsi"/>
          <w:sz w:val="8"/>
        </w:rPr>
        <w:t>risks,</w:t>
      </w:r>
      <w:proofErr w:type="gramEnd"/>
      <w:r w:rsidRPr="00CE11B7">
        <w:rPr>
          <w:rFonts w:asciiTheme="majorHAnsi" w:hAnsiTheme="majorHAnsi" w:cstheme="majorHAnsi"/>
          <w:sz w:val="8"/>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sidRPr="00CE11B7">
        <w:rPr>
          <w:rFonts w:asciiTheme="majorHAnsi" w:hAnsiTheme="majorHAnsi" w:cstheme="majorHAnsi"/>
          <w:sz w:val="8"/>
        </w:rPr>
        <w:t>actually doing</w:t>
      </w:r>
      <w:proofErr w:type="gramEnd"/>
      <w:r w:rsidRPr="00CE11B7">
        <w:rPr>
          <w:rFonts w:asciiTheme="majorHAnsi" w:hAnsiTheme="majorHAnsi" w:cstheme="majorHAnsi"/>
          <w:sz w:val="8"/>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w:t>
      </w:r>
      <w:proofErr w:type="gramStart"/>
      <w:r w:rsidRPr="00CE11B7">
        <w:rPr>
          <w:rFonts w:asciiTheme="majorHAnsi" w:hAnsiTheme="majorHAnsi" w:cstheme="majorHAnsi"/>
          <w:sz w:val="8"/>
        </w:rPr>
        <w:t>challenges</w:t>
      </w:r>
      <w:proofErr w:type="gramEnd"/>
      <w:r w:rsidRPr="00CE11B7">
        <w:rPr>
          <w:rFonts w:asciiTheme="majorHAnsi" w:hAnsiTheme="majorHAnsi" w:cstheme="majorHAnsi"/>
          <w:sz w:val="8"/>
        </w:rPr>
        <w:t xml:space="preserve">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5B793FBC" w14:textId="77777777" w:rsidR="00E8308A" w:rsidRDefault="00E8308A" w:rsidP="00E8308A">
      <w:pPr>
        <w:pStyle w:val="Heading4"/>
        <w:rPr>
          <w:rFonts w:cs="Calibri"/>
        </w:rPr>
      </w:pPr>
    </w:p>
    <w:p w14:paraId="64BC8640" w14:textId="08478E2B" w:rsidR="00E8308A" w:rsidRPr="00394AF8" w:rsidRDefault="00E8308A" w:rsidP="00E8308A">
      <w:pPr>
        <w:pStyle w:val="Heading4"/>
        <w:rPr>
          <w:rFonts w:cs="Calibri"/>
        </w:rPr>
      </w:pPr>
      <w:r>
        <w:rPr>
          <w:rFonts w:cs="Calibri"/>
        </w:rPr>
        <w:t>2</w:t>
      </w:r>
      <w:r w:rsidRPr="00394AF8">
        <w:rPr>
          <w:rFonts w:cs="Calibri"/>
        </w:rPr>
        <w:t>] Pluralism is good.</w:t>
      </w:r>
    </w:p>
    <w:p w14:paraId="2F77333F" w14:textId="77777777" w:rsidR="00E8308A" w:rsidRPr="00394AF8" w:rsidRDefault="00E8308A" w:rsidP="00E8308A">
      <w:pPr>
        <w:rPr>
          <w:color w:val="000000" w:themeColor="text1"/>
        </w:rPr>
      </w:pPr>
      <w:proofErr w:type="spellStart"/>
      <w:r w:rsidRPr="00394AF8">
        <w:rPr>
          <w:b/>
          <w:color w:val="000000" w:themeColor="text1"/>
          <w:szCs w:val="26"/>
        </w:rPr>
        <w:t>Bleiker</w:t>
      </w:r>
      <w:proofErr w:type="spellEnd"/>
      <w:r w:rsidRPr="00394AF8">
        <w:rPr>
          <w:b/>
          <w:color w:val="000000" w:themeColor="text1"/>
          <w:szCs w:val="26"/>
        </w:rPr>
        <w:t xml:space="preserve">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0AF5C43E" w14:textId="77777777" w:rsidR="00E8308A" w:rsidRPr="00394AF8" w:rsidRDefault="00E8308A" w:rsidP="00E8308A">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 xml:space="preserve">deemed incompatible. They can range from </w:t>
      </w:r>
      <w:proofErr w:type="spellStart"/>
      <w:r w:rsidRPr="00973948">
        <w:rPr>
          <w:rStyle w:val="Emphasis"/>
          <w:color w:val="000000" w:themeColor="text1"/>
          <w:highlight w:val="green"/>
        </w:rPr>
        <w:t>poststructual</w:t>
      </w:r>
      <w:proofErr w:type="spellEnd"/>
      <w:r w:rsidRPr="00973948">
        <w:rPr>
          <w:rStyle w:val="Emphasis"/>
          <w:color w:val="000000" w:themeColor="text1"/>
          <w:highlight w:val="green"/>
        </w:rPr>
        <w:t xml:space="preserve">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xml:space="preserve">” (p. 103). It is in this sense that Levine's approach is not </w:t>
      </w:r>
      <w:proofErr w:type="gramStart"/>
      <w:r w:rsidRPr="00394AF8">
        <w:rPr>
          <w:color w:val="000000" w:themeColor="text1"/>
          <w:sz w:val="14"/>
        </w:rPr>
        <w:t>really post-</w:t>
      </w:r>
      <w:proofErr w:type="gramEnd"/>
      <w:r w:rsidRPr="00394AF8">
        <w:rPr>
          <w:color w:val="000000" w:themeColor="text1"/>
          <w:sz w:val="14"/>
        </w:rPr>
        <w:t xml:space="preserve">foundational but, rather, an attempt to “balance </w:t>
      </w:r>
      <w:proofErr w:type="spellStart"/>
      <w:r w:rsidRPr="00394AF8">
        <w:rPr>
          <w:color w:val="000000" w:themeColor="text1"/>
          <w:sz w:val="14"/>
        </w:rPr>
        <w:t>foundationalisms</w:t>
      </w:r>
      <w:proofErr w:type="spellEnd"/>
      <w:r w:rsidRPr="00394AF8">
        <w:rPr>
          <w:color w:val="000000" w:themeColor="text1"/>
          <w:sz w:val="14"/>
        </w:rPr>
        <w:t xml:space="preserve"> against one another” (p. 14). There are strong parallels here with arguments advanced by assemblage thinking and complexity theory—links that could have been explored in more detail.</w:t>
      </w:r>
    </w:p>
    <w:p w14:paraId="2C2D665B" w14:textId="77777777" w:rsidR="00E8308A" w:rsidRDefault="00E8308A" w:rsidP="00E8308A">
      <w:pPr>
        <w:keepNext/>
        <w:keepLines/>
        <w:spacing w:before="40"/>
        <w:jc w:val="both"/>
        <w:outlineLvl w:val="3"/>
        <w:rPr>
          <w:rFonts w:eastAsiaTheme="majorEastAsia"/>
          <w:b/>
          <w:bCs/>
          <w:iCs/>
          <w:color w:val="000000" w:themeColor="text1"/>
          <w:sz w:val="26"/>
          <w:szCs w:val="26"/>
        </w:rPr>
      </w:pPr>
    </w:p>
    <w:p w14:paraId="67FF89CD" w14:textId="77777777" w:rsidR="00E8308A" w:rsidRDefault="00E8308A" w:rsidP="00E8308A">
      <w:pPr>
        <w:pStyle w:val="Heading4"/>
      </w:pPr>
      <w:r>
        <w:t>Global democracy is collapsing now.</w:t>
      </w:r>
    </w:p>
    <w:p w14:paraId="51567236" w14:textId="77777777" w:rsidR="00E8308A" w:rsidRPr="005F32CE" w:rsidRDefault="00E8308A" w:rsidP="00E8308A">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7C685B4E" w14:textId="77777777" w:rsidR="00E8308A" w:rsidRDefault="00E8308A" w:rsidP="00E8308A">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2"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t>
      </w:r>
      <w:r w:rsidRPr="005F32CE">
        <w:rPr>
          <w:rStyle w:val="StyleUnderline"/>
        </w:rPr>
        <w:lastRenderedPageBreak/>
        <w:t xml:space="preserve">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3" w:history="1">
        <w:r w:rsidRPr="005F32CE">
          <w:rPr>
            <w:rStyle w:val="Hyperlink"/>
            <w:sz w:val="16"/>
          </w:rPr>
          <w:t>Freedom in the World</w:t>
        </w:r>
      </w:hyperlink>
      <w:r w:rsidRPr="005F32CE">
        <w:rPr>
          <w:sz w:val="16"/>
        </w:rPr>
        <w:t xml:space="preserve"> has dropped by 11 points over the past </w:t>
      </w:r>
      <w:proofErr w:type="gramStart"/>
      <w:r w:rsidRPr="005F32CE">
        <w:rPr>
          <w:sz w:val="16"/>
        </w:rPr>
        <w:t>decade, and</w:t>
      </w:r>
      <w:proofErr w:type="gramEnd"/>
      <w:r w:rsidRPr="005F32CE">
        <w:rPr>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w:t>
      </w:r>
      <w:r w:rsidRPr="005F32CE">
        <w:rPr>
          <w:sz w:val="16"/>
        </w:rPr>
        <w:lastRenderedPageBreak/>
        <w:t xml:space="preserve">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4"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4A83A96F" w14:textId="77777777" w:rsidR="00E8308A" w:rsidRPr="005F32CE" w:rsidRDefault="00E8308A" w:rsidP="00E8308A">
      <w:pPr>
        <w:pStyle w:val="Heading4"/>
      </w:pPr>
      <w:r>
        <w:t xml:space="preserve">The plan solves: </w:t>
      </w:r>
    </w:p>
    <w:p w14:paraId="3807E8F5" w14:textId="77777777" w:rsidR="00E8308A" w:rsidRDefault="00E8308A" w:rsidP="00E8308A">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2280CC7B" w14:textId="77777777" w:rsidR="00E8308A" w:rsidRPr="00C76511" w:rsidRDefault="00E8308A" w:rsidP="00E8308A">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42315D7B" w14:textId="77777777" w:rsidR="00E8308A" w:rsidRPr="004A176C" w:rsidRDefault="00E8308A" w:rsidP="00E8308A">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7ADC0681" w14:textId="77777777" w:rsidR="00E8308A" w:rsidRPr="00900F2B" w:rsidRDefault="00E8308A" w:rsidP="00E8308A">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w:t>
      </w:r>
      <w:r w:rsidRPr="00900F2B">
        <w:rPr>
          <w:sz w:val="16"/>
        </w:rPr>
        <w:lastRenderedPageBreak/>
        <w:t>does not include self-employed workers). While only 39 percent of non-union workers voted in 2014, fully 52 percent of union workers did.</w:t>
      </w:r>
    </w:p>
    <w:p w14:paraId="65F2865C" w14:textId="77777777" w:rsidR="00E8308A" w:rsidRPr="00900F2B" w:rsidRDefault="00E8308A" w:rsidP="00E8308A">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24196F3C" w14:textId="77777777" w:rsidR="00E8308A" w:rsidRPr="004A176C" w:rsidRDefault="00E8308A" w:rsidP="00E8308A">
      <w:pPr>
        <w:rPr>
          <w:u w:val="single"/>
        </w:rPr>
      </w:pPr>
      <w:r w:rsidRPr="004A176C">
        <w:rPr>
          <w:u w:val="single"/>
        </w:rPr>
        <w:t>These numbers may appear modest, but in a close national election they could be enough to change the result.</w:t>
      </w:r>
    </w:p>
    <w:p w14:paraId="7ECD1547" w14:textId="77777777" w:rsidR="00E8308A" w:rsidRPr="004A176C" w:rsidRDefault="00E8308A" w:rsidP="00E8308A">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1CB645BF" w14:textId="77777777" w:rsidR="00E8308A" w:rsidRPr="00900F2B" w:rsidRDefault="00E8308A" w:rsidP="00E8308A">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179E7B18" w14:textId="77777777" w:rsidR="00E8308A" w:rsidRPr="00900F2B" w:rsidRDefault="00E8308A" w:rsidP="00E8308A">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5E4FEDE" w14:textId="77777777" w:rsidR="00E8308A" w:rsidRPr="00900F2B" w:rsidRDefault="00E8308A" w:rsidP="00E8308A">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2D125880" w14:textId="77777777" w:rsidR="00E8308A" w:rsidRPr="00900F2B" w:rsidRDefault="00E8308A" w:rsidP="00E8308A">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33D9F5C6" w14:textId="77777777" w:rsidR="00E8308A" w:rsidRPr="00900F2B" w:rsidRDefault="00E8308A" w:rsidP="00E8308A">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4BB68D83" w14:textId="77777777" w:rsidR="00E8308A" w:rsidRPr="00900F2B" w:rsidRDefault="00E8308A" w:rsidP="00E8308A">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355FB99A" w14:textId="77777777" w:rsidR="00E8308A" w:rsidRDefault="00E8308A" w:rsidP="00E8308A">
      <w:pPr>
        <w:rPr>
          <w:u w:val="single"/>
        </w:rPr>
      </w:pPr>
      <w:r w:rsidRPr="00900F2B">
        <w:rPr>
          <w:sz w:val="16"/>
        </w:rPr>
        <w:lastRenderedPageBreak/>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75833F0C" w14:textId="78069FF9" w:rsidR="00E8308A" w:rsidRDefault="00E8308A" w:rsidP="00E8308A">
      <w:pPr>
        <w:pStyle w:val="Heading4"/>
      </w:pPr>
      <w:r>
        <w:t>2</w:t>
      </w:r>
      <w:r>
        <w:t xml:space="preserve">] the </w:t>
      </w:r>
      <w:proofErr w:type="spellStart"/>
      <w:r>
        <w:t>aff</w:t>
      </w:r>
      <w:proofErr w:type="spellEnd"/>
      <w:r>
        <w:t xml:space="preserve"> reduces concentrations of power within businesses, strengthens democracy</w:t>
      </w:r>
    </w:p>
    <w:p w14:paraId="4716A107" w14:textId="77777777" w:rsidR="00E8308A" w:rsidRPr="004F70F1" w:rsidRDefault="00E8308A" w:rsidP="00E8308A">
      <w:pPr>
        <w:pStyle w:val="Heading4"/>
      </w:pPr>
      <w:r w:rsidRPr="0099125B">
        <w:t>OHCHR 17</w:t>
      </w:r>
      <w:r>
        <w:rPr>
          <w:b w:val="0"/>
          <w:bCs w:val="0"/>
          <w:sz w:val="22"/>
          <w:szCs w:val="22"/>
        </w:rPr>
        <w:t xml:space="preserve"> </w:t>
      </w:r>
      <w:r w:rsidRPr="003A4048">
        <w:rPr>
          <w:b w:val="0"/>
          <w:bCs w:val="0"/>
          <w:sz w:val="22"/>
          <w:szCs w:val="22"/>
        </w:rPr>
        <w:t>“UN Rights Expert: ‘Fundamental Right to Strike Must Be Preserved.’” OHCHR, 9 Mar. 2017,</w:t>
      </w:r>
      <w:r>
        <w:rPr>
          <w:b w:val="0"/>
          <w:bCs w:val="0"/>
          <w:sz w:val="22"/>
          <w:szCs w:val="22"/>
        </w:rPr>
        <w:t xml:space="preserve"> </w:t>
      </w:r>
      <w:hyperlink r:id="rId15" w:history="1">
        <w:r w:rsidRPr="00C62832">
          <w:rPr>
            <w:rStyle w:val="Hyperlink"/>
            <w:b w:val="0"/>
            <w:bCs w:val="0"/>
            <w:sz w:val="22"/>
            <w:szCs w:val="22"/>
          </w:rPr>
          <w:t>www.ohchr.org/EN/NewsEvents/Pages/DisplayNews.aspx?NewsID=21328&amp;amp;LangID=E</w:t>
        </w:r>
      </w:hyperlink>
      <w:r w:rsidRPr="003A4048">
        <w:rPr>
          <w:b w:val="0"/>
          <w:bCs w:val="0"/>
          <w:sz w:val="22"/>
          <w:szCs w:val="22"/>
        </w:rPr>
        <w:t>.</w:t>
      </w:r>
      <w:r>
        <w:rPr>
          <w:b w:val="0"/>
          <w:bCs w:val="0"/>
          <w:sz w:val="22"/>
          <w:szCs w:val="22"/>
        </w:rPr>
        <w:t xml:space="preserve"> SJ//DA</w:t>
      </w:r>
    </w:p>
    <w:p w14:paraId="4A2C5226" w14:textId="77777777" w:rsidR="00E8308A" w:rsidRDefault="00E8308A" w:rsidP="00E8308A">
      <w:pPr>
        <w:rPr>
          <w:sz w:val="16"/>
        </w:rPr>
      </w:pPr>
      <w:r w:rsidRPr="00C777D9">
        <w:rPr>
          <w:b/>
          <w:bCs/>
          <w:highlight w:val="green"/>
          <w:u w:val="single"/>
        </w:rPr>
        <w:t>The right to strike is</w:t>
      </w:r>
      <w:r w:rsidRPr="003A4048">
        <w:rPr>
          <w:b/>
          <w:bCs/>
          <w:u w:val="single"/>
        </w:rPr>
        <w:t xml:space="preserve"> also an </w:t>
      </w:r>
      <w:r w:rsidRPr="00C777D9">
        <w:rPr>
          <w:b/>
          <w:bCs/>
          <w:highlight w:val="green"/>
          <w:u w:val="single"/>
        </w:rPr>
        <w:t>intrinsic</w:t>
      </w:r>
      <w:r w:rsidRPr="003A4048">
        <w:rPr>
          <w:b/>
          <w:bCs/>
          <w:u w:val="single"/>
        </w:rPr>
        <w:t xml:space="preserve"> corollary </w:t>
      </w:r>
      <w:r w:rsidRPr="00C777D9">
        <w:rPr>
          <w:b/>
          <w:bCs/>
          <w:highlight w:val="green"/>
          <w:u w:val="single"/>
        </w:rPr>
        <w:t>of the</w:t>
      </w:r>
      <w:r w:rsidRPr="003A4048">
        <w:rPr>
          <w:b/>
          <w:bCs/>
          <w:u w:val="single"/>
        </w:rPr>
        <w:t xml:space="preserve"> fundamental </w:t>
      </w:r>
      <w:r w:rsidRPr="00C777D9">
        <w:rPr>
          <w:b/>
          <w:bCs/>
          <w:highlight w:val="green"/>
          <w:u w:val="single"/>
        </w:rPr>
        <w:t>right of freedom of association</w:t>
      </w:r>
      <w:r w:rsidRPr="00C777D9">
        <w:rPr>
          <w:sz w:val="16"/>
        </w:rPr>
        <w:t xml:space="preserve">. </w:t>
      </w:r>
      <w:r w:rsidRPr="00C777D9">
        <w:rPr>
          <w:b/>
          <w:bCs/>
          <w:highlight w:val="green"/>
          <w:u w:val="single"/>
        </w:rPr>
        <w:t>It is crucial for millions</w:t>
      </w:r>
      <w:r w:rsidRPr="003A4048">
        <w:rPr>
          <w:b/>
          <w:bCs/>
          <w:u w:val="single"/>
        </w:rPr>
        <w:t xml:space="preserve"> of women and men</w:t>
      </w:r>
      <w:r w:rsidRPr="00C777D9">
        <w:rPr>
          <w:sz w:val="16"/>
        </w:rPr>
        <w:t xml:space="preserve"> </w:t>
      </w:r>
      <w:r w:rsidRPr="003A4048">
        <w:rPr>
          <w:b/>
          <w:bCs/>
          <w:u w:val="single"/>
        </w:rPr>
        <w:t xml:space="preserve">around the world </w:t>
      </w:r>
      <w:r w:rsidRPr="00C777D9">
        <w:rPr>
          <w:b/>
          <w:bCs/>
          <w:highlight w:val="green"/>
          <w:u w:val="single"/>
        </w:rPr>
        <w:t>to assert</w:t>
      </w:r>
      <w:r w:rsidRPr="003A4048">
        <w:rPr>
          <w:b/>
          <w:bCs/>
          <w:u w:val="single"/>
        </w:rPr>
        <w:t xml:space="preserve"> collectively </w:t>
      </w:r>
      <w:r w:rsidRPr="00C777D9">
        <w:rPr>
          <w:b/>
          <w:bCs/>
          <w:highlight w:val="green"/>
          <w:u w:val="single"/>
        </w:rPr>
        <w:t>their rights in the workplace</w:t>
      </w:r>
      <w:r w:rsidRPr="003A4048">
        <w:rPr>
          <w:b/>
          <w:bCs/>
          <w:u w:val="single"/>
        </w:rPr>
        <w:t xml:space="preserve">, including the right to just and </w:t>
      </w:r>
      <w:proofErr w:type="spellStart"/>
      <w:r w:rsidRPr="003A4048">
        <w:rPr>
          <w:b/>
          <w:bCs/>
          <w:u w:val="single"/>
        </w:rPr>
        <w:t>favourable</w:t>
      </w:r>
      <w:proofErr w:type="spellEnd"/>
      <w:r w:rsidRPr="003A4048">
        <w:rPr>
          <w:b/>
          <w:bCs/>
          <w:u w:val="single"/>
        </w:rPr>
        <w:t xml:space="preserve"> conditions of work, and to work in dignity and without fear of intimidation and persecution. Moreover, protest action in relation to government social and economic polic</w:t>
      </w:r>
      <w:r w:rsidRPr="00C777D9">
        <w:rPr>
          <w:sz w:val="16"/>
        </w:rPr>
        <w:t xml:space="preserve">y, and against negative corporate practices, forms part of the basic civil liberties whose respect is essential for the meaningful exercise of trade union rights. This right enables them to engage with companies and governments on a more equal footing, and Member </w:t>
      </w:r>
      <w:r w:rsidRPr="00C777D9">
        <w:rPr>
          <w:b/>
          <w:bCs/>
          <w:highlight w:val="green"/>
          <w:u w:val="single"/>
        </w:rPr>
        <w:t>States have a</w:t>
      </w:r>
      <w:r w:rsidRPr="003A4048">
        <w:rPr>
          <w:b/>
          <w:bCs/>
          <w:u w:val="single"/>
        </w:rPr>
        <w:t xml:space="preserve"> positive </w:t>
      </w:r>
      <w:r w:rsidRPr="00C777D9">
        <w:rPr>
          <w:b/>
          <w:bCs/>
          <w:highlight w:val="green"/>
          <w:u w:val="single"/>
        </w:rPr>
        <w:t>obligation to protect this right, and</w:t>
      </w:r>
      <w:r w:rsidRPr="003A4048">
        <w:rPr>
          <w:b/>
          <w:bCs/>
          <w:u w:val="single"/>
        </w:rPr>
        <w:t xml:space="preserve"> a negative obligation not </w:t>
      </w:r>
      <w:r w:rsidRPr="00C777D9">
        <w:rPr>
          <w:b/>
          <w:bCs/>
          <w:highlight w:val="green"/>
          <w:u w:val="single"/>
        </w:rPr>
        <w:t>to interfere with its exercise</w:t>
      </w:r>
      <w:r w:rsidRPr="00C777D9">
        <w:rPr>
          <w:sz w:val="16"/>
        </w:rPr>
        <w:t xml:space="preserve">. Moreover, </w:t>
      </w:r>
      <w:r w:rsidRPr="00C777D9">
        <w:rPr>
          <w:b/>
          <w:bCs/>
          <w:highlight w:val="green"/>
          <w:u w:val="single"/>
        </w:rPr>
        <w:t>protecting the right to strike</w:t>
      </w:r>
      <w:r w:rsidRPr="00C777D9">
        <w:rPr>
          <w:sz w:val="16"/>
        </w:rPr>
        <w:t xml:space="preserve"> is not simply about States fulfilling their legal obligations. </w:t>
      </w:r>
      <w:r w:rsidRPr="00C777D9">
        <w:rPr>
          <w:b/>
          <w:bCs/>
          <w:u w:val="single"/>
        </w:rPr>
        <w:t>It</w:t>
      </w:r>
      <w:r w:rsidRPr="003A4048">
        <w:rPr>
          <w:b/>
          <w:bCs/>
          <w:u w:val="single"/>
        </w:rPr>
        <w:t xml:space="preserve"> </w:t>
      </w:r>
      <w:r w:rsidRPr="00C777D9">
        <w:rPr>
          <w:b/>
          <w:bCs/>
          <w:highlight w:val="green"/>
          <w:u w:val="single"/>
        </w:rPr>
        <w:t>is</w:t>
      </w:r>
      <w:r w:rsidRPr="003A4048">
        <w:rPr>
          <w:b/>
          <w:bCs/>
          <w:u w:val="single"/>
        </w:rPr>
        <w:t xml:space="preserve"> also </w:t>
      </w:r>
      <w:r w:rsidRPr="00C777D9">
        <w:rPr>
          <w:b/>
          <w:bCs/>
          <w:highlight w:val="green"/>
          <w:u w:val="single"/>
        </w:rPr>
        <w:t>about</w:t>
      </w:r>
      <w:r w:rsidRPr="003A4048">
        <w:rPr>
          <w:b/>
          <w:bCs/>
          <w:u w:val="single"/>
        </w:rPr>
        <w:t xml:space="preserve"> them </w:t>
      </w:r>
      <w:r w:rsidRPr="00C777D9">
        <w:rPr>
          <w:b/>
          <w:bCs/>
          <w:highlight w:val="green"/>
          <w:u w:val="single"/>
        </w:rPr>
        <w:t>creating democratic</w:t>
      </w:r>
      <w:r w:rsidRPr="003A4048">
        <w:rPr>
          <w:b/>
          <w:bCs/>
          <w:u w:val="single"/>
        </w:rPr>
        <w:t xml:space="preserve"> and equitable </w:t>
      </w:r>
      <w:r w:rsidRPr="00C777D9">
        <w:rPr>
          <w:b/>
          <w:bCs/>
          <w:highlight w:val="green"/>
          <w:u w:val="single"/>
        </w:rPr>
        <w:t>societies</w:t>
      </w:r>
      <w:r w:rsidRPr="003A4048">
        <w:rPr>
          <w:b/>
          <w:bCs/>
          <w:u w:val="single"/>
        </w:rPr>
        <w:t xml:space="preserve"> that are sustainable </w:t>
      </w:r>
      <w:r w:rsidRPr="00C777D9">
        <w:rPr>
          <w:b/>
          <w:bCs/>
          <w:highlight w:val="green"/>
          <w:u w:val="single"/>
        </w:rPr>
        <w:t>in the long run</w:t>
      </w:r>
      <w:r w:rsidRPr="003A4048">
        <w:rPr>
          <w:b/>
          <w:bCs/>
          <w:u w:val="single"/>
        </w:rPr>
        <w:t xml:space="preserve">. The </w:t>
      </w:r>
      <w:r w:rsidRPr="00C777D9">
        <w:rPr>
          <w:b/>
          <w:bCs/>
          <w:highlight w:val="green"/>
          <w:u w:val="single"/>
        </w:rPr>
        <w:t>concentration of power in one sector</w:t>
      </w:r>
      <w:r w:rsidRPr="003A4048">
        <w:rPr>
          <w:b/>
          <w:bCs/>
          <w:u w:val="single"/>
        </w:rPr>
        <w:t xml:space="preserve"> – whether in the hands of government or business – inevitably </w:t>
      </w:r>
      <w:r w:rsidRPr="00C777D9">
        <w:rPr>
          <w:b/>
          <w:bCs/>
          <w:highlight w:val="green"/>
          <w:u w:val="single"/>
        </w:rPr>
        <w:t>leads to</w:t>
      </w:r>
      <w:r w:rsidRPr="003A4048">
        <w:rPr>
          <w:b/>
          <w:bCs/>
          <w:u w:val="single"/>
        </w:rPr>
        <w:t xml:space="preserve"> the </w:t>
      </w:r>
      <w:r w:rsidRPr="00C777D9">
        <w:rPr>
          <w:b/>
          <w:bCs/>
          <w:highlight w:val="green"/>
          <w:u w:val="single"/>
        </w:rPr>
        <w:t>erosion of democracy</w:t>
      </w:r>
      <w:r w:rsidRPr="003A4048">
        <w:rPr>
          <w:b/>
          <w:bCs/>
          <w:u w:val="single"/>
        </w:rPr>
        <w:t xml:space="preserve">, and an increase in inequalities and marginalization with all their attendant consequences. </w:t>
      </w:r>
      <w:r w:rsidRPr="00C777D9">
        <w:rPr>
          <w:b/>
          <w:bCs/>
          <w:highlight w:val="green"/>
          <w:u w:val="single"/>
        </w:rPr>
        <w:t>The right to strike is a check on this</w:t>
      </w:r>
      <w:r w:rsidRPr="003A4048">
        <w:rPr>
          <w:b/>
          <w:bCs/>
          <w:u w:val="single"/>
        </w:rPr>
        <w:t xml:space="preserve"> concentration of power</w:t>
      </w:r>
      <w:r w:rsidRPr="00C777D9">
        <w:rPr>
          <w:sz w:val="16"/>
        </w:rPr>
        <w:t xml:space="preserve">. I deplore the various attempts made to erode the right to strike at national and multilateral levels. In this regard, </w:t>
      </w:r>
      <w:r w:rsidRPr="003A4048">
        <w:rPr>
          <w:b/>
          <w:bCs/>
          <w:u w:val="single"/>
        </w:rPr>
        <w:t>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r w:rsidRPr="00C777D9">
        <w:rPr>
          <w:sz w:val="16"/>
        </w:rPr>
        <w:t xml:space="preserve"> I urge all stakeholders to ensure that the right to strike be fully preserved and respected across the globe and in all arenas”, the expert concluded.</w:t>
      </w:r>
    </w:p>
    <w:p w14:paraId="21585605" w14:textId="77777777" w:rsidR="00E8308A" w:rsidRPr="00C777D9" w:rsidRDefault="00E8308A" w:rsidP="00E8308A">
      <w:pPr>
        <w:rPr>
          <w:sz w:val="16"/>
        </w:rPr>
      </w:pPr>
    </w:p>
    <w:p w14:paraId="54E8CBF7" w14:textId="77777777" w:rsidR="00E8308A" w:rsidRDefault="00E8308A" w:rsidP="00E8308A">
      <w:pPr>
        <w:rPr>
          <w:sz w:val="16"/>
        </w:rPr>
      </w:pPr>
    </w:p>
    <w:p w14:paraId="01E5ADE2" w14:textId="77777777" w:rsidR="00E8308A" w:rsidRDefault="00E8308A" w:rsidP="00E8308A">
      <w:pPr>
        <w:rPr>
          <w:sz w:val="16"/>
        </w:rPr>
      </w:pPr>
    </w:p>
    <w:p w14:paraId="634C60D6" w14:textId="77777777" w:rsidR="00E8308A" w:rsidRPr="00986680" w:rsidRDefault="00E8308A" w:rsidP="00E8308A">
      <w:pPr>
        <w:pStyle w:val="Heading4"/>
        <w:rPr>
          <w:lang w:eastAsia="zh-CN"/>
        </w:rPr>
      </w:pPr>
      <w:r>
        <w:t>Democratic backsliding causes extinction.</w:t>
      </w:r>
    </w:p>
    <w:p w14:paraId="042BD242" w14:textId="77777777" w:rsidR="00E8308A" w:rsidRPr="0073714A" w:rsidRDefault="00E8308A" w:rsidP="00E8308A">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6" w:history="1">
        <w:r w:rsidRPr="00986680">
          <w:rPr>
            <w:rStyle w:val="Hyperlink"/>
          </w:rPr>
          <w:t>https://www.csis.org/analysis/how-democracy%E2%80%99s-decline-would-undermine-international-order</w:t>
        </w:r>
      </w:hyperlink>
      <w:r>
        <w:t>/] Justin</w:t>
      </w:r>
    </w:p>
    <w:p w14:paraId="202DD04C" w14:textId="77777777" w:rsidR="00E8308A" w:rsidRPr="0073714A" w:rsidRDefault="00E8308A" w:rsidP="00E8308A">
      <w:pPr>
        <w:rPr>
          <w:sz w:val="16"/>
        </w:rPr>
      </w:pPr>
      <w:r w:rsidRPr="0073714A">
        <w:rPr>
          <w:sz w:val="16"/>
        </w:rPr>
        <w:lastRenderedPageBreak/>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7"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8"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9"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189CAE6E" w14:textId="77777777" w:rsidR="00E8308A" w:rsidRPr="0073714A" w:rsidRDefault="00E8308A" w:rsidP="00E8308A">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20"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4DDC7BFD" w14:textId="77777777" w:rsidR="00E8308A" w:rsidRPr="0073714A" w:rsidRDefault="00E8308A" w:rsidP="00E8308A">
      <w:pPr>
        <w:rPr>
          <w:sz w:val="16"/>
        </w:rPr>
      </w:pPr>
      <w:r w:rsidRPr="0073714A">
        <w:rPr>
          <w:sz w:val="16"/>
        </w:rPr>
        <w:t xml:space="preserve">Although the number of democracies in the world is at an all-time high, there are a number of </w:t>
      </w:r>
      <w:hyperlink r:id="rId21"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1E8D846F" w14:textId="77777777" w:rsidR="00E8308A" w:rsidRPr="0073714A" w:rsidRDefault="00E8308A" w:rsidP="00E8308A">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2"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361E62E7" w14:textId="77777777" w:rsidR="00E8308A" w:rsidRPr="0073714A" w:rsidRDefault="00E8308A" w:rsidP="00E8308A">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46C503D2" w14:textId="77777777" w:rsidR="00E8308A" w:rsidRPr="0073714A" w:rsidRDefault="00E8308A" w:rsidP="00E8308A">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0F306935" w14:textId="77777777" w:rsidR="00E8308A" w:rsidRPr="0073714A" w:rsidRDefault="00E8308A" w:rsidP="00E8308A">
      <w:pPr>
        <w:rPr>
          <w:sz w:val="16"/>
        </w:rPr>
      </w:pPr>
      <w:r w:rsidRPr="0073714A">
        <w:rPr>
          <w:sz w:val="16"/>
        </w:rPr>
        <w:lastRenderedPageBreak/>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3"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4F40C888" w14:textId="77777777" w:rsidR="00E8308A" w:rsidRDefault="00E8308A" w:rsidP="00E8308A">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the rising influence of autocracies could enable these countries to bypass the IMF and World Bank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 xml:space="preserve">provide countries with the potential to bypass existing global financial institutions when it suits their interests. Authoritarian-led alternatives pose the risk that global economic governance will become </w:t>
      </w:r>
      <w:hyperlink r:id="rId24" w:anchor=".V2H3MRbXgdI" w:history="1">
        <w:r w:rsidRPr="00616BB9">
          <w:rPr>
            <w:u w:val="single"/>
          </w:rPr>
          <w:t>fragmented and less effective</w:t>
        </w:r>
      </w:hyperlink>
      <w:r w:rsidRPr="00616BB9">
        <w:rPr>
          <w:u w:val="single"/>
        </w:rPr>
        <w:t xml:space="preserve">. </w:t>
      </w:r>
    </w:p>
    <w:p w14:paraId="0359DEAE" w14:textId="77777777" w:rsidR="00E8308A" w:rsidRPr="0073714A" w:rsidRDefault="00E8308A" w:rsidP="00E8308A">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25"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29C06173" w14:textId="77777777" w:rsidR="00E8308A" w:rsidRPr="0073714A" w:rsidRDefault="00E8308A" w:rsidP="00E8308A">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54674102" w14:textId="77777777" w:rsidR="00E8308A" w:rsidRPr="0073714A" w:rsidRDefault="00E8308A" w:rsidP="00E8308A">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1835C777" w14:textId="77777777" w:rsidR="00E8308A" w:rsidRPr="0073714A" w:rsidRDefault="00E8308A" w:rsidP="00E8308A">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6231DC9F" w14:textId="77777777" w:rsidR="00E8308A" w:rsidRPr="00616BB9" w:rsidRDefault="00E8308A" w:rsidP="00E8308A">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lastRenderedPageBreak/>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497E270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30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0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1CB9"/>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08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AD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58BCA1"/>
  <w14:defaultImageDpi w14:val="300"/>
  <w15:docId w15:val="{09C80174-7047-774A-B37C-222494C1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30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30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30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830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9"/>
    <w:unhideWhenUsed/>
    <w:qFormat/>
    <w:rsid w:val="00E830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30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308A"/>
  </w:style>
  <w:style w:type="character" w:customStyle="1" w:styleId="Heading1Char">
    <w:name w:val="Heading 1 Char"/>
    <w:aliases w:val="Pocket Char"/>
    <w:basedOn w:val="DefaultParagraphFont"/>
    <w:link w:val="Heading1"/>
    <w:uiPriority w:val="9"/>
    <w:rsid w:val="00E830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308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8308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E8308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8308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E8308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E830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308A"/>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E8308A"/>
    <w:rPr>
      <w:color w:val="auto"/>
      <w:u w:val="none"/>
    </w:rPr>
  </w:style>
  <w:style w:type="paragraph" w:styleId="DocumentMap">
    <w:name w:val="Document Map"/>
    <w:basedOn w:val="Normal"/>
    <w:link w:val="DocumentMapChar"/>
    <w:uiPriority w:val="99"/>
    <w:semiHidden/>
    <w:unhideWhenUsed/>
    <w:rsid w:val="00E830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308A"/>
    <w:rPr>
      <w:rFonts w:ascii="Lucida Grande" w:hAnsi="Lucida Grande" w:cs="Lucida Grande"/>
    </w:rPr>
  </w:style>
  <w:style w:type="paragraph" w:customStyle="1" w:styleId="textbold">
    <w:name w:val="text bold"/>
    <w:basedOn w:val="Normal"/>
    <w:link w:val="Emphasis"/>
    <w:uiPriority w:val="20"/>
    <w:qFormat/>
    <w:rsid w:val="00E8308A"/>
    <w:pPr>
      <w:widowControl w:val="0"/>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www.journalofdemocracy.org/article/facing-democratic-recess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file:///C:\Users\PMeylan\AppData\Local\Microsoft\Windows\Temporary%20Internet%20Files\Content.Outlook\5V2CJVRN\160715_KendallTaylor_DemocracysDecline_Commentary.docx"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nationalinterest.org/feature/how-china-sees-world-order-15846" TargetMode="External"/><Relationship Id="rId25" Type="http://schemas.openxmlformats.org/officeDocument/2006/relationships/hyperlink" Target="https://www.foreignaffairs.com/articles/china/1995-05-01/democratization-and-war" TargetMode="External"/><Relationship Id="rId2" Type="http://schemas.openxmlformats.org/officeDocument/2006/relationships/customXml" Target="../customXml/item2.xml"/><Relationship Id="rId16" Type="http://schemas.openxmlformats.org/officeDocument/2006/relationships/hyperlink" Target="https://www.csis.org/analysis/how-democracy%E2%80%99s-decline-would-undermine-international-order" TargetMode="External"/><Relationship Id="rId20" Type="http://schemas.openxmlformats.org/officeDocument/2006/relationships/hyperlink" Target="https://freedomhouse.org/sites/default/files/01152015_FIW_2015_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lssl.org/wp-content/uploads/2013/01/Strike-Waas.pdf%20September%202012" TargetMode="External"/><Relationship Id="rId24" Type="http://schemas.openxmlformats.org/officeDocument/2006/relationships/hyperlink" Target="http://www.tandfonline.com/doi/abs/10.1080/00396338.2016.1161899?journalCode=tsur20" TargetMode="External"/><Relationship Id="rId5" Type="http://schemas.openxmlformats.org/officeDocument/2006/relationships/numbering" Target="numbering.xml"/><Relationship Id="rId15" Type="http://schemas.openxmlformats.org/officeDocument/2006/relationships/hyperlink" Target="http://www.ohchr.org/EN/NewsEvents/Pages/DisplayNews.aspx?NewsID=21328&amp;amp;LangID=E" TargetMode="External"/><Relationship Id="rId23" Type="http://schemas.openxmlformats.org/officeDocument/2006/relationships/hyperlink" Target="https://www.washingtonpost.com/opinions/christopher-walker-authoritarian-regimes-are-changing-how-the-world-defines-democracy/2014/06/12/d1328e3a-f0ee-11e3-bf76-447a5df6411f_story.html" TargetMode="External"/><Relationship Id="rId10" Type="http://schemas.openxmlformats.org/officeDocument/2006/relationships/hyperlink" Target="https://digitalcommons.wcl.american.edu/cgi/viewcontent.cgi?referer=https://www.google.com/&amp;httpsredir=1&amp;article=1047&amp;context=lelb" TargetMode="External"/><Relationship Id="rId19" Type="http://schemas.openxmlformats.org/officeDocument/2006/relationships/hyperlink" Target="http://www.iiss.org/en/publications/survival/sections/2016-5e13/survival--global-politics-and-strategy-april-may-2016-eb2d/58-2-03-boyle-6dbd"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file:///C:\Users\PMeylan\AppData\Local\Microsoft\Windows\Temporary%20Internet%20Files\Content.Outlook\5V2CJVRN\160715_KendallTaylor_DemocracysDecline_Commentary.doc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17</Pages>
  <Words>7960</Words>
  <Characters>45378</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2021-07-08T14:38:00Z</dcterms:created>
  <dcterms:modified xsi:type="dcterms:W3CDTF">2021-07-08T17:52:00Z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