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3EFF8" w14:textId="18B38009" w:rsidR="000F4DE6" w:rsidRDefault="000F4DE6" w:rsidP="000F4DE6">
      <w:pPr>
        <w:rPr>
          <w:sz w:val="16"/>
        </w:rPr>
      </w:pPr>
    </w:p>
    <w:p w14:paraId="1159D9AC" w14:textId="77777777" w:rsidR="000F4DE6" w:rsidRPr="00C87771" w:rsidRDefault="000F4DE6" w:rsidP="000F4DE6">
      <w:pPr>
        <w:pStyle w:val="Heading4"/>
      </w:pPr>
    </w:p>
    <w:p w14:paraId="05CB65D5" w14:textId="77777777" w:rsidR="000F4DE6" w:rsidRPr="000F4DE6" w:rsidRDefault="000F4DE6" w:rsidP="000F4DE6"/>
    <w:p w14:paraId="133D6B22" w14:textId="179557B2" w:rsidR="00104406" w:rsidRDefault="00DB6ACC" w:rsidP="00DB6ACC">
      <w:pPr>
        <w:pStyle w:val="Heading4"/>
        <w:rPr>
          <w:u w:val="single"/>
        </w:rPr>
      </w:pPr>
      <w:r>
        <w:rPr>
          <w:u w:val="single"/>
        </w:rPr>
        <w:lastRenderedPageBreak/>
        <w:t xml:space="preserve">Ethics must begin </w:t>
      </w:r>
      <w:proofErr w:type="spellStart"/>
      <w:r>
        <w:rPr>
          <w:u w:val="single"/>
        </w:rPr>
        <w:t>apriori</w:t>
      </w:r>
      <w:proofErr w:type="spellEnd"/>
      <w:r>
        <w:rPr>
          <w:u w:val="single"/>
        </w:rPr>
        <w:t>,</w:t>
      </w:r>
    </w:p>
    <w:p w14:paraId="7274DEA5" w14:textId="535D0591" w:rsidR="00DB6ACC" w:rsidRDefault="00DB6ACC" w:rsidP="00DB6ACC">
      <w:pPr>
        <w:pStyle w:val="Heading4"/>
        <w:rPr>
          <w:u w:val="single"/>
        </w:rPr>
      </w:pPr>
    </w:p>
    <w:p w14:paraId="088E44CC" w14:textId="77777777" w:rsidR="00DB6ACC" w:rsidRPr="003E4733" w:rsidRDefault="00DB6ACC" w:rsidP="00DB6ACC">
      <w:pPr>
        <w:pStyle w:val="Heading4"/>
      </w:pP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54F20C77" w14:textId="77777777" w:rsidR="00DB6ACC" w:rsidRDefault="00DB6ACC" w:rsidP="00DB6ACC">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64D52092" w14:textId="77777777" w:rsidR="00DB6ACC" w:rsidRPr="004535D0" w:rsidRDefault="00DB6ACC" w:rsidP="00DB6ACC">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5F4F7E18" w14:textId="77777777" w:rsidR="00DB6ACC" w:rsidRPr="00A850AC" w:rsidRDefault="00DB6ACC" w:rsidP="00DB6ACC">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07A53EA1" w14:textId="77777777" w:rsidR="00DB6ACC" w:rsidRPr="00925D23" w:rsidRDefault="00DB6ACC" w:rsidP="00DB6ACC">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69606D25" w14:textId="77777777" w:rsidR="00DB6ACC" w:rsidRPr="005B0098" w:rsidRDefault="00DB6ACC" w:rsidP="00DB6ACC">
      <w:pPr>
        <w:pStyle w:val="Heading4"/>
        <w:spacing w:line="240" w:lineRule="auto"/>
        <w:rPr>
          <w:rFonts w:cs="Calibri"/>
          <w:color w:val="000000" w:themeColor="text1"/>
        </w:rPr>
      </w:pPr>
      <w:r w:rsidRPr="005B0098">
        <w:rPr>
          <w:rFonts w:cs="Calibri"/>
          <w:color w:val="000000" w:themeColor="text1"/>
        </w:rPr>
        <w:t>[1] Performativity—freedom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3348094C" w14:textId="77777777" w:rsidR="00DB6ACC" w:rsidRPr="00D6474F" w:rsidRDefault="00DB6ACC" w:rsidP="00DB6ACC">
      <w:pPr>
        <w:pStyle w:val="Heading4"/>
      </w:pPr>
      <w:r w:rsidRPr="005B0098">
        <w:rPr>
          <w:rFonts w:cs="Calibri"/>
        </w:rPr>
        <w:t>[</w:t>
      </w:r>
      <w:r>
        <w:rPr>
          <w:rFonts w:cs="Calibri"/>
        </w:rPr>
        <w:t>2</w:t>
      </w:r>
      <w:r w:rsidRPr="005B0098">
        <w:rPr>
          <w:rFonts w:cs="Calibri"/>
        </w:rPr>
        <w:t xml:space="preserve">] Consequences Fail: [A] Every action has infinite stemming consequences, because every consequence can cause another consequence. [B] Induction is circular because it relies on the assumption that nature will hold uniform and we could only reach that conclusion through inductive reasoning based on observation of past events. [C] Aggregation Fails --- suffering is not additive can’t compare between one migraine and 10 </w:t>
      </w:r>
      <w:proofErr w:type="spellStart"/>
      <w:r w:rsidRPr="005B0098">
        <w:rPr>
          <w:rFonts w:cs="Calibri"/>
        </w:rPr>
        <w:t>head aches</w:t>
      </w:r>
      <w:proofErr w:type="spellEnd"/>
      <w:r>
        <w:rPr>
          <w:rFonts w:cs="Calibri"/>
        </w:rPr>
        <w:t xml:space="preserve"> [D] </w:t>
      </w:r>
      <w:r>
        <w:t>Yes act/omission distinction – t</w:t>
      </w:r>
      <w:r w:rsidRPr="00C423B9">
        <w:t xml:space="preserve">here are infinite events occurring over which you have no control, so you can never be moral </w:t>
      </w:r>
    </w:p>
    <w:p w14:paraId="6D996ED1" w14:textId="77777777" w:rsidR="00DB6ACC" w:rsidRPr="005B0098" w:rsidRDefault="00DB6ACC" w:rsidP="00DB6ACC">
      <w:pPr>
        <w:pStyle w:val="Heading4"/>
        <w:spacing w:line="240" w:lineRule="auto"/>
        <w:rPr>
          <w:rFonts w:cs="Calibri"/>
          <w:color w:val="000000" w:themeColor="text1"/>
        </w:rPr>
      </w:pPr>
      <w:r w:rsidRPr="005B0098">
        <w:rPr>
          <w:rFonts w:cs="Calibri"/>
          <w:color w:val="000000" w:themeColor="text1"/>
        </w:rPr>
        <w:t>[</w:t>
      </w:r>
      <w:r>
        <w:rPr>
          <w:rFonts w:cs="Calibri"/>
          <w:color w:val="000000" w:themeColor="text1"/>
        </w:rPr>
        <w:t>3</w:t>
      </w:r>
      <w:r w:rsidRPr="005B0098">
        <w:rPr>
          <w:rFonts w:cs="Calibri"/>
          <w:color w:val="000000" w:themeColor="text1"/>
        </w:rPr>
        <w:t>] Ethical frameworks must be theoretically legitimate. Any standard is an interpretation of the word ought. Thus, framework is a topicality debate about</w:t>
      </w:r>
      <w:r>
        <w:rPr>
          <w:rFonts w:cs="Calibri"/>
          <w:color w:val="000000" w:themeColor="text1"/>
        </w:rPr>
        <w:t xml:space="preserve"> terms in the resolution</w:t>
      </w:r>
      <w:r w:rsidRPr="005B0098">
        <w:rPr>
          <w:rFonts w:cs="Calibri"/>
          <w:color w:val="000000" w:themeColor="text1"/>
        </w:rPr>
        <w:t>. Prefer</w:t>
      </w:r>
      <w:r>
        <w:rPr>
          <w:rFonts w:cs="Calibri"/>
          <w:color w:val="000000" w:themeColor="text1"/>
        </w:rPr>
        <w:t xml:space="preserve">, </w:t>
      </w:r>
    </w:p>
    <w:p w14:paraId="323D2955" w14:textId="77777777" w:rsidR="00DB6ACC" w:rsidRPr="005B0098" w:rsidRDefault="00DB6ACC" w:rsidP="00DB6ACC">
      <w:pPr>
        <w:pStyle w:val="Heading4"/>
        <w:spacing w:before="2" w:after="2" w:line="240" w:lineRule="auto"/>
        <w:rPr>
          <w:rFonts w:cs="Calibri"/>
          <w:color w:val="000000" w:themeColor="text1"/>
        </w:rPr>
      </w:pPr>
      <w:r w:rsidRPr="005B0098">
        <w:rPr>
          <w:rFonts w:cs="Calibri"/>
          <w:color w:val="000000" w:themeColor="text1"/>
        </w:rPr>
        <w:lastRenderedPageBreak/>
        <w:t>Resource disparities—a focus on evidence and statistics privileges debaters with the most preround prep which excludes lone-wolfs who lack huge evidence files. A debate</w:t>
      </w:r>
      <w:r>
        <w:rPr>
          <w:rFonts w:cs="Calibri"/>
          <w:color w:val="000000" w:themeColor="text1"/>
        </w:rPr>
        <w:t xml:space="preserve"> under my framework</w:t>
      </w:r>
      <w:r w:rsidRPr="005B0098">
        <w:rPr>
          <w:rFonts w:cs="Calibri"/>
          <w:color w:val="000000" w:themeColor="text1"/>
        </w:rPr>
        <w:t xml:space="preserve"> can easily be won without any prep since only analytical arguments are required. Key to fairness so all people can engage</w:t>
      </w:r>
    </w:p>
    <w:p w14:paraId="6F6780CF" w14:textId="77777777" w:rsidR="00DB6ACC" w:rsidRDefault="00DB6ACC" w:rsidP="00DB6ACC">
      <w:pPr>
        <w:pStyle w:val="Heading4"/>
      </w:pPr>
      <w:r w:rsidRPr="005B0098">
        <w:rPr>
          <w:rFonts w:cs="Calibri"/>
        </w:rPr>
        <w:t xml:space="preserve">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 since otherwise the judge can’t </w:t>
      </w:r>
      <w:proofErr w:type="gramStart"/>
      <w:r w:rsidRPr="005B0098">
        <w:rPr>
          <w:rFonts w:cs="Calibri"/>
        </w:rPr>
        <w:t>make a decisio</w:t>
      </w:r>
      <w:r>
        <w:rPr>
          <w:rFonts w:cs="Calibri"/>
        </w:rPr>
        <w:t>n</w:t>
      </w:r>
      <w:proofErr w:type="gramEnd"/>
      <w:r>
        <w:rPr>
          <w:rFonts w:cs="Calibri"/>
        </w:rPr>
        <w:t>.</w:t>
      </w:r>
      <w:r w:rsidRPr="00D6474F">
        <w:t xml:space="preserve"> </w:t>
      </w:r>
    </w:p>
    <w:p w14:paraId="70C58AB8" w14:textId="77777777" w:rsidR="00DB6ACC" w:rsidRPr="00CE11B7" w:rsidRDefault="00DB6ACC" w:rsidP="00DB6ACC">
      <w:pPr>
        <w:pStyle w:val="Heading4"/>
      </w:pPr>
      <w:r>
        <w:t xml:space="preserve">[B] </w:t>
      </w:r>
      <w:r w:rsidRPr="00CE11B7">
        <w:t>Only universalizable reason can effectively explain the perspectives of agents – that’s the best method for combatting oppression</w:t>
      </w:r>
      <w:r>
        <w:t>.</w:t>
      </w:r>
    </w:p>
    <w:p w14:paraId="6567A90E" w14:textId="77777777" w:rsidR="00DB6ACC" w:rsidRPr="00426666" w:rsidRDefault="00DB6ACC" w:rsidP="00DB6ACC">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54CD73CC" w14:textId="77777777" w:rsidR="00DB6ACC" w:rsidRDefault="00DB6ACC" w:rsidP="00DB6ACC">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CE11B7">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CE11B7">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CE11B7">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CE11B7">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CE11B7">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CE11B7">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CE11B7">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CE11B7">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CE11B7">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CE11B7">
        <w:rPr>
          <w:rStyle w:val="Emphasis"/>
          <w:rFonts w:asciiTheme="majorHAnsi" w:hAnsiTheme="majorHAnsi" w:cstheme="majorHAnsi"/>
          <w:highlight w:val="green"/>
        </w:rPr>
        <w:t>individual is not allowed to exclude others</w:t>
      </w:r>
      <w:r w:rsidRPr="00CE11B7">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CE11B7">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w:t>
      </w:r>
      <w:r w:rsidRPr="00CE11B7">
        <w:rPr>
          <w:rFonts w:asciiTheme="majorHAnsi" w:hAnsiTheme="majorHAnsi" w:cstheme="majorHAnsi"/>
          <w:sz w:val="16"/>
        </w:rPr>
        <w:lastRenderedPageBreak/>
        <w:t xml:space="preserve">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CE11B7">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CE11B7">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CE11B7">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CE11B7">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68E040A8" w14:textId="77777777" w:rsidR="00DB6ACC" w:rsidRDefault="00DB6ACC" w:rsidP="00DB6ACC">
      <w:pPr>
        <w:pStyle w:val="Heading3"/>
        <w:rPr>
          <w:rFonts w:cs="Calibri"/>
        </w:rPr>
      </w:pPr>
    </w:p>
    <w:p w14:paraId="7E1D6E47" w14:textId="77777777" w:rsidR="00DB6ACC" w:rsidRPr="00305C79" w:rsidRDefault="00DB6ACC" w:rsidP="00DB6ACC">
      <w:pPr>
        <w:pStyle w:val="Heading3"/>
        <w:rPr>
          <w:rFonts w:cs="Calibri"/>
        </w:rPr>
      </w:pPr>
      <w:r w:rsidRPr="00305C79">
        <w:rPr>
          <w:rFonts w:cs="Calibri"/>
        </w:rPr>
        <w:lastRenderedPageBreak/>
        <w:t>Advocacy</w:t>
      </w:r>
    </w:p>
    <w:p w14:paraId="4A1CA6A8" w14:textId="77777777" w:rsidR="00DB6ACC" w:rsidRDefault="00DB6ACC" w:rsidP="00DB6ACC">
      <w:pPr>
        <w:pStyle w:val="Heading4"/>
      </w:pPr>
      <w:r>
        <w:t xml:space="preserve">Plan text: A just government ought to recognize an unconditional right of workers to strike. </w:t>
      </w:r>
    </w:p>
    <w:p w14:paraId="48326774" w14:textId="77777777" w:rsidR="00DB6ACC" w:rsidRPr="00811092" w:rsidRDefault="00DB6ACC" w:rsidP="00DB6ACC">
      <w:pPr>
        <w:rPr>
          <w:b/>
          <w:iCs/>
          <w:u w:val="single"/>
        </w:rPr>
      </w:pPr>
      <w:r w:rsidRPr="00D91EFC">
        <w:rPr>
          <w:rStyle w:val="Heading4Char"/>
        </w:rPr>
        <w:t>A just government is</w:t>
      </w:r>
      <w:r w:rsidRPr="00D91EFC">
        <w:t xml:space="preserve"> The word just can be defined as “acting or being in conformity with what is morally upright or </w:t>
      </w:r>
      <w:proofErr w:type="gramStart"/>
      <w:r w:rsidRPr="00D91EFC">
        <w:t>good”(</w:t>
      </w:r>
      <w:proofErr w:type="gramEnd"/>
      <w:r w:rsidRPr="00D91EFC">
        <w:t xml:space="preserve">Just). By this definition, a just government is </w:t>
      </w:r>
      <w:r w:rsidRPr="00D91EFC">
        <w:rPr>
          <w:rStyle w:val="Emphasis"/>
          <w:highlight w:val="green"/>
        </w:rPr>
        <w:t xml:space="preserve">a government that acts for the good of the people and is morally </w:t>
      </w:r>
      <w:proofErr w:type="gramStart"/>
      <w:r w:rsidRPr="00D91EFC">
        <w:rPr>
          <w:rStyle w:val="Emphasis"/>
          <w:highlight w:val="green"/>
        </w:rPr>
        <w:t>upright</w:t>
      </w:r>
      <w:r w:rsidRPr="00D91EFC">
        <w:rPr>
          <w:rStyle w:val="Emphasis"/>
        </w:rPr>
        <w:t>.</w:t>
      </w:r>
      <w:r>
        <w:rPr>
          <w:rStyle w:val="Emphasis"/>
        </w:rPr>
        <w:t>(</w:t>
      </w:r>
      <w:proofErr w:type="gramEnd"/>
      <w:r>
        <w:rPr>
          <w:rStyle w:val="Emphasis"/>
        </w:rPr>
        <w:t>cram)</w:t>
      </w:r>
    </w:p>
    <w:p w14:paraId="50B7A09C" w14:textId="77777777" w:rsidR="00DB6ACC" w:rsidRDefault="00DB6ACC" w:rsidP="00DB6ACC">
      <w:pPr>
        <w:pStyle w:val="Heading4"/>
      </w:pPr>
      <w:r>
        <w:t xml:space="preserve">Definition of </w:t>
      </w:r>
      <w:r w:rsidRPr="0026026A">
        <w:rPr>
          <w:u w:val="single"/>
        </w:rPr>
        <w:t>unconditional right to strike</w:t>
      </w:r>
      <w:r>
        <w:t>:</w:t>
      </w:r>
    </w:p>
    <w:p w14:paraId="2F9967D9" w14:textId="77777777" w:rsidR="00DB6ACC" w:rsidRDefault="00DB6ACC" w:rsidP="00DB6ACC">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2B31CE3E" w14:textId="77777777" w:rsidR="00DB6ACC" w:rsidRPr="0026026A" w:rsidRDefault="00DB6ACC" w:rsidP="00DB6ACC">
      <w:r>
        <w:t>**Edited for gendered language</w:t>
      </w:r>
    </w:p>
    <w:p w14:paraId="30C1F545" w14:textId="77777777" w:rsidR="00DB6ACC" w:rsidRDefault="00DB6ACC" w:rsidP="00DB6ACC">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1BEB1C41" w14:textId="77777777" w:rsidR="00DB6ACC" w:rsidRDefault="00DB6ACC" w:rsidP="00DB6ACC">
      <w:pPr>
        <w:rPr>
          <w:u w:val="single"/>
        </w:rPr>
      </w:pPr>
    </w:p>
    <w:p w14:paraId="25A7A855" w14:textId="77777777" w:rsidR="00DB6ACC" w:rsidRDefault="00DB6ACC" w:rsidP="00DB6ACC">
      <w:pPr>
        <w:pStyle w:val="Heading3"/>
      </w:pPr>
      <w:r>
        <w:lastRenderedPageBreak/>
        <w:t>Offense</w:t>
      </w:r>
    </w:p>
    <w:p w14:paraId="2BF179A1" w14:textId="77777777" w:rsidR="00DB6ACC" w:rsidRDefault="00DB6ACC" w:rsidP="00DB6ACC">
      <w:pPr>
        <w:pStyle w:val="Heading4"/>
        <w:numPr>
          <w:ilvl w:val="0"/>
          <w:numId w:val="12"/>
        </w:numPr>
        <w:tabs>
          <w:tab w:val="num" w:pos="360"/>
        </w:tabs>
        <w:ind w:left="0" w:firstLine="0"/>
      </w:pPr>
      <w:r>
        <w:t xml:space="preserve">Workers view their jobs </w:t>
      </w:r>
      <w:proofErr w:type="gramStart"/>
      <w:r>
        <w:t>as a means to</w:t>
      </w:r>
      <w:proofErr w:type="gramEnd"/>
      <w:r>
        <w:t xml:space="preserve"> an end of acquiring wealth. The unconditional right to strike ensures that companies </w:t>
      </w:r>
      <w:proofErr w:type="spellStart"/>
      <w:r>
        <w:t>can not</w:t>
      </w:r>
      <w:proofErr w:type="spellEnd"/>
      <w:r>
        <w:t xml:space="preserve"> coerce workers into lower wages. </w:t>
      </w:r>
    </w:p>
    <w:p w14:paraId="69D3EA88" w14:textId="77777777" w:rsidR="00DB6ACC" w:rsidRPr="00D0622F" w:rsidRDefault="00DB6ACC" w:rsidP="00DB6ACC">
      <w:pPr>
        <w:pStyle w:val="Heading4"/>
      </w:pPr>
      <w:proofErr w:type="spellStart"/>
      <w:r w:rsidRPr="00E62040">
        <w:t>Dubin</w:t>
      </w:r>
      <w:proofErr w:type="spellEnd"/>
      <w:r w:rsidRPr="00E62040">
        <w:t xml:space="preserve"> 56</w:t>
      </w:r>
      <w:r>
        <w:rPr>
          <w:rStyle w:val="Style13ptBold"/>
        </w:rPr>
        <w:t xml:space="preserve"> </w:t>
      </w:r>
      <w:proofErr w:type="spellStart"/>
      <w:r w:rsidRPr="00811092">
        <w:rPr>
          <w:rStyle w:val="Style13ptBold"/>
        </w:rPr>
        <w:t>Dubin</w:t>
      </w:r>
      <w:proofErr w:type="spellEnd"/>
      <w:r w:rsidRPr="00811092">
        <w:rPr>
          <w:rStyle w:val="Style13ptBold"/>
        </w:rPr>
        <w:t xml:space="preserve">, Robert. “Industrial Workers' Worlds: A Study of the ‘Central Life Interests’ of Industrial Workers.” Social Problems, vol. 3, no. 3, Jan. 1956, pp. 131–142., </w:t>
      </w:r>
      <w:proofErr w:type="spellStart"/>
      <w:proofErr w:type="gramStart"/>
      <w:r w:rsidRPr="00811092">
        <w:rPr>
          <w:rStyle w:val="Style13ptBold"/>
        </w:rPr>
        <w:t>doi:http</w:t>
      </w:r>
      <w:proofErr w:type="spellEnd"/>
      <w:r w:rsidRPr="00811092">
        <w:rPr>
          <w:rStyle w:val="Style13ptBold"/>
        </w:rPr>
        <w:t>://www.jstor.org/stable/799133</w:t>
      </w:r>
      <w:proofErr w:type="gramEnd"/>
      <w:r w:rsidRPr="00811092">
        <w:rPr>
          <w:rStyle w:val="Style13ptBold"/>
        </w:rPr>
        <w:t xml:space="preserve"> . SJEP</w:t>
      </w:r>
    </w:p>
    <w:p w14:paraId="01D94378" w14:textId="77777777" w:rsidR="00DB6ACC" w:rsidRPr="00152682" w:rsidRDefault="00DB6ACC" w:rsidP="00DB6ACC">
      <w:pPr>
        <w:rPr>
          <w:b/>
          <w:iCs/>
          <w:u w:val="single"/>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06FE00D4" w14:textId="77777777" w:rsidR="00DB6ACC" w:rsidRDefault="00DB6ACC" w:rsidP="00DB6ACC">
      <w:pPr>
        <w:pStyle w:val="Heading4"/>
        <w:numPr>
          <w:ilvl w:val="0"/>
          <w:numId w:val="12"/>
        </w:numPr>
        <w:tabs>
          <w:tab w:val="num" w:pos="360"/>
        </w:tabs>
        <w:ind w:left="0" w:firstLine="0"/>
      </w:pPr>
      <w:r>
        <w:t>A right to strike is key to check employer coercion and restricting it limits the freedom of unions</w:t>
      </w:r>
    </w:p>
    <w:p w14:paraId="59727B44" w14:textId="77777777" w:rsidR="00DB6ACC" w:rsidRDefault="00DB6ACC" w:rsidP="00DB6ACC">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10" w:history="1">
        <w:r w:rsidRPr="0045514C">
          <w:rPr>
            <w:rStyle w:val="Hyperlink"/>
          </w:rPr>
          <w:t>https://wiredspace.wits.ac.za/jspui/bitstream/10539/23188/1/Research%20Report%20Stephen%20Muhudhia%20887305%20January,%202017.pdf</w:t>
        </w:r>
      </w:hyperlink>
      <w:r w:rsidRPr="00FB0D7D">
        <w:t>.</w:t>
      </w:r>
      <w:r>
        <w:t xml:space="preserve"> SJ//DA</w:t>
      </w:r>
    </w:p>
    <w:p w14:paraId="17EFBDA8" w14:textId="77777777" w:rsidR="00DB6ACC" w:rsidRDefault="00DB6ACC" w:rsidP="00DB6ACC">
      <w:pPr>
        <w:spacing w:after="0" w:line="240" w:lineRule="auto"/>
      </w:pPr>
    </w:p>
    <w:p w14:paraId="634B980B" w14:textId="77777777" w:rsidR="00DB6ACC" w:rsidRDefault="00DB6ACC" w:rsidP="00DB6ACC">
      <w:pPr>
        <w:rPr>
          <w:sz w:val="16"/>
        </w:rPr>
      </w:pPr>
      <w:r w:rsidRPr="00FA2C73">
        <w:rPr>
          <w:sz w:val="16"/>
        </w:rPr>
        <w:t xml:space="preserve">Chapter 4, section 41 of The Constitution of Kenya provides for the protection of the right of workers to strike. Kenya has ratified ILO Convention No. 98 on the Right to </w:t>
      </w:r>
      <w:proofErr w:type="spellStart"/>
      <w:r w:rsidRPr="00FA2C73">
        <w:rPr>
          <w:sz w:val="16"/>
        </w:rPr>
        <w:t>Organise</w:t>
      </w:r>
      <w:proofErr w:type="spellEnd"/>
      <w:r w:rsidRPr="00FA2C73">
        <w:rPr>
          <w:sz w:val="16"/>
        </w:rPr>
        <w:t xml:space="preserve"> and Collective Bargaining (ILO, 1949), but so far, has not ratified ILO Convention No. 87 which provides for the freedom of association of workers and the protection of their right to </w:t>
      </w:r>
      <w:proofErr w:type="spellStart"/>
      <w:r w:rsidRPr="00FA2C73">
        <w:rPr>
          <w:sz w:val="16"/>
        </w:rPr>
        <w:t>organise</w:t>
      </w:r>
      <w:proofErr w:type="spellEnd"/>
      <w:r w:rsidRPr="00FA2C73">
        <w:rPr>
          <w:sz w:val="16"/>
        </w:rPr>
        <w:t xml:space="preserve"> (ILO, 1948). However, by being a member of the ILO, Kenya has an obligation to promote and ultimately </w:t>
      </w:r>
      <w:proofErr w:type="spellStart"/>
      <w:r w:rsidRPr="00FA2C73">
        <w:rPr>
          <w:sz w:val="16"/>
        </w:rPr>
        <w:t>realise</w:t>
      </w:r>
      <w:proofErr w:type="spellEnd"/>
      <w:r w:rsidRPr="00FA2C73">
        <w:rPr>
          <w:sz w:val="16"/>
        </w:rPr>
        <w:t xml:space="preserve"> the principles of Convention No. 87 (ILO, 1998). The ILO </w:t>
      </w:r>
      <w:proofErr w:type="spellStart"/>
      <w:r w:rsidRPr="00FA2C73">
        <w:rPr>
          <w:sz w:val="16"/>
        </w:rPr>
        <w:t>recognises</w:t>
      </w:r>
      <w:proofErr w:type="spellEnd"/>
      <w:r w:rsidRPr="00FA2C73">
        <w:rPr>
          <w:sz w:val="16"/>
        </w:rPr>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rPr>
          <w:sz w:val="16"/>
        </w:rPr>
        <w:t>A number of</w:t>
      </w:r>
      <w:proofErr w:type="gramEnd"/>
      <w:r w:rsidRPr="00FA2C73">
        <w:rPr>
          <w:sz w:val="16"/>
        </w:rPr>
        <w:t xml:space="preserve"> writers have challenged the principle of legislating against strike action for certain categories of workers (</w:t>
      </w:r>
      <w:proofErr w:type="spellStart"/>
      <w:r w:rsidRPr="00FA2C73">
        <w:rPr>
          <w:sz w:val="16"/>
        </w:rPr>
        <w:t>Gernigon</w:t>
      </w:r>
      <w:proofErr w:type="spellEnd"/>
      <w:r w:rsidRPr="00FA2C73">
        <w:rPr>
          <w:sz w:val="16"/>
        </w:rPr>
        <w:t xml:space="preserve">, </w:t>
      </w:r>
      <w:proofErr w:type="spellStart"/>
      <w:r w:rsidRPr="00FA2C73">
        <w:rPr>
          <w:sz w:val="16"/>
        </w:rPr>
        <w:t>Odero</w:t>
      </w:r>
      <w:proofErr w:type="spellEnd"/>
      <w:r w:rsidRPr="00FA2C73">
        <w:rPr>
          <w:sz w:val="16"/>
        </w:rPr>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interests of </w:t>
      </w:r>
      <w:r w:rsidRPr="006B5001">
        <w:rPr>
          <w:b/>
          <w:bCs/>
          <w:highlight w:val="green"/>
          <w:u w:val="single"/>
        </w:rPr>
        <w:t>their members</w:t>
      </w:r>
      <w:r w:rsidRPr="006B5001">
        <w:rPr>
          <w:b/>
          <w:bCs/>
          <w:u w:val="single"/>
        </w:rPr>
        <w:t xml:space="preserve"> </w:t>
      </w:r>
      <w:r w:rsidRPr="00FA2C73">
        <w:rPr>
          <w:sz w:val="16"/>
        </w:rPr>
        <w:t>(ILO, 2006). The ILO Committee of Freedom of Association reaffirmed the right of workers to strike in its publication entitled “Freedom of Association- Digest of Principles of the Freedom of Association Committee of the Governing Body of ILO”. Paragraph 521 states that: “</w:t>
      </w:r>
      <w:r w:rsidRPr="006B5001">
        <w:rPr>
          <w:b/>
          <w:bCs/>
          <w:u w:val="single"/>
        </w:rPr>
        <w:t>The Committee has always recognized the right to strike by workers and their organizations as a legitimate means of defending their economic and social interests”.</w:t>
      </w:r>
      <w:r w:rsidRPr="00FA2C73">
        <w:rPr>
          <w:sz w:val="16"/>
        </w:rPr>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w:t>
      </w:r>
      <w:r w:rsidRPr="006B5001">
        <w:rPr>
          <w:b/>
          <w:bCs/>
          <w:u w:val="single"/>
        </w:rPr>
        <w:lastRenderedPageBreak/>
        <w:t>interests”.</w:t>
      </w:r>
      <w:r w:rsidRPr="00FA2C73">
        <w:rPr>
          <w:sz w:val="16"/>
        </w:rPr>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rPr>
          <w:sz w:val="16"/>
        </w:rPr>
        <w:t xml:space="preserve"> (ITUC, 2014, p19). </w:t>
      </w:r>
      <w:proofErr w:type="spellStart"/>
      <w:r w:rsidRPr="00FA2C73">
        <w:rPr>
          <w:sz w:val="16"/>
        </w:rPr>
        <w:t>Okene</w:t>
      </w:r>
      <w:proofErr w:type="spellEnd"/>
      <w:r w:rsidRPr="00FA2C73">
        <w:rPr>
          <w:sz w:val="16"/>
        </w:rPr>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rPr>
          <w:sz w:val="16"/>
        </w:rPr>
        <w:t xml:space="preserve"> He added that such a situation was both morally and ethically indefensible (</w:t>
      </w:r>
      <w:proofErr w:type="spellStart"/>
      <w:r w:rsidRPr="00FA2C73">
        <w:rPr>
          <w:sz w:val="16"/>
        </w:rPr>
        <w:t>Okene</w:t>
      </w:r>
      <w:proofErr w:type="spellEnd"/>
      <w:r w:rsidRPr="00FA2C73">
        <w:rPr>
          <w:sz w:val="16"/>
        </w:rPr>
        <w:t xml:space="preserve">, 2009). Strikes are part of the process of advocating for employees‟ demands ranging from economic issues to those related to working conditions and other issues which affect their lives. 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rPr>
          <w:sz w:val="16"/>
        </w:rPr>
        <w:t xml:space="preserve">. Yule Jr. (1982) argued that without the ability to strike, workers would be greatly </w:t>
      </w:r>
      <w:proofErr w:type="gramStart"/>
      <w:r w:rsidRPr="00FA2C73">
        <w:rPr>
          <w:sz w:val="16"/>
        </w:rPr>
        <w:t>handicapped</w:t>
      </w:r>
      <w:proofErr w:type="gramEnd"/>
      <w:r w:rsidRPr="00FA2C73">
        <w:rPr>
          <w:sz w:val="16"/>
        </w:rPr>
        <w:t xml:space="preserve"> and their collective bargaining would merely be collective begging. This sentiment is echoed by other commentators who argue that for democratic societies to function well, the workers‟ fundamental right to strike must be protected (</w:t>
      </w:r>
      <w:proofErr w:type="spellStart"/>
      <w:r w:rsidRPr="00FA2C73">
        <w:rPr>
          <w:sz w:val="16"/>
        </w:rPr>
        <w:t>Okene</w:t>
      </w:r>
      <w:proofErr w:type="spellEnd"/>
      <w:r w:rsidRPr="00FA2C73">
        <w:rPr>
          <w:sz w:val="16"/>
        </w:rPr>
        <w:t>, 2009).</w:t>
      </w:r>
    </w:p>
    <w:p w14:paraId="6614B8CF" w14:textId="77777777" w:rsidR="00DB6ACC" w:rsidRPr="00FD797D" w:rsidRDefault="00DB6ACC" w:rsidP="00DB6ACC">
      <w:pPr>
        <w:pStyle w:val="Heading4"/>
        <w:numPr>
          <w:ilvl w:val="0"/>
          <w:numId w:val="12"/>
        </w:numPr>
        <w:tabs>
          <w:tab w:val="num" w:pos="360"/>
        </w:tabs>
        <w:ind w:left="0" w:firstLine="0"/>
      </w:pPr>
      <w:r w:rsidRPr="00FD797D">
        <w:t>Strikes prevent workers from being used as a means</w:t>
      </w:r>
    </w:p>
    <w:p w14:paraId="4402BCBC" w14:textId="77777777" w:rsidR="00DB6ACC" w:rsidRPr="00EA7B30" w:rsidRDefault="00DB6ACC" w:rsidP="00DB6ACC">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Pr>
          <w:rFonts w:ascii="Times New Roman" w:eastAsia="Times New Roman" w:hAnsi="Times New Roman" w:cs="Times New Roman"/>
          <w:sz w:val="16"/>
        </w:rPr>
        <w:t xml:space="preserve"> [</w:t>
      </w:r>
      <w:proofErr w:type="gramEnd"/>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380F427A" w14:textId="77777777" w:rsidR="00DB6ACC" w:rsidRPr="00FD797D" w:rsidRDefault="00DB6ACC" w:rsidP="00DB6ACC">
      <w:pPr>
        <w:spacing w:after="0" w:line="240" w:lineRule="auto"/>
        <w:rPr>
          <w:rFonts w:ascii="Times New Roman" w:eastAsia="Times New Roman" w:hAnsi="Times New Roman" w:cs="Times New Roman"/>
          <w:sz w:val="16"/>
        </w:rPr>
      </w:pPr>
    </w:p>
    <w:p w14:paraId="3C76156B" w14:textId="77777777" w:rsidR="00DB6ACC" w:rsidRDefault="00DB6ACC" w:rsidP="00DB6ACC">
      <w:pPr>
        <w:spacing w:after="0" w:line="240" w:lineRule="auto"/>
        <w:rPr>
          <w:rFonts w:ascii="Arial" w:eastAsia="Times New Roman" w:hAnsi="Arial" w:cs="Arial"/>
          <w:color w:val="000000"/>
          <w:sz w:val="16"/>
          <w:szCs w:val="22"/>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w:t>
      </w:r>
      <w:proofErr w:type="gramStart"/>
      <w:r w:rsidRPr="00FD797D">
        <w:rPr>
          <w:rStyle w:val="StyleUnderline"/>
        </w:rPr>
        <w:t>actually being</w:t>
      </w:r>
      <w:proofErr w:type="gramEnd"/>
      <w:r w:rsidRPr="00FD797D">
        <w:rPr>
          <w:rStyle w:val="StyleUnderline"/>
        </w:rPr>
        <w:t xml:space="preserve">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19206E35" w14:textId="77777777" w:rsidR="00DB6ACC" w:rsidRPr="00FD797D" w:rsidRDefault="00DB6ACC" w:rsidP="00DB6ACC">
      <w:pPr>
        <w:pStyle w:val="Heading4"/>
        <w:numPr>
          <w:ilvl w:val="0"/>
          <w:numId w:val="12"/>
        </w:numPr>
        <w:tabs>
          <w:tab w:val="num" w:pos="360"/>
        </w:tabs>
        <w:ind w:left="0" w:firstLine="0"/>
      </w:pPr>
      <w:r w:rsidRPr="00FD797D">
        <w:t>Put away your turns: strikes are an omission of action</w:t>
      </w:r>
    </w:p>
    <w:p w14:paraId="0C30B3E9" w14:textId="77777777" w:rsidR="00DB6ACC" w:rsidRPr="00EA7B30" w:rsidRDefault="00DB6ACC" w:rsidP="00DB6ACC">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w:t>
      </w:r>
      <w:proofErr w:type="gramStart"/>
      <w:r w:rsidRPr="00EA7B30">
        <w:rPr>
          <w:sz w:val="16"/>
        </w:rPr>
        <w:t>critic</w:t>
      </w:r>
      <w:proofErr w:type="gramEnd"/>
      <w:r w:rsidRPr="00EA7B30">
        <w:rPr>
          <w:sz w:val="16"/>
        </w:rPr>
        <w:t xml:space="preserve"> and essayist</w:t>
      </w:r>
      <w:r>
        <w:rPr>
          <w:sz w:val="16"/>
        </w:rPr>
        <w:t>]</w:t>
      </w:r>
    </w:p>
    <w:p w14:paraId="43729E27" w14:textId="77777777" w:rsidR="00DB6ACC" w:rsidRPr="00FD797D" w:rsidRDefault="00DB6ACC" w:rsidP="00DB6ACC">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w:t>
      </w:r>
      <w:r w:rsidRPr="00FD797D">
        <w:rPr>
          <w:sz w:val="16"/>
        </w:rPr>
        <w:lastRenderedPageBreak/>
        <w:t xml:space="preserve">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1F2A13F7" w14:textId="77777777" w:rsidR="00DB6ACC" w:rsidRPr="00FA2C73" w:rsidRDefault="00DB6ACC" w:rsidP="00DB6ACC">
      <w:pPr>
        <w:rPr>
          <w:sz w:val="16"/>
        </w:rPr>
      </w:pPr>
    </w:p>
    <w:p w14:paraId="2C4C9D62" w14:textId="77777777" w:rsidR="00DB6ACC" w:rsidRDefault="00DB6ACC" w:rsidP="00DB6ACC">
      <w:pPr>
        <w:rPr>
          <w:sz w:val="16"/>
        </w:rPr>
      </w:pPr>
    </w:p>
    <w:p w14:paraId="123E8A5A" w14:textId="77777777" w:rsidR="00DB6ACC" w:rsidRDefault="00DB6ACC" w:rsidP="00DB6ACC">
      <w:pPr>
        <w:pStyle w:val="Heading3"/>
      </w:pPr>
      <w:proofErr w:type="spellStart"/>
      <w:r>
        <w:lastRenderedPageBreak/>
        <w:t>Underview</w:t>
      </w:r>
      <w:proofErr w:type="spellEnd"/>
    </w:p>
    <w:p w14:paraId="4CAD4868" w14:textId="77777777" w:rsidR="00DB6ACC" w:rsidRDefault="00DB6ACC" w:rsidP="00DB6ACC">
      <w:pPr>
        <w:keepNext/>
        <w:keepLines/>
        <w:spacing w:before="40"/>
        <w:jc w:val="both"/>
        <w:outlineLvl w:val="3"/>
        <w:rPr>
          <w:rFonts w:eastAsiaTheme="majorEastAsia"/>
          <w:b/>
          <w:bCs/>
          <w:iCs/>
          <w:color w:val="000000" w:themeColor="text1"/>
          <w:sz w:val="26"/>
          <w:szCs w:val="26"/>
        </w:rPr>
      </w:pPr>
      <w:r w:rsidRPr="001B739F">
        <w:rPr>
          <w:b/>
          <w:bCs/>
          <w:color w:val="000000" w:themeColor="text1"/>
          <w:sz w:val="26"/>
          <w:szCs w:val="26"/>
        </w:rPr>
        <w:t>[</w:t>
      </w:r>
      <w:r>
        <w:rPr>
          <w:b/>
          <w:bCs/>
          <w:color w:val="000000" w:themeColor="text1"/>
          <w:sz w:val="26"/>
          <w:szCs w:val="26"/>
        </w:rPr>
        <w:t>2</w:t>
      </w:r>
      <w:r w:rsidRPr="001B739F">
        <w:rPr>
          <w:b/>
          <w:bCs/>
          <w:color w:val="000000" w:themeColor="text1"/>
          <w:sz w:val="26"/>
          <w:szCs w:val="26"/>
        </w:rPr>
        <w:t xml:space="preserve">] </w:t>
      </w:r>
      <w:proofErr w:type="spellStart"/>
      <w:r w:rsidRPr="001B739F">
        <w:rPr>
          <w:b/>
          <w:bCs/>
          <w:color w:val="000000" w:themeColor="text1"/>
          <w:sz w:val="26"/>
          <w:szCs w:val="26"/>
        </w:rPr>
        <w:t>Aff</w:t>
      </w:r>
      <w:proofErr w:type="spellEnd"/>
      <w:r w:rsidRPr="001B739F">
        <w:rPr>
          <w:b/>
          <w:bCs/>
          <w:color w:val="000000" w:themeColor="text1"/>
          <w:sz w:val="26"/>
          <w:szCs w:val="26"/>
        </w:rPr>
        <w:t xml:space="preserve"> gets 1AR theory and RVIs – otherwise the neg can be infinitely abusive and there’s no way to check against this – meta theory also precedes the evaluation of initial theory shells because it determines </w:t>
      </w:r>
      <w:proofErr w:type="gramStart"/>
      <w:r w:rsidRPr="001B739F">
        <w:rPr>
          <w:b/>
          <w:bCs/>
          <w:color w:val="000000" w:themeColor="text1"/>
          <w:sz w:val="26"/>
          <w:szCs w:val="26"/>
        </w:rPr>
        <w:t>whether or not</w:t>
      </w:r>
      <w:proofErr w:type="gramEnd"/>
      <w:r w:rsidRPr="001B739F">
        <w:rPr>
          <w:b/>
          <w:bCs/>
          <w:color w:val="000000" w:themeColor="text1"/>
          <w:sz w:val="26"/>
          <w:szCs w:val="26"/>
        </w:rPr>
        <w:t xml:space="preserve"> I could engage in theory in the first place</w:t>
      </w:r>
      <w:r>
        <w:rPr>
          <w:b/>
          <w:bCs/>
          <w:color w:val="000000" w:themeColor="text1"/>
          <w:sz w:val="26"/>
          <w:szCs w:val="26"/>
        </w:rPr>
        <w:t>.</w:t>
      </w:r>
      <w:r w:rsidRPr="001B739F">
        <w:rPr>
          <w:b/>
          <w:bCs/>
          <w:color w:val="000000" w:themeColor="text1"/>
          <w:sz w:val="26"/>
          <w:szCs w:val="26"/>
        </w:rPr>
        <w:t xml:space="preserve"> no 2NR paradigm issues,</w:t>
      </w:r>
      <w:r>
        <w:rPr>
          <w:b/>
          <w:bCs/>
          <w:color w:val="000000" w:themeColor="text1"/>
          <w:sz w:val="26"/>
          <w:szCs w:val="26"/>
        </w:rPr>
        <w:t xml:space="preserve"> responses to ac </w:t>
      </w:r>
      <w:proofErr w:type="spellStart"/>
      <w:proofErr w:type="gramStart"/>
      <w:r>
        <w:rPr>
          <w:b/>
          <w:bCs/>
          <w:color w:val="000000" w:themeColor="text1"/>
          <w:sz w:val="26"/>
          <w:szCs w:val="26"/>
        </w:rPr>
        <w:t>args</w:t>
      </w:r>
      <w:proofErr w:type="spellEnd"/>
      <w:r>
        <w:rPr>
          <w:b/>
          <w:bCs/>
          <w:color w:val="000000" w:themeColor="text1"/>
          <w:sz w:val="26"/>
          <w:szCs w:val="26"/>
        </w:rPr>
        <w:t xml:space="preserve">, </w:t>
      </w:r>
      <w:r w:rsidRPr="001B739F">
        <w:rPr>
          <w:b/>
          <w:bCs/>
          <w:color w:val="000000" w:themeColor="text1"/>
          <w:sz w:val="26"/>
          <w:szCs w:val="26"/>
        </w:rPr>
        <w:t xml:space="preserve"> theory</w:t>
      </w:r>
      <w:proofErr w:type="gramEnd"/>
      <w:r w:rsidRPr="001B739F">
        <w:rPr>
          <w:b/>
          <w:bCs/>
          <w:color w:val="000000" w:themeColor="text1"/>
          <w:sz w:val="26"/>
          <w:szCs w:val="26"/>
        </w:rPr>
        <w:t>, or RVIs because a)</w:t>
      </w:r>
      <w:r w:rsidRPr="001B739F">
        <w:rPr>
          <w:rFonts w:eastAsiaTheme="majorEastAsia"/>
          <w:b/>
          <w:bCs/>
          <w:iCs/>
          <w:color w:val="000000" w:themeColor="text1"/>
          <w:sz w:val="26"/>
          <w:szCs w:val="26"/>
        </w:rPr>
        <w:t xml:space="preserve"> It becomes impossible to check NC abuse if you can dump on reasons the shell doesn't matter in the 2n.</w:t>
      </w:r>
      <w:r>
        <w:rPr>
          <w:rFonts w:eastAsiaTheme="majorEastAsia"/>
          <w:b/>
          <w:bCs/>
          <w:iCs/>
          <w:color w:val="000000" w:themeColor="text1"/>
          <w:sz w:val="26"/>
          <w:szCs w:val="26"/>
        </w:rPr>
        <w:t xml:space="preserve"> </w:t>
      </w:r>
      <w:r w:rsidRPr="001B739F">
        <w:rPr>
          <w:rFonts w:eastAsiaTheme="majorEastAsia"/>
          <w:b/>
          <w:bCs/>
          <w:iCs/>
          <w:color w:val="000000" w:themeColor="text1"/>
          <w:sz w:val="26"/>
          <w:szCs w:val="26"/>
        </w:rPr>
        <w:t xml:space="preserve"> </w:t>
      </w:r>
    </w:p>
    <w:p w14:paraId="2EBF89E9" w14:textId="77777777" w:rsidR="00DB6ACC" w:rsidRPr="0025005C" w:rsidRDefault="00DB6ACC" w:rsidP="00DB6ACC">
      <w:pPr>
        <w:pStyle w:val="Heading4"/>
      </w:pPr>
      <w:r w:rsidRPr="00F279F1">
        <w:rPr>
          <w:u w:val="single"/>
        </w:rPr>
        <w:t>[</w:t>
      </w:r>
      <w:r>
        <w:rPr>
          <w:u w:val="single"/>
        </w:rPr>
        <w:t>3</w:t>
      </w:r>
      <w:r w:rsidRPr="00F279F1">
        <w:rPr>
          <w:u w:val="single"/>
        </w:rPr>
        <w:t xml:space="preserve">]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5A305D8D" w14:textId="77777777" w:rsidR="00DB6ACC" w:rsidRPr="009A0BAF" w:rsidRDefault="00DB6ACC" w:rsidP="00DB6ACC">
      <w:pPr>
        <w:pStyle w:val="Heading4"/>
        <w:rPr>
          <w:rFonts w:cs="Calibri"/>
        </w:rPr>
      </w:pPr>
      <w:r w:rsidRPr="009A0BAF">
        <w:rPr>
          <w:rFonts w:cs="Calibri"/>
        </w:rPr>
        <w:t xml:space="preserve">Interpretation: Debaters must disclose all constructive positions on open source with highlighting on the </w:t>
      </w:r>
      <w:r>
        <w:rPr>
          <w:rFonts w:cs="Calibri"/>
        </w:rPr>
        <w:t>2020</w:t>
      </w:r>
      <w:r w:rsidRPr="009A0BAF">
        <w:rPr>
          <w:rFonts w:cs="Calibri"/>
        </w:rPr>
        <w:t>-</w:t>
      </w:r>
      <w:r>
        <w:rPr>
          <w:rFonts w:cs="Calibri"/>
        </w:rPr>
        <w:t>21</w:t>
      </w:r>
      <w:r w:rsidRPr="009A0BAF">
        <w:rPr>
          <w:rFonts w:cs="Calibri"/>
        </w:rPr>
        <w:t xml:space="preserve"> NDCA LD wiki after the round in which they read them. </w:t>
      </w:r>
    </w:p>
    <w:p w14:paraId="0C81D932" w14:textId="17030BF2" w:rsidR="00DB6ACC" w:rsidRPr="009A0BAF" w:rsidRDefault="00DB6ACC" w:rsidP="00DB6ACC">
      <w:pPr>
        <w:pStyle w:val="Heading4"/>
        <w:rPr>
          <w:rFonts w:cs="Calibri"/>
        </w:rPr>
      </w:pPr>
      <w:r w:rsidRPr="009A0BAF">
        <w:rPr>
          <w:rFonts w:cs="Calibri"/>
        </w:rPr>
        <w:t xml:space="preserve">Violation – </w:t>
      </w:r>
      <w:r>
        <w:rPr>
          <w:rFonts w:cs="Calibri"/>
        </w:rPr>
        <w:t xml:space="preserve">screenshots in the doc prove they don’t </w:t>
      </w:r>
      <w:r>
        <w:rPr>
          <w:rFonts w:cs="Calibri"/>
          <w:noProof/>
        </w:rPr>
        <w:drawing>
          <wp:inline distT="0" distB="0" distL="0" distR="0" wp14:anchorId="5C5C0C4C" wp14:editId="5F238E88">
            <wp:extent cx="5486400" cy="3137535"/>
            <wp:effectExtent l="0" t="0" r="0" b="0"/>
            <wp:docPr id="1" name="Picture 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Word&#10;&#10;Description automatically generated"/>
                    <pic:cNvPicPr/>
                  </pic:nvPicPr>
                  <pic:blipFill>
                    <a:blip r:embed="rId11"/>
                    <a:stretch>
                      <a:fillRect/>
                    </a:stretch>
                  </pic:blipFill>
                  <pic:spPr>
                    <a:xfrm>
                      <a:off x="0" y="0"/>
                      <a:ext cx="5486400" cy="3137535"/>
                    </a:xfrm>
                    <a:prstGeom prst="rect">
                      <a:avLst/>
                    </a:prstGeom>
                  </pic:spPr>
                </pic:pic>
              </a:graphicData>
            </a:graphic>
          </wp:inline>
        </w:drawing>
      </w:r>
    </w:p>
    <w:p w14:paraId="6C760703" w14:textId="77777777" w:rsidR="00DB6ACC" w:rsidRPr="009A0BAF" w:rsidRDefault="00DB6ACC" w:rsidP="00DB6ACC">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it equals the playing field.</w:t>
      </w:r>
    </w:p>
    <w:p w14:paraId="06F7F29B" w14:textId="77777777" w:rsidR="00DB6ACC" w:rsidRDefault="00DB6ACC" w:rsidP="00DB6ACC">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7122E92A" w14:textId="77777777" w:rsidR="00DB6ACC" w:rsidRPr="00D37464" w:rsidRDefault="00DB6ACC" w:rsidP="00DB6ACC">
      <w:pPr>
        <w:rPr>
          <w:szCs w:val="26"/>
        </w:rPr>
      </w:pPr>
      <w:r w:rsidRPr="00D37464">
        <w:rPr>
          <w:b/>
          <w:szCs w:val="26"/>
          <w:u w:val="single"/>
        </w:rPr>
        <w:t>Open source improves on usual disclosure practices</w:t>
      </w:r>
      <w:r w:rsidRPr="00D37464">
        <w:rPr>
          <w:szCs w:val="26"/>
        </w:rPr>
        <w:t xml:space="preserve"> in the obvious way – </w:t>
      </w:r>
      <w:r w:rsidRPr="00F95724">
        <w:rPr>
          <w:b/>
          <w:szCs w:val="26"/>
          <w:highlight w:val="green"/>
          <w:u w:val="single"/>
        </w:rPr>
        <w:t>you can read their ev</w:t>
      </w:r>
      <w:r w:rsidRPr="00D37464">
        <w:rPr>
          <w:b/>
          <w:szCs w:val="26"/>
          <w:u w:val="single"/>
        </w:rPr>
        <w:t xml:space="preserve">idence </w:t>
      </w:r>
      <w:r w:rsidRPr="00F95724">
        <w:rPr>
          <w:b/>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Cs w:val="26"/>
          <w:u w:val="single"/>
        </w:rPr>
        <w:t>It solves the analytics problem</w:t>
      </w:r>
      <w:r w:rsidRPr="00D37464">
        <w:rPr>
          <w:szCs w:val="26"/>
        </w:rPr>
        <w:t xml:space="preserve"> I discussed above, </w:t>
      </w:r>
      <w:r w:rsidRPr="00D37464">
        <w:rPr>
          <w:b/>
          <w:szCs w:val="26"/>
          <w:u w:val="single"/>
        </w:rPr>
        <w:t xml:space="preserve">so </w:t>
      </w:r>
      <w:r w:rsidRPr="00F95724">
        <w:rPr>
          <w:b/>
          <w:szCs w:val="26"/>
          <w:highlight w:val="green"/>
          <w:u w:val="single"/>
        </w:rPr>
        <w:t>round-altering uncarded arguments are available</w:t>
      </w:r>
      <w:r w:rsidRPr="00D37464">
        <w:rPr>
          <w:szCs w:val="26"/>
        </w:rPr>
        <w:t xml:space="preserve"> (though this </w:t>
      </w:r>
      <w:r w:rsidRPr="00D37464">
        <w:rPr>
          <w:szCs w:val="26"/>
        </w:rPr>
        <w:lastRenderedPageBreak/>
        <w:t xml:space="preserve">doesn’t really apply to Harvard-Westlake), </w:t>
      </w:r>
      <w:r w:rsidRPr="00D37464">
        <w:rPr>
          <w:b/>
          <w:szCs w:val="26"/>
          <w:u w:val="single"/>
        </w:rPr>
        <w:t xml:space="preserve">and </w:t>
      </w:r>
      <w:r w:rsidRPr="00F95724">
        <w:rPr>
          <w:b/>
          <w:szCs w:val="26"/>
          <w:highlight w:val="green"/>
          <w:u w:val="single"/>
        </w:rPr>
        <w:t>it gives access to evidence from paywalled articles</w:t>
      </w:r>
      <w:r w:rsidRPr="00D37464">
        <w:rPr>
          <w:szCs w:val="26"/>
        </w:rPr>
        <w:t xml:space="preserve">. </w:t>
      </w:r>
      <w:r w:rsidRPr="00D37464">
        <w:rPr>
          <w:b/>
          <w:szCs w:val="26"/>
          <w:u w:val="single"/>
        </w:rPr>
        <w:t xml:space="preserve">Every season I coach debaters who lack access to major databases; </w:t>
      </w:r>
      <w:r w:rsidRPr="00F95724">
        <w:rPr>
          <w:b/>
          <w:szCs w:val="26"/>
          <w:highlight w:val="green"/>
          <w:u w:val="single"/>
        </w:rPr>
        <w:t>for schools without robust online library offerings or</w:t>
      </w:r>
      <w:r w:rsidRPr="00D37464">
        <w:rPr>
          <w:b/>
          <w:szCs w:val="26"/>
          <w:u w:val="single"/>
        </w:rPr>
        <w:t xml:space="preserve"> teams without </w:t>
      </w:r>
      <w:r w:rsidRPr="00F95724">
        <w:rPr>
          <w:b/>
          <w:szCs w:val="26"/>
          <w:highlight w:val="green"/>
          <w:u w:val="single"/>
        </w:rPr>
        <w:t>college coaches</w:t>
      </w:r>
      <w:r w:rsidRPr="00D37464">
        <w:rPr>
          <w:b/>
          <w:szCs w:val="26"/>
          <w:u w:val="single"/>
        </w:rPr>
        <w:t>, this matters a lot</w:t>
      </w:r>
      <w:r w:rsidRPr="00D37464">
        <w:rPr>
          <w:szCs w:val="26"/>
        </w:rPr>
        <w:t>.</w:t>
      </w:r>
    </w:p>
    <w:p w14:paraId="6357EDB0" w14:textId="77777777" w:rsidR="00DB6ACC" w:rsidRPr="009A0BAF" w:rsidRDefault="00DB6ACC" w:rsidP="00DB6ACC">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726CF798" w14:textId="0849E950" w:rsidR="00DB6ACC" w:rsidRPr="00DB6ACC" w:rsidRDefault="00DB6ACC" w:rsidP="00DB6ACC">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6D8B13F7" w14:textId="01D8BA3A" w:rsidR="00DB6ACC" w:rsidRDefault="00DB6ACC" w:rsidP="00DB6ACC">
      <w:pPr>
        <w:pStyle w:val="Heading4"/>
      </w:pPr>
      <w:r>
        <w:t xml:space="preserve">No </w:t>
      </w:r>
      <w:proofErr w:type="spellStart"/>
      <w:r>
        <w:t>rvi</w:t>
      </w:r>
      <w:proofErr w:type="spellEnd"/>
      <w:r>
        <w:t xml:space="preserve"> on AC theory, they can dump on it for 7 </w:t>
      </w:r>
      <w:proofErr w:type="spellStart"/>
      <w:r>
        <w:t>miuntes</w:t>
      </w:r>
      <w:proofErr w:type="spellEnd"/>
      <w:r>
        <w:t xml:space="preserve"> which makes it impossible to come back from</w:t>
      </w:r>
    </w:p>
    <w:p w14:paraId="0B89DE20" w14:textId="77777777" w:rsidR="00DB6ACC" w:rsidRDefault="00DB6ACC" w:rsidP="00DB6ACC">
      <w:pPr>
        <w:pStyle w:val="Heading4"/>
      </w:pPr>
      <w:r>
        <w:t>Drop the debater to deter future abuse and set better norms</w:t>
      </w:r>
    </w:p>
    <w:p w14:paraId="431B1A9C" w14:textId="6AEDF14B" w:rsidR="00DB6ACC" w:rsidRDefault="00DB6ACC" w:rsidP="00DB6ACC">
      <w:pPr>
        <w:pStyle w:val="Heading4"/>
      </w:pPr>
      <w:r>
        <w:t xml:space="preserve">Competing </w:t>
      </w:r>
      <w:proofErr w:type="spellStart"/>
      <w:r>
        <w:t>interps</w:t>
      </w:r>
      <w:proofErr w:type="spellEnd"/>
      <w:r>
        <w:t>, reasonability is arbitrary and encourages judge intervention B] key to setting better norms in debate</w:t>
      </w:r>
    </w:p>
    <w:p w14:paraId="454EB4CB" w14:textId="77777777" w:rsidR="00DB6ACC" w:rsidRPr="00DB6ACC" w:rsidRDefault="00DB6ACC" w:rsidP="00DB6ACC"/>
    <w:p w14:paraId="051A781B" w14:textId="77777777" w:rsidR="00DB6ACC" w:rsidRDefault="00DB6ACC" w:rsidP="00DB6ACC"/>
    <w:p w14:paraId="637E49B8" w14:textId="77777777" w:rsidR="00DB6ACC" w:rsidRDefault="00DB6ACC" w:rsidP="00DB6ACC">
      <w:pPr>
        <w:pStyle w:val="Heading3"/>
      </w:pPr>
      <w:proofErr w:type="spellStart"/>
      <w:r>
        <w:lastRenderedPageBreak/>
        <w:t>Underview</w:t>
      </w:r>
      <w:proofErr w:type="spellEnd"/>
      <w:r>
        <w:t xml:space="preserve"> 2</w:t>
      </w:r>
    </w:p>
    <w:p w14:paraId="563944B8" w14:textId="77777777" w:rsidR="00DB6ACC" w:rsidRDefault="00DB6ACC" w:rsidP="00DB6ACC">
      <w:pPr>
        <w:pStyle w:val="Heading4"/>
      </w:pPr>
      <w:r>
        <w:t>Global democracy is collapsing now.</w:t>
      </w:r>
    </w:p>
    <w:p w14:paraId="6E0E1D15" w14:textId="77777777" w:rsidR="00DB6ACC" w:rsidRPr="005F32CE" w:rsidRDefault="00DB6ACC" w:rsidP="00DB6ACC">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2E7EB175" w14:textId="77777777" w:rsidR="00DB6ACC" w:rsidRDefault="00DB6ACC" w:rsidP="00DB6ACC">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12"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year of the Trump presidency. The US score in </w:t>
      </w:r>
      <w:hyperlink r:id="rId13" w:history="1">
        <w:r w:rsidRPr="005F32CE">
          <w:rPr>
            <w:rStyle w:val="Hyperlink"/>
            <w:sz w:val="16"/>
          </w:rPr>
          <w:t>Freedom in the World</w:t>
        </w:r>
      </w:hyperlink>
      <w:r w:rsidRPr="005F32CE">
        <w:rPr>
          <w:sz w:val="16"/>
        </w:rPr>
        <w:t xml:space="preserve"> has dropped by 11 points over the past decade, and fell by </w:t>
      </w:r>
      <w:r w:rsidRPr="005F32CE">
        <w:rPr>
          <w:sz w:val="16"/>
        </w:rPr>
        <w:lastRenderedPageBreak/>
        <w:t xml:space="preserve">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w:t>
      </w:r>
      <w:proofErr w:type="gramStart"/>
      <w:r w:rsidRPr="005F32CE">
        <w:rPr>
          <w:rStyle w:val="StyleUnderline"/>
        </w:rPr>
        <w:t>punishing</w:t>
      </w:r>
      <w:proofErr w:type="gramEnd"/>
      <w:r w:rsidRPr="005F32CE">
        <w:rPr>
          <w:rStyle w:val="StyleUnderline"/>
        </w:rPr>
        <w:t xml:space="preserve">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14" w:history="1">
        <w:r w:rsidRPr="005F32CE">
          <w:rPr>
            <w:rStyle w:val="StyleUnderline"/>
          </w:rPr>
          <w:t>Freedom in the World</w:t>
        </w:r>
      </w:hyperlink>
      <w:r>
        <w:rPr>
          <w:rStyle w:val="StyleUnderline"/>
        </w:rPr>
        <w:t xml:space="preserve"> </w:t>
      </w:r>
      <w:r w:rsidRPr="005F32CE">
        <w:rPr>
          <w:rStyle w:val="StyleUnderline"/>
        </w:rPr>
        <w:t xml:space="preserve">during 2020, people around the globe remained committed to fighting for their rights, and democracy continued to demonstrate its remarkable resilience. </w:t>
      </w:r>
      <w:proofErr w:type="gramStart"/>
      <w:r w:rsidRPr="005F32CE">
        <w:rPr>
          <w:rStyle w:val="StyleUnderline"/>
        </w:rPr>
        <w:t>A number of</w:t>
      </w:r>
      <w:proofErr w:type="gramEnd"/>
      <w:r w:rsidRPr="005F32CE">
        <w:rPr>
          <w:rStyle w:val="StyleUnderline"/>
        </w:rPr>
        <w:t xml:space="preserve">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4D6A8EAC" w14:textId="77777777" w:rsidR="00DB6ACC" w:rsidRDefault="00DB6ACC" w:rsidP="00DB6ACC">
      <w:pPr>
        <w:rPr>
          <w:rStyle w:val="StyleUnderline"/>
        </w:rPr>
      </w:pPr>
    </w:p>
    <w:p w14:paraId="0BF04D08" w14:textId="77777777" w:rsidR="00DB6ACC" w:rsidRPr="005F32CE" w:rsidRDefault="00DB6ACC" w:rsidP="00DB6ACC">
      <w:pPr>
        <w:pStyle w:val="Heading4"/>
      </w:pPr>
      <w:r>
        <w:lastRenderedPageBreak/>
        <w:t xml:space="preserve">The plan solves: </w:t>
      </w:r>
    </w:p>
    <w:p w14:paraId="1CC7D8A4" w14:textId="77777777" w:rsidR="00DB6ACC" w:rsidRDefault="00DB6ACC" w:rsidP="00DB6ACC">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39CECFEA" w14:textId="77777777" w:rsidR="00DB6ACC" w:rsidRPr="00C76511" w:rsidRDefault="00DB6ACC" w:rsidP="00DB6ACC">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4E0B10A9" w14:textId="77777777" w:rsidR="00DB6ACC" w:rsidRPr="004A176C" w:rsidRDefault="00DB6ACC" w:rsidP="00DB6ACC">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198AF645" w14:textId="77777777" w:rsidR="00DB6ACC" w:rsidRPr="00900F2B" w:rsidRDefault="00DB6ACC" w:rsidP="00DB6ACC">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03166480" w14:textId="77777777" w:rsidR="00DB6ACC" w:rsidRPr="00900F2B" w:rsidRDefault="00DB6ACC" w:rsidP="00DB6ACC">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0D1A3528" w14:textId="77777777" w:rsidR="00DB6ACC" w:rsidRPr="004A176C" w:rsidRDefault="00DB6ACC" w:rsidP="00DB6ACC">
      <w:pPr>
        <w:rPr>
          <w:u w:val="single"/>
        </w:rPr>
      </w:pPr>
      <w:r w:rsidRPr="004A176C">
        <w:rPr>
          <w:u w:val="single"/>
        </w:rPr>
        <w:t>These numbers may appear modest, but in a close national election they could be enough to change the result.</w:t>
      </w:r>
    </w:p>
    <w:p w14:paraId="4175EAEB" w14:textId="77777777" w:rsidR="00DB6ACC" w:rsidRPr="004A176C" w:rsidRDefault="00DB6ACC" w:rsidP="00DB6ACC">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63C20A5B" w14:textId="77777777" w:rsidR="00DB6ACC" w:rsidRPr="00900F2B" w:rsidRDefault="00DB6ACC" w:rsidP="00DB6ACC">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2614438A" w14:textId="77777777" w:rsidR="00DB6ACC" w:rsidRPr="00900F2B" w:rsidRDefault="00DB6ACC" w:rsidP="00DB6ACC">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726FCFFC" w14:textId="77777777" w:rsidR="00DB6ACC" w:rsidRPr="00900F2B" w:rsidRDefault="00DB6ACC" w:rsidP="00DB6ACC">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468AE1FE" w14:textId="77777777" w:rsidR="00DB6ACC" w:rsidRPr="00900F2B" w:rsidRDefault="00DB6ACC" w:rsidP="00DB6ACC">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590CB965" w14:textId="77777777" w:rsidR="00DB6ACC" w:rsidRPr="00900F2B" w:rsidRDefault="00DB6ACC" w:rsidP="00DB6ACC">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583135A6" w14:textId="77777777" w:rsidR="00DB6ACC" w:rsidRPr="00900F2B" w:rsidRDefault="00DB6ACC" w:rsidP="00DB6ACC">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72E418F6" w14:textId="77777777" w:rsidR="00DB6ACC" w:rsidRDefault="00DB6ACC" w:rsidP="00DB6ACC">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339E98A5" w14:textId="77777777" w:rsidR="00DB6ACC" w:rsidRDefault="00DB6ACC" w:rsidP="00DB6ACC">
      <w:pPr>
        <w:rPr>
          <w:u w:val="single"/>
        </w:rPr>
      </w:pPr>
    </w:p>
    <w:p w14:paraId="6652AE68" w14:textId="77777777" w:rsidR="00DB6ACC" w:rsidRPr="00637937" w:rsidRDefault="00DB6ACC" w:rsidP="00DB6ACC">
      <w:pPr>
        <w:pStyle w:val="Heading4"/>
      </w:pPr>
      <w:r>
        <w:t xml:space="preserve">2] </w:t>
      </w:r>
      <w:r w:rsidRPr="00C7246E">
        <w:rPr>
          <w:u w:val="single"/>
        </w:rPr>
        <w:t>Corruption reduction</w:t>
      </w:r>
      <w:r>
        <w:t xml:space="preserve"> – the right to strike </w:t>
      </w:r>
      <w:r w:rsidRPr="00C7246E">
        <w:rPr>
          <w:u w:val="single"/>
        </w:rPr>
        <w:t>fights concentration of power</w:t>
      </w:r>
      <w:r>
        <w:t xml:space="preserve"> while </w:t>
      </w:r>
      <w:r w:rsidRPr="00C7246E">
        <w:rPr>
          <w:u w:val="single"/>
        </w:rPr>
        <w:t>reducing inequality</w:t>
      </w:r>
      <w:r>
        <w:t>.</w:t>
      </w:r>
    </w:p>
    <w:p w14:paraId="0CF9BC07" w14:textId="77777777" w:rsidR="00DB6ACC" w:rsidRDefault="00DB6ACC" w:rsidP="00DB6ACC">
      <w:pPr>
        <w:rPr>
          <w:sz w:val="16"/>
          <w:szCs w:val="16"/>
        </w:rPr>
      </w:pPr>
      <w:r w:rsidRPr="00C7246E">
        <w:rPr>
          <w:rStyle w:val="Style13ptBold"/>
        </w:rPr>
        <w:t>IER 17</w:t>
      </w:r>
      <w:r w:rsidRPr="007632B1">
        <w:t xml:space="preserve"> </w:t>
      </w:r>
      <w:r w:rsidRPr="005F35F0">
        <w:rPr>
          <w:sz w:val="16"/>
          <w:szCs w:val="16"/>
        </w:rPr>
        <w:t xml:space="preserve">[Institute of Employment Rights. The IER exists to inform the debate around trade union rights and </w:t>
      </w:r>
      <w:proofErr w:type="spellStart"/>
      <w:r w:rsidRPr="005F35F0">
        <w:rPr>
          <w:sz w:val="16"/>
          <w:szCs w:val="16"/>
        </w:rPr>
        <w:t>labour</w:t>
      </w:r>
      <w:proofErr w:type="spellEnd"/>
      <w:r w:rsidRPr="005F35F0">
        <w:rPr>
          <w:sz w:val="16"/>
          <w:szCs w:val="16"/>
        </w:rPr>
        <w:t xml:space="preserve"> law by providing information, critical analysis, and policy ideas through our network of academics, </w:t>
      </w:r>
      <w:proofErr w:type="gramStart"/>
      <w:r w:rsidRPr="005F35F0">
        <w:rPr>
          <w:sz w:val="16"/>
          <w:szCs w:val="16"/>
        </w:rPr>
        <w:t>researchers</w:t>
      </w:r>
      <w:proofErr w:type="gramEnd"/>
      <w:r w:rsidRPr="005F35F0">
        <w:rPr>
          <w:sz w:val="16"/>
          <w:szCs w:val="16"/>
        </w:rPr>
        <w:t xml:space="preserve"> and lawyers. “UN Rights Expert: Right to strike is essential to democracy”. 3-10-2017</w:t>
      </w:r>
      <w:proofErr w:type="gramStart"/>
      <w:r w:rsidRPr="005F35F0">
        <w:rPr>
          <w:sz w:val="16"/>
          <w:szCs w:val="16"/>
        </w:rPr>
        <w:t>. .</w:t>
      </w:r>
      <w:proofErr w:type="gramEnd"/>
      <w:r w:rsidRPr="005F35F0">
        <w:rPr>
          <w:sz w:val="16"/>
          <w:szCs w:val="16"/>
        </w:rPr>
        <w:t xml:space="preserve"> https://www.ier.org.uk/news/un-rights-expert-right-strike-essential-democracy/.] SJ//VM</w:t>
      </w:r>
    </w:p>
    <w:p w14:paraId="63AF0FC3" w14:textId="77777777" w:rsidR="00DB6ACC" w:rsidRDefault="00DB6ACC" w:rsidP="00DB6ACC">
      <w:pPr>
        <w:rPr>
          <w:sz w:val="16"/>
        </w:rPr>
      </w:pPr>
      <w:r w:rsidRPr="00B42278">
        <w:rPr>
          <w:sz w:val="16"/>
        </w:rPr>
        <w:t xml:space="preserve">The United Nations’ Special Rapporteur on the rights to freedom of peaceful assembly and of association, </w:t>
      </w:r>
      <w:proofErr w:type="spellStart"/>
      <w:r w:rsidRPr="00B42278">
        <w:rPr>
          <w:sz w:val="16"/>
        </w:rPr>
        <w:t>Maina</w:t>
      </w:r>
      <w:proofErr w:type="spellEnd"/>
      <w:r w:rsidRPr="00B42278">
        <w:rPr>
          <w:sz w:val="16"/>
        </w:rPr>
        <w:t xml:space="preserve"> </w:t>
      </w:r>
      <w:proofErr w:type="spellStart"/>
      <w:r w:rsidRPr="00B42278">
        <w:rPr>
          <w:sz w:val="16"/>
        </w:rPr>
        <w:t>Kiai</w:t>
      </w:r>
      <w:proofErr w:type="spellEnd"/>
      <w:r w:rsidRPr="00B42278">
        <w:rPr>
          <w:sz w:val="16"/>
        </w:rPr>
        <w:t xml:space="preserve">, has reminded member states of the International </w:t>
      </w:r>
      <w:proofErr w:type="spellStart"/>
      <w:r w:rsidRPr="00B42278">
        <w:rPr>
          <w:sz w:val="16"/>
        </w:rPr>
        <w:t>Labour</w:t>
      </w:r>
      <w:proofErr w:type="spellEnd"/>
      <w:r w:rsidRPr="00B42278">
        <w:rPr>
          <w:sz w:val="16"/>
        </w:rPr>
        <w:t xml:space="preserve"> Organization (ILO) – including the UK – that they have a positive obligation to uphold the right to strike. </w:t>
      </w:r>
      <w:r w:rsidRPr="00B42278">
        <w:rPr>
          <w:rStyle w:val="StyleUnderline"/>
        </w:rPr>
        <w:t xml:space="preserve">Speaking at an ILO meeting on Monday 06 March 2017 in Geneva, </w:t>
      </w:r>
      <w:proofErr w:type="spellStart"/>
      <w:r w:rsidRPr="00B42278">
        <w:rPr>
          <w:rStyle w:val="StyleUnderline"/>
        </w:rPr>
        <w:t>Kiai</w:t>
      </w:r>
      <w:proofErr w:type="spellEnd"/>
      <w:r w:rsidRPr="00B42278">
        <w:rPr>
          <w:rStyle w:val="StyleUnderline"/>
        </w:rPr>
        <w:t xml:space="preserve"> argued that </w:t>
      </w:r>
      <w:r w:rsidRPr="00B42278">
        <w:rPr>
          <w:rStyle w:val="StyleUnderline"/>
          <w:highlight w:val="green"/>
        </w:rPr>
        <w:t>the right to strike is fundamental to</w:t>
      </w:r>
      <w:r w:rsidRPr="00B42278">
        <w:rPr>
          <w:rStyle w:val="StyleUnderline"/>
        </w:rPr>
        <w:t xml:space="preserve"> the preservation of </w:t>
      </w:r>
      <w:r w:rsidRPr="00B42278">
        <w:rPr>
          <w:rStyle w:val="StyleUnderline"/>
          <w:highlight w:val="green"/>
        </w:rPr>
        <w:t>democracy.</w:t>
      </w:r>
      <w:r>
        <w:rPr>
          <w:rStyle w:val="StyleUnderline"/>
        </w:rPr>
        <w:t xml:space="preserve"> </w:t>
      </w:r>
      <w:r w:rsidRPr="00B42278">
        <w:rPr>
          <w:rStyle w:val="StyleUnderline"/>
        </w:rPr>
        <w:t xml:space="preserve">“The </w:t>
      </w:r>
      <w:r w:rsidRPr="00B42278">
        <w:rPr>
          <w:rStyle w:val="StyleUnderline"/>
          <w:highlight w:val="green"/>
        </w:rPr>
        <w:t>concentration of power</w:t>
      </w:r>
      <w:r w:rsidRPr="00B42278">
        <w:rPr>
          <w:rStyle w:val="StyleUnderline"/>
        </w:rPr>
        <w:t xml:space="preserve"> in one sector – whether in the hands of government or business – inevitably </w:t>
      </w:r>
      <w:r w:rsidRPr="00B42278">
        <w:rPr>
          <w:rStyle w:val="StyleUnderline"/>
          <w:highlight w:val="green"/>
        </w:rPr>
        <w:t>leads to</w:t>
      </w:r>
      <w:r w:rsidRPr="00B42278">
        <w:rPr>
          <w:rStyle w:val="StyleUnderline"/>
        </w:rPr>
        <w:t xml:space="preserve"> the </w:t>
      </w:r>
      <w:r w:rsidRPr="00B42278">
        <w:rPr>
          <w:rStyle w:val="StyleUnderline"/>
          <w:highlight w:val="green"/>
        </w:rPr>
        <w:t>erosion of democracy</w:t>
      </w:r>
      <w:r w:rsidRPr="00B42278">
        <w:rPr>
          <w:rStyle w:val="StyleUnderline"/>
        </w:rPr>
        <w:t xml:space="preserve">, </w:t>
      </w:r>
      <w:r w:rsidRPr="00B42278">
        <w:rPr>
          <w:rStyle w:val="StyleUnderline"/>
          <w:highlight w:val="green"/>
        </w:rPr>
        <w:t>and an increase in inequalities and marginalization</w:t>
      </w:r>
      <w:r w:rsidRPr="00B42278">
        <w:rPr>
          <w:rStyle w:val="StyleUnderline"/>
        </w:rPr>
        <w:t xml:space="preserve"> with all their attendant consequences. The right to strike is a check on this concentration of power,”</w:t>
      </w:r>
      <w:r w:rsidRPr="00B42278">
        <w:rPr>
          <w:sz w:val="16"/>
        </w:rPr>
        <w:t xml:space="preserve"> he explained. </w:t>
      </w:r>
      <w:r w:rsidRPr="00B42278">
        <w:rPr>
          <w:rStyle w:val="StyleUnderline"/>
          <w:highlight w:val="green"/>
        </w:rPr>
        <w:t>The right to strike has been established in i</w:t>
      </w:r>
      <w:r w:rsidRPr="00B42278">
        <w:rPr>
          <w:rStyle w:val="StyleUnderline"/>
        </w:rPr>
        <w:t xml:space="preserve">nternational </w:t>
      </w:r>
      <w:r w:rsidRPr="00B42278">
        <w:rPr>
          <w:rStyle w:val="StyleUnderline"/>
          <w:highlight w:val="green"/>
        </w:rPr>
        <w:t>law as</w:t>
      </w:r>
      <w:r w:rsidRPr="00B42278">
        <w:rPr>
          <w:rStyle w:val="StyleUnderline"/>
        </w:rPr>
        <w:t xml:space="preserve"> a c</w:t>
      </w:r>
      <w:r w:rsidRPr="00B42278">
        <w:rPr>
          <w:rStyle w:val="StyleUnderline"/>
          <w:highlight w:val="green"/>
        </w:rPr>
        <w:t>orollary to the right of freedom</w:t>
      </w:r>
      <w:r w:rsidRPr="00B42278">
        <w:rPr>
          <w:rStyle w:val="StyleUnderline"/>
        </w:rPr>
        <w:t xml:space="preserve"> of association for </w:t>
      </w:r>
      <w:proofErr w:type="gramStart"/>
      <w:r w:rsidRPr="00B42278">
        <w:rPr>
          <w:rStyle w:val="StyleUnderline"/>
        </w:rPr>
        <w:t>decades, and</w:t>
      </w:r>
      <w:proofErr w:type="gramEnd"/>
      <w:r w:rsidRPr="00B42278">
        <w:rPr>
          <w:rStyle w:val="StyleUnderline"/>
        </w:rPr>
        <w:t xml:space="preserve"> is enshrined in the European Convention on Human Rights as Article 11.</w:t>
      </w:r>
      <w:r>
        <w:rPr>
          <w:rStyle w:val="StyleUnderline"/>
        </w:rPr>
        <w:t xml:space="preserve"> </w:t>
      </w:r>
      <w:r w:rsidRPr="00B42278">
        <w:rPr>
          <w:sz w:val="16"/>
        </w:rPr>
        <w:t xml:space="preserve">As a member state of the ILO and of the EU, the UK is legally obliged to uphold the right to strike, although through the Trades Union Act 2016 and the anti-trade union laws that preceded it, the government is making it harder and harder for trade unions to take industrial action. </w:t>
      </w:r>
      <w:proofErr w:type="spellStart"/>
      <w:r w:rsidRPr="00B42278">
        <w:rPr>
          <w:sz w:val="16"/>
        </w:rPr>
        <w:t>Kiai</w:t>
      </w:r>
      <w:proofErr w:type="spellEnd"/>
      <w:r w:rsidRPr="00B42278">
        <w:rPr>
          <w:sz w:val="16"/>
        </w:rPr>
        <w:t xml:space="preserve"> </w:t>
      </w:r>
      <w:proofErr w:type="spellStart"/>
      <w:r w:rsidRPr="00B42278">
        <w:rPr>
          <w:sz w:val="16"/>
        </w:rPr>
        <w:t>criticised</w:t>
      </w:r>
      <w:proofErr w:type="spellEnd"/>
      <w:r w:rsidRPr="00B42278">
        <w:rPr>
          <w:sz w:val="16"/>
        </w:rPr>
        <w:t xml:space="preserve"> such actions, saying </w:t>
      </w:r>
      <w:proofErr w:type="spellStart"/>
      <w:r w:rsidRPr="00B42278">
        <w:rPr>
          <w:sz w:val="16"/>
        </w:rPr>
        <w:t>government’s</w:t>
      </w:r>
      <w:proofErr w:type="spellEnd"/>
      <w:r w:rsidRPr="00B42278">
        <w:rPr>
          <w:sz w:val="16"/>
        </w:rPr>
        <w:t xml:space="preserve"> have a duty not to impede workers’ </w:t>
      </w:r>
      <w:r w:rsidRPr="00B42278">
        <w:rPr>
          <w:sz w:val="16"/>
        </w:rPr>
        <w:lastRenderedPageBreak/>
        <w:t>ability to take industrial action. “I deplore the various attempts made to erode the right to strike at national and multilateral levels,” the expert said, reminding delegates: “</w:t>
      </w:r>
      <w:r w:rsidRPr="00B42278">
        <w:rPr>
          <w:rStyle w:val="StyleUnderline"/>
          <w:highlight w:val="green"/>
        </w:rPr>
        <w:t>Protest</w:t>
      </w:r>
      <w:r w:rsidRPr="00B42278">
        <w:rPr>
          <w:rStyle w:val="StyleUnderline"/>
        </w:rPr>
        <w:t xml:space="preserve"> action </w:t>
      </w:r>
      <w:r w:rsidRPr="00B42278">
        <w:rPr>
          <w:rStyle w:val="StyleUnderline"/>
          <w:highlight w:val="green"/>
        </w:rPr>
        <w:t>in relation to</w:t>
      </w:r>
      <w:r w:rsidRPr="00B42278">
        <w:rPr>
          <w:rStyle w:val="StyleUnderline"/>
        </w:rPr>
        <w:t xml:space="preserve"> government </w:t>
      </w:r>
      <w:r w:rsidRPr="00B42278">
        <w:rPr>
          <w:rStyle w:val="StyleUnderline"/>
          <w:highlight w:val="green"/>
        </w:rPr>
        <w:t>social and economic policy,</w:t>
      </w:r>
      <w:r w:rsidRPr="00B42278">
        <w:rPr>
          <w:rStyle w:val="StyleUnderline"/>
        </w:rPr>
        <w:t xml:space="preserve"> and against negative corporate practices, </w:t>
      </w:r>
      <w:r w:rsidRPr="00B42278">
        <w:rPr>
          <w:rStyle w:val="StyleUnderline"/>
          <w:highlight w:val="green"/>
        </w:rPr>
        <w:t>forms part of the basic civil liberties</w:t>
      </w:r>
      <w:r w:rsidRPr="00B42278">
        <w:rPr>
          <w:rStyle w:val="StyleUnderline"/>
        </w:rPr>
        <w:t xml:space="preserve"> whose respect is essential for the meaningful exercise of trade union rights.</w:t>
      </w:r>
      <w:r w:rsidRPr="00B42278">
        <w:rPr>
          <w:sz w:val="16"/>
        </w:rPr>
        <w:t xml:space="preserve"> This right enables them to engage with companies and governments on a more equal footing, and Member States have a positive obligation to protect this right, and a negative obligation not to interfere with its exercise.”</w:t>
      </w:r>
    </w:p>
    <w:p w14:paraId="4DFCA705" w14:textId="77777777" w:rsidR="00DB6ACC" w:rsidRDefault="00DB6ACC" w:rsidP="00DB6ACC">
      <w:pPr>
        <w:rPr>
          <w:sz w:val="16"/>
        </w:rPr>
      </w:pPr>
    </w:p>
    <w:p w14:paraId="70A05C55" w14:textId="77777777" w:rsidR="00DB6ACC" w:rsidRPr="00986680" w:rsidRDefault="00DB6ACC" w:rsidP="00DB6ACC">
      <w:pPr>
        <w:pStyle w:val="Heading4"/>
        <w:rPr>
          <w:lang w:eastAsia="zh-CN"/>
        </w:rPr>
      </w:pPr>
      <w:r>
        <w:t>Democratic backsliding causes extinction.</w:t>
      </w:r>
    </w:p>
    <w:p w14:paraId="530309D6" w14:textId="77777777" w:rsidR="00DB6ACC" w:rsidRPr="0073714A" w:rsidRDefault="00DB6ACC" w:rsidP="00DB6ACC">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5" w:history="1">
        <w:r w:rsidRPr="00986680">
          <w:rPr>
            <w:rStyle w:val="Hyperlink"/>
          </w:rPr>
          <w:t>https://www.csis.org/analysis/how-democracy%E2%80%99s-decline-would-undermine-international-order</w:t>
        </w:r>
      </w:hyperlink>
      <w:r>
        <w:t>/] Justin</w:t>
      </w:r>
    </w:p>
    <w:p w14:paraId="369D3261" w14:textId="77777777" w:rsidR="00DB6ACC" w:rsidRPr="0073714A" w:rsidRDefault="00DB6ACC" w:rsidP="00DB6ACC">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16"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7"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8"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47A292B2" w14:textId="77777777" w:rsidR="00DB6ACC" w:rsidRPr="0073714A" w:rsidRDefault="00DB6ACC" w:rsidP="00DB6ACC">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9"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42E2A03D" w14:textId="77777777" w:rsidR="00DB6ACC" w:rsidRPr="0073714A" w:rsidRDefault="00DB6ACC" w:rsidP="00DB6ACC">
      <w:pPr>
        <w:rPr>
          <w:sz w:val="16"/>
        </w:rPr>
      </w:pPr>
      <w:r w:rsidRPr="0073714A">
        <w:rPr>
          <w:sz w:val="16"/>
        </w:rPr>
        <w:t xml:space="preserve">Although the number of democracies in the world is at an all-time high, there are a number of </w:t>
      </w:r>
      <w:hyperlink r:id="rId20"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w:t>
      </w:r>
      <w:proofErr w:type="gramStart"/>
      <w:r w:rsidRPr="00616BB9">
        <w:rPr>
          <w:u w:val="single"/>
        </w:rPr>
        <w:t>a number of</w:t>
      </w:r>
      <w:proofErr w:type="gramEnd"/>
      <w:r w:rsidRPr="00616BB9">
        <w:rPr>
          <w:u w:val="single"/>
        </w:rPr>
        <w:t xml:space="preserve">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0B2A1B61" w14:textId="77777777" w:rsidR="00DB6ACC" w:rsidRPr="0073714A" w:rsidRDefault="00DB6ACC" w:rsidP="00DB6ACC">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21"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w:t>
      </w:r>
      <w:proofErr w:type="gramStart"/>
      <w:r w:rsidRPr="0073714A">
        <w:rPr>
          <w:sz w:val="16"/>
        </w:rPr>
        <w:t xml:space="preserve">In particular, </w:t>
      </w:r>
      <w:r w:rsidRPr="00791150">
        <w:rPr>
          <w:highlight w:val="green"/>
          <w:u w:val="single"/>
        </w:rPr>
        <w:t>democracies</w:t>
      </w:r>
      <w:proofErr w:type="gramEnd"/>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69691C32" w14:textId="77777777" w:rsidR="00DB6ACC" w:rsidRPr="0073714A" w:rsidRDefault="00DB6ACC" w:rsidP="00DB6ACC">
      <w:pPr>
        <w:rPr>
          <w:sz w:val="16"/>
        </w:rPr>
      </w:pPr>
      <w:r w:rsidRPr="0073714A">
        <w:rPr>
          <w:sz w:val="16"/>
        </w:rPr>
        <w:lastRenderedPageBreak/>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006BA0B4" w14:textId="77777777" w:rsidR="00DB6ACC" w:rsidRPr="0073714A" w:rsidRDefault="00DB6ACC" w:rsidP="00DB6ACC">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3C00DA81" w14:textId="77777777" w:rsidR="00DB6ACC" w:rsidRPr="0073714A" w:rsidRDefault="00DB6ACC" w:rsidP="00DB6ACC">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2"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07CB5ACA" w14:textId="77777777" w:rsidR="00DB6ACC" w:rsidRDefault="00DB6ACC" w:rsidP="00DB6ACC">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3" w:anchor=".V2H3MRbXgdI" w:history="1">
        <w:r w:rsidRPr="000F411A">
          <w:rPr>
            <w:highlight w:val="green"/>
            <w:u w:val="single"/>
          </w:rPr>
          <w:t>fragmented and less effective</w:t>
        </w:r>
      </w:hyperlink>
      <w:r w:rsidRPr="00616BB9">
        <w:rPr>
          <w:u w:val="single"/>
        </w:rPr>
        <w:t xml:space="preserve">. </w:t>
      </w:r>
    </w:p>
    <w:p w14:paraId="1F66A0BF" w14:textId="77777777" w:rsidR="00DB6ACC" w:rsidRPr="0073714A" w:rsidRDefault="00DB6ACC" w:rsidP="00DB6ACC">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24"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3F317D0E" w14:textId="77777777" w:rsidR="00DB6ACC" w:rsidRPr="0073714A" w:rsidRDefault="00DB6ACC" w:rsidP="00DB6ACC">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6897485E" w14:textId="77777777" w:rsidR="00DB6ACC" w:rsidRPr="0073714A" w:rsidRDefault="00DB6ACC" w:rsidP="00DB6ACC">
      <w:pPr>
        <w:rPr>
          <w:sz w:val="16"/>
        </w:rPr>
      </w:pPr>
      <w:r w:rsidRPr="0073714A">
        <w:rPr>
          <w:sz w:val="16"/>
        </w:rPr>
        <w:lastRenderedPageBreak/>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0EC02687" w14:textId="77777777" w:rsidR="00DB6ACC" w:rsidRPr="0073714A" w:rsidRDefault="00DB6ACC" w:rsidP="00DB6ACC">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7C92BD7D" w14:textId="77777777" w:rsidR="00DB6ACC" w:rsidRDefault="00DB6ACC" w:rsidP="00DB6ACC">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5757CC4B" w14:textId="7FC293AB"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31A9C"/>
    <w:multiLevelType w:val="hybridMultilevel"/>
    <w:tmpl w:val="604E2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6A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DE6"/>
    <w:rsid w:val="00100B28"/>
    <w:rsid w:val="0010440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BEE"/>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6ACC"/>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9A0413"/>
  <w14:defaultImageDpi w14:val="300"/>
  <w15:docId w15:val="{D7DF8260-4E96-8F41-B2DF-1065E589A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3BE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D3B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3B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CD3B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CD3BE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3B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3BEE"/>
  </w:style>
  <w:style w:type="character" w:customStyle="1" w:styleId="Heading1Char">
    <w:name w:val="Heading 1 Char"/>
    <w:aliases w:val="Pocket Char"/>
    <w:basedOn w:val="DefaultParagraphFont"/>
    <w:link w:val="Heading1"/>
    <w:uiPriority w:val="9"/>
    <w:rsid w:val="00CD3B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3BE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D3BE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CD3BE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D3BE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CD3BEE"/>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CD3B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D3BE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CD3BEE"/>
    <w:rPr>
      <w:color w:val="auto"/>
      <w:u w:val="none"/>
    </w:rPr>
  </w:style>
  <w:style w:type="paragraph" w:styleId="DocumentMap">
    <w:name w:val="Document Map"/>
    <w:basedOn w:val="Normal"/>
    <w:link w:val="DocumentMapChar"/>
    <w:uiPriority w:val="99"/>
    <w:semiHidden/>
    <w:unhideWhenUsed/>
    <w:rsid w:val="00CD3B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3BEE"/>
    <w:rPr>
      <w:rFonts w:ascii="Lucida Grande" w:hAnsi="Lucida Grande" w:cs="Lucida Grande"/>
    </w:rPr>
  </w:style>
  <w:style w:type="paragraph" w:customStyle="1" w:styleId="textbold">
    <w:name w:val="text bold"/>
    <w:basedOn w:val="Normal"/>
    <w:link w:val="Emphasis"/>
    <w:autoRedefine/>
    <w:uiPriority w:val="20"/>
    <w:qFormat/>
    <w:rsid w:val="00DB6ACC"/>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B6AC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reedomhouse.org/report/freedom-world/2021/democracy-under-siege" TargetMode="External"/><Relationship Id="rId18" Type="http://schemas.openxmlformats.org/officeDocument/2006/relationships/hyperlink" Target="http://www.iiss.org/en/publications/survival/sections/2016-5e13/survival--global-politics-and-strategy-april-may-2016-eb2d/58-2-03-boyle-6db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file:///C:\Users\PMeylan\AppData\Local\Microsoft\Windows\Temporary%20Internet%20Files\Content.Outlook\5V2CJVRN\160715_KendallTaylor_DemocracysDecline_Commentary.docx" TargetMode="External"/><Relationship Id="rId7" Type="http://schemas.openxmlformats.org/officeDocument/2006/relationships/settings" Target="settings.xml"/><Relationship Id="rId12" Type="http://schemas.openxmlformats.org/officeDocument/2006/relationships/hyperlink" Target="https://freedomhouse.org/report/freedom-world/2021/democracy-under-siege" TargetMode="External"/><Relationship Id="rId17" Type="http://schemas.openxmlformats.org/officeDocument/2006/relationships/hyperlink" Target="http://www.journalofdemocracy.org/article/facing-democratic-recessio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nationalinterest.org/feature/how-china-sees-world-order-15846" TargetMode="External"/><Relationship Id="rId20" Type="http://schemas.openxmlformats.org/officeDocument/2006/relationships/hyperlink" Target="file:///C:\Users\PMeylan\AppData\Local\Microsoft\Windows\Temporary%20Internet%20Files\Content.Outlook\5V2CJVRN\160715_KendallTaylor_DemocracysDecline_Commentary.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foreignaffairs.com/articles/china/1995-05-01/democratization-and-war" TargetMode="External"/><Relationship Id="rId5" Type="http://schemas.openxmlformats.org/officeDocument/2006/relationships/numbering" Target="numbering.xml"/><Relationship Id="rId15" Type="http://schemas.openxmlformats.org/officeDocument/2006/relationships/hyperlink" Target="https://www.csis.org/analysis/how-democracy%E2%80%99s-decline-would-undermine-international-order" TargetMode="External"/><Relationship Id="rId23" Type="http://schemas.openxmlformats.org/officeDocument/2006/relationships/hyperlink" Target="http://www.tandfonline.com/doi/abs/10.1080/00396338.2016.1161899?journalCode=tsur20" TargetMode="External"/><Relationship Id="rId10" Type="http://schemas.openxmlformats.org/officeDocument/2006/relationships/hyperlink" Target="https://wiredspace.wits.ac.za/jspui/bitstream/10539/23188/1/Research%20Report%20Stephen%20Muhudhia%20887305%20January,%202017.pdf" TargetMode="External"/><Relationship Id="rId19" Type="http://schemas.openxmlformats.org/officeDocument/2006/relationships/hyperlink" Target="https://freedomhouse.org/sites/default/files/01152015_FIW_2015_final.pdf"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 Id="rId14" Type="http://schemas.openxmlformats.org/officeDocument/2006/relationships/hyperlink" Target="https://freedomhouse.org/report/freedom-world/2021/democracy-under-siege" TargetMode="External"/><Relationship Id="rId22" Type="http://schemas.openxmlformats.org/officeDocument/2006/relationships/hyperlink" Target="https://www.washingtonpost.com/opinions/christopher-walker-authoritarian-regimes-are-changing-how-the-world-defines-democracy/2014/06/12/d1328e3a-f0ee-11e3-bf76-447a5df6411f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18</Pages>
  <Words>7608</Words>
  <Characters>43368</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4</cp:revision>
  <dcterms:created xsi:type="dcterms:W3CDTF">2021-10-30T20:24:00Z</dcterms:created>
  <dcterms:modified xsi:type="dcterms:W3CDTF">2021-11-05T19:41:00Z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