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B7816" w14:textId="77777777" w:rsidR="00E637CB" w:rsidRDefault="00E637CB" w:rsidP="00E637CB">
      <w:pPr>
        <w:pStyle w:val="Heading3"/>
      </w:pPr>
      <w:r>
        <w:t>Advantage</w:t>
      </w:r>
    </w:p>
    <w:p w14:paraId="0EEAB5F8" w14:textId="19E31D8F" w:rsidR="00E637CB" w:rsidRDefault="00120174" w:rsidP="00E637CB">
      <w:pPr>
        <w:pStyle w:val="Heading4"/>
      </w:pPr>
      <w:r>
        <w:t xml:space="preserve"> </w:t>
      </w:r>
      <w:r w:rsidR="00E637CB">
        <w:t xml:space="preserve">The right to strike is </w:t>
      </w:r>
      <w:r w:rsidR="00E637CB">
        <w:rPr>
          <w:u w:val="single"/>
        </w:rPr>
        <w:t>Customary International Law</w:t>
      </w:r>
      <w:r w:rsidR="00E637CB">
        <w:t xml:space="preserve">, but the US </w:t>
      </w:r>
      <w:r w:rsidR="00E637CB" w:rsidRPr="00875A8F">
        <w:rPr>
          <w:u w:val="single"/>
        </w:rPr>
        <w:t>fails</w:t>
      </w:r>
      <w:r w:rsidR="00E637CB">
        <w:t xml:space="preserve"> to meet </w:t>
      </w:r>
      <w:proofErr w:type="spellStart"/>
      <w:r w:rsidR="00E637CB" w:rsidRPr="00875A8F">
        <w:rPr>
          <w:i/>
        </w:rPr>
        <w:t>opinio</w:t>
      </w:r>
      <w:proofErr w:type="spellEnd"/>
      <w:r w:rsidR="00E637CB" w:rsidRPr="00875A8F">
        <w:rPr>
          <w:i/>
        </w:rPr>
        <w:t xml:space="preserve"> juris</w:t>
      </w:r>
      <w:r w:rsidR="00E637CB">
        <w:t xml:space="preserve"> standards. Perception of US insufficiency breeds </w:t>
      </w:r>
      <w:r w:rsidR="00E637CB" w:rsidRPr="00875A8F">
        <w:rPr>
          <w:u w:val="single"/>
        </w:rPr>
        <w:t>uncertainty</w:t>
      </w:r>
      <w:r w:rsidR="00E637CB">
        <w:t xml:space="preserve"> with confidence in international law and spirals into noncompliance – that causes a </w:t>
      </w:r>
      <w:r w:rsidR="00E637CB" w:rsidRPr="00C7074B">
        <w:t>legitimacy crisis</w:t>
      </w:r>
      <w:r w:rsidR="00E637CB">
        <w:t xml:space="preserve">. </w:t>
      </w:r>
      <w:r w:rsidR="00E637CB" w:rsidRPr="00875A8F">
        <w:rPr>
          <w:u w:val="single"/>
        </w:rPr>
        <w:t>No alt causes</w:t>
      </w:r>
      <w:r w:rsidR="00E637CB">
        <w:t xml:space="preserve"> to legitimacy – FOA is </w:t>
      </w:r>
      <w:r w:rsidR="00E637CB" w:rsidRPr="00DD54C7">
        <w:rPr>
          <w:u w:val="single"/>
        </w:rPr>
        <w:t>central</w:t>
      </w:r>
      <w:r w:rsidR="00E637CB">
        <w:t xml:space="preserve"> to the ILO and the </w:t>
      </w:r>
      <w:r w:rsidR="00E637CB" w:rsidRPr="00875A8F">
        <w:rPr>
          <w:u w:val="single"/>
        </w:rPr>
        <w:t>biggest internal link</w:t>
      </w:r>
      <w:r w:rsidR="00E637CB">
        <w:t>.</w:t>
      </w:r>
    </w:p>
    <w:p w14:paraId="5D5393A1" w14:textId="77777777" w:rsidR="00E637CB" w:rsidRPr="00D2046C" w:rsidRDefault="00E637CB" w:rsidP="00E637CB">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6A536B97" w14:textId="77777777" w:rsidR="00E637CB" w:rsidRPr="001130DA" w:rsidRDefault="00E637CB" w:rsidP="00E637CB">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1D537379" w14:textId="77777777" w:rsidR="00E637CB" w:rsidRPr="001130DA" w:rsidRDefault="00E637CB" w:rsidP="00E637CB">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2581A6DA" w14:textId="77777777" w:rsidR="00E637CB" w:rsidRPr="00425E77" w:rsidRDefault="00E637CB" w:rsidP="00E637CB">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79EAAE04" w14:textId="77777777" w:rsidR="00E637CB" w:rsidRPr="001130DA" w:rsidRDefault="00E637CB" w:rsidP="00E637CB">
      <w:pPr>
        <w:rPr>
          <w:sz w:val="16"/>
        </w:rPr>
      </w:pPr>
      <w:r w:rsidRPr="001130DA">
        <w:rPr>
          <w:sz w:val="16"/>
        </w:rPr>
        <w:t>A. Initial Definitions and Considerations</w:t>
      </w:r>
    </w:p>
    <w:p w14:paraId="3B22D1D4" w14:textId="77777777" w:rsidR="00E637CB" w:rsidRPr="00ED5AB7" w:rsidRDefault="00E637CB" w:rsidP="00E637CB">
      <w:pPr>
        <w:rPr>
          <w:rStyle w:val="Emphasis"/>
        </w:rPr>
      </w:pPr>
      <w:r w:rsidRPr="001130DA">
        <w:rPr>
          <w:sz w:val="16"/>
        </w:rPr>
        <w:t xml:space="preserve">1. </w:t>
      </w:r>
      <w:r w:rsidRPr="00ED5AB7">
        <w:rPr>
          <w:rStyle w:val="Emphasis"/>
        </w:rPr>
        <w:t>CIL Standards</w:t>
      </w:r>
    </w:p>
    <w:p w14:paraId="41D88DF4" w14:textId="77777777" w:rsidR="00E637CB" w:rsidRPr="003E22A7" w:rsidRDefault="00E637CB" w:rsidP="00E637CB">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2BCA9E9C" w14:textId="77777777" w:rsidR="00E637CB" w:rsidRPr="00ED5AB7" w:rsidRDefault="00E637CB" w:rsidP="00E637CB">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17339FC4" w14:textId="77777777" w:rsidR="00E637CB" w:rsidRPr="003E22A7" w:rsidRDefault="00E637CB" w:rsidP="00E637CB">
      <w:pPr>
        <w:rPr>
          <w:u w:val="single"/>
        </w:rPr>
      </w:pPr>
      <w:r w:rsidRPr="003E22A7">
        <w:rPr>
          <w:u w:val="single"/>
        </w:rPr>
        <w:lastRenderedPageBreak/>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3284D48E" w14:textId="77777777" w:rsidR="00E637CB" w:rsidRPr="001130DA" w:rsidRDefault="00E637CB" w:rsidP="00E637CB">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2CDB27D3" w14:textId="77777777" w:rsidR="00E637CB" w:rsidRPr="00A56669" w:rsidRDefault="00E637CB" w:rsidP="00E637CB">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6E939421" w14:textId="77777777" w:rsidR="00E637CB" w:rsidRPr="001130DA" w:rsidRDefault="00E637CB" w:rsidP="00E637CB">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2EA6A4F5" w14:textId="77777777" w:rsidR="00E637CB" w:rsidRPr="00425E77" w:rsidRDefault="00E637CB" w:rsidP="00E637CB">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4A13254B" w14:textId="77777777" w:rsidR="00E637CB" w:rsidRPr="00425E77" w:rsidRDefault="00E637CB" w:rsidP="00E637CB">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w:t>
      </w:r>
      <w:r w:rsidRPr="00425E77">
        <w:rPr>
          <w:u w:val="single"/>
        </w:rPr>
        <w:lastRenderedPageBreak/>
        <w:t>general language that (unlike the international instruments just mentioned) does not specify workers or trade unions. 128</w:t>
      </w:r>
    </w:p>
    <w:p w14:paraId="5B8A835D" w14:textId="77777777" w:rsidR="00E637CB" w:rsidRPr="00425E77" w:rsidRDefault="00E637CB" w:rsidP="00E637CB">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6BDE6DCF" w14:textId="77777777" w:rsidR="00E637CB" w:rsidRPr="001130DA" w:rsidRDefault="00E637CB" w:rsidP="00E637CB">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4F279509" w14:textId="77777777" w:rsidR="00E637CB" w:rsidRPr="00A56669" w:rsidRDefault="00E637CB" w:rsidP="00E637CB">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3C8D5768" w14:textId="77777777" w:rsidR="00E637CB" w:rsidRPr="001130DA" w:rsidRDefault="00E637CB" w:rsidP="00E637CB">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 xml:space="preserve">although </w:t>
      </w:r>
      <w:proofErr w:type="gramStart"/>
      <w:r w:rsidRPr="002A1AC9">
        <w:rPr>
          <w:u w:val="single"/>
        </w:rPr>
        <w:t>particular limits</w:t>
      </w:r>
      <w:proofErr w:type="gramEnd"/>
      <w:r w:rsidRPr="002A1AC9">
        <w:rPr>
          <w:u w:val="single"/>
        </w:rPr>
        <w:t xml:space="preserve">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155F0228" w14:textId="77777777" w:rsidR="00E637CB" w:rsidRPr="001130DA" w:rsidRDefault="00E637CB" w:rsidP="00E637CB">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78E2760B" w14:textId="77777777" w:rsidR="00E637CB" w:rsidRPr="0098613E" w:rsidRDefault="00E637CB" w:rsidP="00E637CB">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p>
    <w:p w14:paraId="22D78912" w14:textId="77777777" w:rsidR="00E637CB" w:rsidRPr="001130DA" w:rsidRDefault="00E637CB" w:rsidP="00E637CB">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 xml:space="preserve">confirmation that “[states’] conduct is ‘evidence of a belief that this practice is </w:t>
      </w:r>
      <w:r w:rsidRPr="0098613E">
        <w:rPr>
          <w:rStyle w:val="Emphasis"/>
        </w:rPr>
        <w:lastRenderedPageBreak/>
        <w:t>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41B241CB" w14:textId="77777777" w:rsidR="00E637CB" w:rsidRPr="0098613E" w:rsidRDefault="00E637CB" w:rsidP="00E637CB">
      <w:pPr>
        <w:rPr>
          <w:rStyle w:val="Emphasis"/>
        </w:rPr>
      </w:pP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6E92E2CF" w14:textId="77777777" w:rsidR="00E637CB" w:rsidRPr="002A1AC9" w:rsidRDefault="00E637CB" w:rsidP="00E637CB">
      <w:pPr>
        <w:rPr>
          <w:u w:val="single"/>
        </w:rPr>
      </w:pP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141405C7" w14:textId="77777777" w:rsidR="00E637CB" w:rsidRPr="002A1AC9" w:rsidRDefault="00E637CB" w:rsidP="00E637CB">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5F2E7065" w14:textId="77777777" w:rsidR="00E637CB" w:rsidRPr="001130DA" w:rsidRDefault="00E637CB" w:rsidP="00E637CB">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w:t>
      </w:r>
      <w:r w:rsidRPr="002A1AC9">
        <w:rPr>
          <w:u w:val="single"/>
        </w:rPr>
        <w:lastRenderedPageBreak/>
        <w:t xml:space="preserve">this may </w:t>
      </w:r>
      <w:r w:rsidRPr="002A1AC9">
        <w:rPr>
          <w:rStyle w:val="Emphasis"/>
        </w:rPr>
        <w:t>evidence the existence of acceptance as law (</w:t>
      </w:r>
      <w:proofErr w:type="spellStart"/>
      <w:r w:rsidRPr="002A1AC9">
        <w:rPr>
          <w:rStyle w:val="Emphasis"/>
        </w:rPr>
        <w:t>opinio</w:t>
      </w:r>
      <w:proofErr w:type="spellEnd"/>
      <w:r w:rsidRPr="002A1AC9">
        <w:rPr>
          <w:rStyle w:val="Emphasis"/>
        </w:rPr>
        <w:t xml:space="preserve"> juris) in the absence of any explanation to the contrary</w:t>
      </w:r>
      <w:r w:rsidRPr="002A1AC9">
        <w:rPr>
          <w:u w:val="single"/>
        </w:rPr>
        <w:t>.”</w:t>
      </w:r>
      <w:r w:rsidRPr="001130DA">
        <w:rPr>
          <w:sz w:val="16"/>
        </w:rPr>
        <w:t>162</w:t>
      </w:r>
    </w:p>
    <w:p w14:paraId="139AA903" w14:textId="77777777" w:rsidR="00E637CB" w:rsidRPr="001130DA" w:rsidRDefault="00E637CB" w:rsidP="00E637CB">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2F529528" w14:textId="77777777" w:rsidR="00E637CB" w:rsidRPr="001130DA" w:rsidRDefault="00E637CB" w:rsidP="00E637CB">
      <w:pPr>
        <w:rPr>
          <w:sz w:val="16"/>
        </w:rPr>
      </w:pPr>
      <w:r w:rsidRPr="0098613E">
        <w:rPr>
          <w:sz w:val="16"/>
        </w:rPr>
        <w:t xml:space="preserve">A third reason to infer </w:t>
      </w:r>
      <w:proofErr w:type="spellStart"/>
      <w:r w:rsidRPr="0098613E">
        <w:rPr>
          <w:sz w:val="16"/>
        </w:rPr>
        <w:t>opinio</w:t>
      </w:r>
      <w:proofErr w:type="spellEnd"/>
      <w:r w:rsidRPr="0098613E">
        <w:rPr>
          <w:sz w:val="16"/>
        </w:rPr>
        <w:t xml:space="preserve">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0E30FACC" w14:textId="77777777" w:rsidR="00E637CB" w:rsidRPr="0098613E" w:rsidRDefault="00E637CB" w:rsidP="00E637CB">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081220BB" w14:textId="77777777" w:rsidR="00E637CB" w:rsidRPr="001130DA" w:rsidRDefault="00E637CB" w:rsidP="00E637CB">
      <w:pPr>
        <w:rPr>
          <w:sz w:val="16"/>
        </w:rPr>
      </w:pPr>
      <w:r w:rsidRPr="001130DA">
        <w:rPr>
          <w:sz w:val="16"/>
        </w:rPr>
        <w:t xml:space="preserve">Question: Does the Secretary-General believe that U.N. staff have a right to take part in industrial action? </w:t>
      </w:r>
    </w:p>
    <w:p w14:paraId="3A7E5763" w14:textId="77777777" w:rsidR="00E637CB" w:rsidRPr="001130DA" w:rsidRDefault="00E637CB" w:rsidP="00E637CB">
      <w:pPr>
        <w:rPr>
          <w:sz w:val="16"/>
        </w:rPr>
      </w:pPr>
      <w:r w:rsidRPr="001130DA">
        <w:rPr>
          <w:sz w:val="16"/>
        </w:rPr>
        <w:t>Deputy Spokesman: We believe the right to strike is part of customary international law.167</w:t>
      </w:r>
    </w:p>
    <w:p w14:paraId="1BEB4650" w14:textId="77777777" w:rsidR="00E637CB" w:rsidRPr="001130DA" w:rsidRDefault="00E637CB" w:rsidP="00E637CB">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2BF51A45" w14:textId="77777777" w:rsidR="00E637CB" w:rsidRPr="00875A8F" w:rsidRDefault="00E637CB" w:rsidP="00E637CB">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4FD8D2C" w14:textId="77777777" w:rsidR="00E637CB" w:rsidRDefault="00E637CB" w:rsidP="00E637CB"/>
    <w:p w14:paraId="3E1DD575" w14:textId="77777777" w:rsidR="00E637CB" w:rsidRDefault="00E637CB" w:rsidP="00E637CB">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1992C8BE" w14:textId="77777777" w:rsidR="00E637CB" w:rsidRPr="00463A35" w:rsidRDefault="00E637CB" w:rsidP="00E637CB">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w:t>
      </w:r>
      <w:r w:rsidRPr="00463A35">
        <w:lastRenderedPageBreak/>
        <w:t xml:space="preserve">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2F2BCF55" w14:textId="5BAA331B" w:rsidR="00E637CB" w:rsidRDefault="00E637CB" w:rsidP="00E637CB">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2B7774D1" w14:textId="77777777" w:rsidR="00E637CB" w:rsidRPr="00B57BC0" w:rsidRDefault="00E637CB" w:rsidP="00E637CB">
      <w:pPr>
        <w:rPr>
          <w:rStyle w:val="Emphasis"/>
        </w:rPr>
      </w:pPr>
    </w:p>
    <w:p w14:paraId="3EBDAD19" w14:textId="77777777" w:rsidR="00E637CB" w:rsidRPr="00463A35" w:rsidRDefault="00E637CB" w:rsidP="00E637CB"/>
    <w:p w14:paraId="0DA65AEC" w14:textId="77777777" w:rsidR="00E637CB" w:rsidRDefault="00E637CB" w:rsidP="00E637CB">
      <w:pPr>
        <w:pStyle w:val="Heading4"/>
      </w:pPr>
      <w:r w:rsidRPr="008751FE">
        <w:rPr>
          <w:u w:val="single"/>
        </w:rPr>
        <w:lastRenderedPageBreak/>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41FAC41C" w14:textId="77777777" w:rsidR="00E637CB" w:rsidRPr="008751FE" w:rsidRDefault="00E637CB" w:rsidP="00E637CB">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1" w:history="1">
        <w:r w:rsidRPr="00350781">
          <w:rPr>
            <w:rStyle w:val="Hyperlink"/>
          </w:rPr>
          <w:t>https://www.ilo.org/global/standards/introduction-to-international-labour-standards/the-benefits-of-international-labour-standards/lang--en/index.htm</w:t>
        </w:r>
      </w:hyperlink>
      <w:r>
        <w:t xml:space="preserve">] Justin </w:t>
      </w:r>
    </w:p>
    <w:p w14:paraId="4C423EBD" w14:textId="77777777" w:rsidR="00E637CB" w:rsidRPr="00CF4094" w:rsidRDefault="00E637CB" w:rsidP="00E637CB">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 xml:space="preserve">those </w:t>
      </w:r>
      <w:r w:rsidRPr="00726C77">
        <w:rPr>
          <w:u w:val="single"/>
        </w:rPr>
        <w:lastRenderedPageBreak/>
        <w:t>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120174">
        <w:rPr>
          <w:rStyle w:val="Emphasis"/>
        </w:rPr>
        <w:t>and economic performance</w:t>
      </w:r>
      <w:r w:rsidRPr="00120174">
        <w:rPr>
          <w:rStyle w:val="StyleUnderline"/>
          <w:sz w:val="16"/>
          <w:u w:val="none"/>
        </w:rPr>
        <w:t>.</w:t>
      </w:r>
      <w:r w:rsidRPr="00120174">
        <w:rPr>
          <w:sz w:val="16"/>
        </w:rPr>
        <w:t xml:space="preserve"> Minimum wage and working-time standards, and </w:t>
      </w:r>
      <w:r w:rsidRPr="00120174">
        <w:rPr>
          <w:u w:val="single"/>
        </w:rPr>
        <w:t xml:space="preserve">respect for </w:t>
      </w:r>
      <w:r w:rsidRPr="00120174">
        <w:rPr>
          <w:highlight w:val="green"/>
          <w:u w:val="single"/>
        </w:rPr>
        <w:t>equality</w:t>
      </w:r>
      <w:r w:rsidRPr="00120174">
        <w:rPr>
          <w:u w:val="single"/>
        </w:rPr>
        <w:t xml:space="preserve">, can </w:t>
      </w:r>
      <w:r w:rsidRPr="00120174">
        <w:rPr>
          <w:rStyle w:val="Emphasis"/>
        </w:rPr>
        <w:t>translate</w:t>
      </w:r>
      <w:r w:rsidRPr="00120174">
        <w:rPr>
          <w:u w:val="single"/>
        </w:rPr>
        <w:t xml:space="preserve"> into greater satisfaction and </w:t>
      </w:r>
      <w:r w:rsidRPr="00120174">
        <w:rPr>
          <w:rStyle w:val="Emphasis"/>
        </w:rPr>
        <w:t>improved performance</w:t>
      </w:r>
      <w:r w:rsidRPr="00120174">
        <w:rPr>
          <w:u w:val="single"/>
        </w:rPr>
        <w:t xml:space="preserve"> for workers and reduced staff turnover</w:t>
      </w:r>
      <w:r w:rsidRPr="00120174">
        <w:rPr>
          <w:sz w:val="16"/>
        </w:rPr>
        <w:t xml:space="preserve">. Investment in vocational training can result in a better trained workforce and higher employment levels. Safety </w:t>
      </w:r>
      <w:r w:rsidRPr="00120174">
        <w:rPr>
          <w:u w:val="single"/>
        </w:rPr>
        <w:t xml:space="preserve">standards can reduce costly accidents and expenditure on health care. Employment protection can encourage workers to take risks and to innovate. Social </w:t>
      </w:r>
      <w:r w:rsidRPr="00120174">
        <w:rPr>
          <w:rStyle w:val="Emphasis"/>
        </w:rPr>
        <w:t>protection</w:t>
      </w:r>
      <w:r w:rsidRPr="00120174">
        <w:rPr>
          <w:sz w:val="16"/>
        </w:rPr>
        <w:t>,</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w:t>
      </w:r>
      <w:r w:rsidRPr="00CF4094">
        <w:rPr>
          <w:sz w:val="16"/>
        </w:rPr>
        <w:lastRenderedPageBreak/>
        <w:t xml:space="preserve">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46DA6F6" w14:textId="77777777" w:rsidR="00E637CB" w:rsidRDefault="00E637CB" w:rsidP="00E637CB"/>
    <w:p w14:paraId="1DAAFE17" w14:textId="77777777" w:rsidR="00E637CB" w:rsidRPr="00594ADE" w:rsidRDefault="00E637CB" w:rsidP="00E637CB">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43E28036" w14:textId="77777777" w:rsidR="00E637CB" w:rsidRPr="00594ADE" w:rsidRDefault="00E637CB" w:rsidP="00E637CB">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635D78DF" w14:textId="77777777" w:rsidR="00E637CB" w:rsidRDefault="00E637CB" w:rsidP="00E637CB">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120174">
        <w:rPr>
          <w:rStyle w:val="Emphasis"/>
        </w:rPr>
        <w:t>crisis and conflict accelerators</w:t>
      </w:r>
      <w:r w:rsidRPr="00120174">
        <w:rPr>
          <w:rStyle w:val="StyleUnderline"/>
        </w:rPr>
        <w:t xml:space="preserve">” and </w:t>
      </w:r>
      <w:r w:rsidRPr="00726C77">
        <w:rPr>
          <w:rStyle w:val="StyleUnderline"/>
          <w:highlight w:val="green"/>
        </w:rPr>
        <w:t xml:space="preserve">“threat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 xml:space="preserve">feedback loops, tipping points </w:t>
      </w:r>
      <w:r w:rsidRPr="00120174">
        <w:rPr>
          <w:rStyle w:val="Emphasis"/>
        </w:rPr>
        <w:t>and opaque cause-and-effect relationships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120174">
        <w:rPr>
          <w:rStyle w:val="StyleUnderline"/>
          <w:highlight w:val="green"/>
        </w:rPr>
        <w:t>, data fraud</w:t>
      </w:r>
      <w:r w:rsidRPr="00120174">
        <w:rPr>
          <w:rStyle w:val="StyleUnderline"/>
        </w:rPr>
        <w:t xml:space="preserve">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120174">
        <w:rPr>
          <w:rStyle w:val="StyleUnderline"/>
        </w:rPr>
        <w:t xml:space="preserve">and </w:t>
      </w:r>
      <w:r w:rsidRPr="00120174">
        <w:rPr>
          <w:rStyle w:val="Emphasis"/>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xml:space="preserve">, 2008; Cotton-Barratt, Farquhar, Halstead, Schubert, &amp; Snyder-Beattie, 2016) but which still have a long-term </w:t>
      </w:r>
      <w:r w:rsidRPr="00594ADE">
        <w:rPr>
          <w:sz w:val="16"/>
        </w:rPr>
        <w:lastRenderedPageBreak/>
        <w:t>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120174">
        <w:rPr>
          <w:rStyle w:val="StyleUnderline"/>
        </w:rPr>
        <w:t>SDGs remain unachieved there is the potential for these forms of risk to</w:t>
      </w:r>
      <w:r w:rsidRPr="00120174">
        <w:rPr>
          <w:sz w:val="16"/>
        </w:rPr>
        <w:t xml:space="preserve"> </w:t>
      </w:r>
      <w:r w:rsidRPr="00120174">
        <w:rPr>
          <w:rStyle w:val="Emphasis"/>
        </w:rPr>
        <w:t>develop</w:t>
      </w:r>
      <w:r w:rsidRPr="00120174">
        <w:rPr>
          <w:sz w:val="16"/>
        </w:rPr>
        <w:t>. Th</w:t>
      </w:r>
      <w:r w:rsidRPr="00594ADE">
        <w:rPr>
          <w:sz w:val="16"/>
        </w:rPr>
        <w:t xml:space="preserve">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w:t>
      </w:r>
      <w:r w:rsidRPr="00120174">
        <w:rPr>
          <w:rStyle w:val="StyleUnderline"/>
        </w:rPr>
        <w:t>Development Goals that</w:t>
      </w:r>
      <w:r w:rsidRPr="00120174">
        <w:rPr>
          <w:sz w:val="16"/>
        </w:rPr>
        <w:t xml:space="preserve"> could both </w:t>
      </w:r>
      <w:r w:rsidRPr="00120174">
        <w:rPr>
          <w:rStyle w:val="StyleUnderline"/>
        </w:rPr>
        <w:t>lead to global catastrophic risk and existential risk, and</w:t>
      </w:r>
      <w:r w:rsidRPr="00120174">
        <w:rPr>
          <w:sz w:val="16"/>
        </w:rPr>
        <w:t xml:space="preserve"> conversely that could </w:t>
      </w:r>
      <w:r w:rsidRPr="00120174">
        <w:rPr>
          <w:rStyle w:val="StyleUnderline"/>
        </w:rPr>
        <w:t xml:space="preserve">act as </w:t>
      </w:r>
      <w:r w:rsidRPr="00120174">
        <w:rPr>
          <w:rStyle w:val="Emphasis"/>
        </w:rPr>
        <w:t>prevention, or leverage points</w:t>
      </w:r>
      <w:r w:rsidRPr="00120174">
        <w:rPr>
          <w:sz w:val="16"/>
        </w:rPr>
        <w:t xml:space="preserve"> </w:t>
      </w:r>
      <w:proofErr w:type="gramStart"/>
      <w:r w:rsidRPr="00120174">
        <w:rPr>
          <w:sz w:val="16"/>
        </w:rPr>
        <w:t xml:space="preserve">in order </w:t>
      </w:r>
      <w:r w:rsidRPr="00120174">
        <w:rPr>
          <w:rStyle w:val="StyleUnderline"/>
        </w:rPr>
        <w:t>to</w:t>
      </w:r>
      <w:proofErr w:type="gramEnd"/>
      <w:r w:rsidRPr="00120174">
        <w:rPr>
          <w:rStyle w:val="StyleUnderline"/>
        </w:rPr>
        <w:t xml:space="preserve"> avoid such outcomes</w:t>
      </w:r>
      <w:r w:rsidRPr="00120174">
        <w:rPr>
          <w:sz w:val="16"/>
        </w:rPr>
        <w:t>.</w:t>
      </w:r>
      <w:r w:rsidRPr="00594ADE">
        <w:rPr>
          <w:sz w:val="16"/>
        </w:rPr>
        <w:t xml:space="preserve">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w:t>
      </w:r>
      <w:r w:rsidRPr="00120174">
        <w:rPr>
          <w:sz w:val="16"/>
        </w:rPr>
        <w:t xml:space="preserve">affecting SDG 15 (Life on Land) and SDG 14 (Life Below Water) adding to their vulnerability to increases in pollution driven by a growing economy. Loop B (in Fig. </w:t>
      </w:r>
      <w:proofErr w:type="gramStart"/>
      <w:r w:rsidRPr="00120174">
        <w:rPr>
          <w:sz w:val="16"/>
        </w:rPr>
        <w:t>4)shows</w:t>
      </w:r>
      <w:proofErr w:type="gramEnd"/>
      <w:r w:rsidRPr="00120174">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120174">
        <w:rPr>
          <w:rStyle w:val="StyleUnderline"/>
        </w:rPr>
        <w:t xml:space="preserve">Depletion of resources and </w:t>
      </w:r>
      <w:r w:rsidRPr="00120174">
        <w:rPr>
          <w:rStyle w:val="Emphasis"/>
        </w:rPr>
        <w:t xml:space="preserve">biodiversity </w:t>
      </w:r>
      <w:r w:rsidRPr="00120174">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120174">
        <w:rPr>
          <w:rStyle w:val="StyleUnderline"/>
        </w:rPr>
        <w:t>reduce biodiversity</w:t>
      </w:r>
      <w:r w:rsidRPr="00120174">
        <w:rPr>
          <w:sz w:val="16"/>
        </w:rPr>
        <w:t xml:space="preserve"> (Fig. 3) </w:t>
      </w:r>
      <w:r w:rsidRPr="00120174">
        <w:rPr>
          <w:rStyle w:val="StyleUnderline"/>
        </w:rPr>
        <w:t xml:space="preserve">and increase the </w:t>
      </w:r>
      <w:r w:rsidRPr="00120174">
        <w:rPr>
          <w:rStyle w:val="Emphasis"/>
        </w:rPr>
        <w:t>amounts of wastes</w:t>
      </w:r>
      <w:r w:rsidRPr="00120174">
        <w:rPr>
          <w:rStyle w:val="StyleUnderline"/>
        </w:rPr>
        <w:t xml:space="preserve"> accumulating in the environment</w:t>
      </w:r>
      <w:r w:rsidRPr="00120174">
        <w:rPr>
          <w:sz w:val="16"/>
        </w:rPr>
        <w:t xml:space="preserve">. The final driver of Global Catastrophic Risk is an </w:t>
      </w:r>
      <w:r w:rsidRPr="00120174">
        <w:rPr>
          <w:rStyle w:val="Emphasis"/>
        </w:rPr>
        <w:t>agricultural shortfall</w:t>
      </w:r>
      <w:r w:rsidRPr="00120174">
        <w:rPr>
          <w:sz w:val="16"/>
        </w:rPr>
        <w:t xml:space="preserve"> which </w:t>
      </w:r>
      <w:r w:rsidRPr="00120174">
        <w:rPr>
          <w:rStyle w:val="StyleUnderline"/>
        </w:rPr>
        <w:t xml:space="preserve">will increase </w:t>
      </w:r>
      <w:r w:rsidRPr="00120174">
        <w:rPr>
          <w:rStyle w:val="Emphasis"/>
        </w:rPr>
        <w:t>global Hunger</w:t>
      </w:r>
      <w:r w:rsidRPr="00120174">
        <w:rPr>
          <w:sz w:val="16"/>
        </w:rPr>
        <w:t xml:space="preserve"> (SDG 2) </w:t>
      </w:r>
      <w:r w:rsidRPr="00120174">
        <w:rPr>
          <w:rStyle w:val="StyleUnderline"/>
        </w:rPr>
        <w:t>and widen</w:t>
      </w:r>
      <w:r w:rsidRPr="00120174">
        <w:rPr>
          <w:sz w:val="16"/>
        </w:rPr>
        <w:t xml:space="preserve"> the </w:t>
      </w:r>
      <w:r w:rsidRPr="00120174">
        <w:rPr>
          <w:rStyle w:val="Emphasis"/>
        </w:rPr>
        <w:t xml:space="preserve">Inequality </w:t>
      </w:r>
      <w:r w:rsidRPr="00120174">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120174">
        <w:rPr>
          <w:sz w:val="16"/>
        </w:rPr>
        <w:t>self evident</w:t>
      </w:r>
      <w:proofErr w:type="spellEnd"/>
      <w:r w:rsidRPr="00120174">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120174">
        <w:rPr>
          <w:rStyle w:val="Emphasis"/>
        </w:rPr>
        <w:t>Water Crises</w:t>
      </w:r>
      <w:r w:rsidRPr="00120174">
        <w:rPr>
          <w:sz w:val="16"/>
        </w:rPr>
        <w:t xml:space="preserve"> will </w:t>
      </w:r>
      <w:r w:rsidRPr="00120174">
        <w:rPr>
          <w:rStyle w:val="StyleUnderline"/>
        </w:rPr>
        <w:t xml:space="preserve">limit </w:t>
      </w:r>
      <w:r w:rsidRPr="00120174">
        <w:rPr>
          <w:sz w:val="16"/>
        </w:rPr>
        <w:t xml:space="preserve">the </w:t>
      </w:r>
      <w:r w:rsidRPr="00120174">
        <w:rPr>
          <w:rStyle w:val="StyleUnderline"/>
        </w:rPr>
        <w:t>water available for agriculture and basic needs which</w:t>
      </w:r>
      <w:r w:rsidRPr="00120174">
        <w:rPr>
          <w:sz w:val="16"/>
        </w:rPr>
        <w:t xml:space="preserve"> in turn </w:t>
      </w:r>
      <w:r w:rsidRPr="00120174">
        <w:rPr>
          <w:rStyle w:val="StyleUnderline"/>
        </w:rPr>
        <w:t xml:space="preserve">will stimulate a decline in </w:t>
      </w:r>
      <w:r w:rsidRPr="00120174">
        <w:rPr>
          <w:rStyle w:val="Emphasis"/>
        </w:rPr>
        <w:t xml:space="preserve">Gender </w:t>
      </w:r>
      <w:r w:rsidRPr="00120174">
        <w:rPr>
          <w:rStyle w:val="Emphasis"/>
        </w:rPr>
        <w:lastRenderedPageBreak/>
        <w:t>Equality</w:t>
      </w:r>
      <w:r w:rsidRPr="00120174">
        <w:rPr>
          <w:sz w:val="16"/>
        </w:rPr>
        <w:t xml:space="preserve"> (SDG 5). Technology disruption from </w:t>
      </w:r>
      <w:proofErr w:type="spellStart"/>
      <w:r w:rsidRPr="00120174">
        <w:rPr>
          <w:sz w:val="16"/>
        </w:rPr>
        <w:t>cyber attacks</w:t>
      </w:r>
      <w:proofErr w:type="spellEnd"/>
      <w:r w:rsidRPr="00120174">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120174">
        <w:rPr>
          <w:rStyle w:val="Emphasis"/>
        </w:rPr>
        <w:t>Conflict</w:t>
      </w:r>
      <w:r w:rsidRPr="00120174">
        <w:rPr>
          <w:sz w:val="16"/>
        </w:rPr>
        <w:t xml:space="preserve"> (in all forms) </w:t>
      </w:r>
      <w:r w:rsidRPr="00120174">
        <w:rPr>
          <w:rStyle w:val="StyleUnderline"/>
        </w:rPr>
        <w:t xml:space="preserve">will increase </w:t>
      </w:r>
      <w:r w:rsidRPr="00120174">
        <w:rPr>
          <w:rStyle w:val="Emphasis"/>
        </w:rPr>
        <w:t>refugees and climate change</w:t>
      </w:r>
      <w:r w:rsidRPr="00120174">
        <w:rPr>
          <w:rStyle w:val="StyleUnderline"/>
        </w:rPr>
        <w:t xml:space="preserve"> provides the backdrop against which</w:t>
      </w:r>
      <w:r w:rsidRPr="00120174">
        <w:rPr>
          <w:sz w:val="16"/>
        </w:rPr>
        <w:t xml:space="preserve"> all these </w:t>
      </w:r>
      <w:r w:rsidRPr="00120174">
        <w:rPr>
          <w:rStyle w:val="StyleUnderline"/>
        </w:rPr>
        <w:t>interactions will play out</w:t>
      </w:r>
      <w:r w:rsidRPr="00120174">
        <w:rPr>
          <w:sz w:val="16"/>
        </w:rPr>
        <w:t>.</w:t>
      </w:r>
      <w:r>
        <w:rPr>
          <w:sz w:val="16"/>
        </w:rPr>
        <w:t xml:space="preserve"> </w:t>
      </w:r>
    </w:p>
    <w:p w14:paraId="13F2FA60" w14:textId="77777777" w:rsidR="00E637CB" w:rsidRPr="00594ADE" w:rsidRDefault="00E637CB" w:rsidP="00E637CB">
      <w:pPr>
        <w:rPr>
          <w:sz w:val="16"/>
        </w:rPr>
      </w:pPr>
    </w:p>
    <w:p w14:paraId="716BA700" w14:textId="77777777" w:rsidR="00E637CB" w:rsidRPr="00331BF2" w:rsidRDefault="00E637CB" w:rsidP="00E637CB">
      <w:pPr>
        <w:pStyle w:val="Heading4"/>
      </w:pPr>
      <w:r w:rsidRPr="00331BF2">
        <w:t xml:space="preserve">Put away your </w:t>
      </w:r>
      <w:proofErr w:type="spellStart"/>
      <w:r w:rsidRPr="00331BF2">
        <w:t>disads</w:t>
      </w:r>
      <w:proofErr w:type="spellEnd"/>
      <w:r w:rsidRPr="00331BF2">
        <w:t xml:space="preserve"> – the </w:t>
      </w:r>
      <w:proofErr w:type="spellStart"/>
      <w:r w:rsidRPr="00331BF2">
        <w:t>Aff</w:t>
      </w:r>
      <w:proofErr w:type="spellEnd"/>
      <w:r w:rsidRPr="00331BF2">
        <w:t xml:space="preserve"> outweighs any impacts.</w:t>
      </w:r>
    </w:p>
    <w:p w14:paraId="49F29686" w14:textId="77777777" w:rsidR="00E637CB" w:rsidRPr="00CE11B7" w:rsidRDefault="00E637CB" w:rsidP="00E637CB">
      <w:pPr>
        <w:pStyle w:val="Tag2"/>
        <w:spacing w:line="240" w:lineRule="auto"/>
      </w:pPr>
      <w:proofErr w:type="spellStart"/>
      <w:r w:rsidRPr="00CE11B7">
        <w:rPr>
          <w:bCs/>
          <w:sz w:val="28"/>
          <w:szCs w:val="28"/>
        </w:rPr>
        <w:t>Pummer</w:t>
      </w:r>
      <w:proofErr w:type="spellEnd"/>
      <w:r w:rsidRPr="00CE11B7">
        <w:rPr>
          <w:bCs/>
          <w:sz w:val="28"/>
          <w:szCs w:val="28"/>
        </w:rPr>
        <w:t xml:space="preserve">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7A855F54" w14:textId="77777777" w:rsidR="00E637CB" w:rsidRDefault="00E637CB" w:rsidP="00E637CB">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CE11B7">
        <w:rPr>
          <w:rStyle w:val="StyleUnderline"/>
          <w:rFonts w:cstheme="majorHAnsi"/>
        </w:rPr>
        <w:t>high quality</w:t>
      </w:r>
      <w:proofErr w:type="gramEnd"/>
      <w:r w:rsidRPr="00CE11B7">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w:t>
      </w:r>
      <w:proofErr w:type="gramStart"/>
      <w:r w:rsidRPr="00CE11B7">
        <w:rPr>
          <w:rFonts w:asciiTheme="majorHAnsi" w:hAnsiTheme="majorHAnsi" w:cstheme="majorHAnsi"/>
          <w:sz w:val="16"/>
        </w:rPr>
        <w:t>consists</w:t>
      </w:r>
      <w:proofErr w:type="gramEnd"/>
      <w:r w:rsidRPr="00CE11B7">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w:t>
      </w:r>
      <w:r w:rsidRPr="00CE11B7">
        <w:rPr>
          <w:rFonts w:asciiTheme="majorHAnsi" w:hAnsiTheme="majorHAnsi" w:cstheme="majorHAnsi"/>
          <w:sz w:val="16"/>
        </w:rPr>
        <w:lastRenderedPageBreak/>
        <w:t xml:space="preserve">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E11B7">
        <w:rPr>
          <w:rFonts w:asciiTheme="majorHAnsi" w:hAnsiTheme="majorHAnsi" w:cstheme="majorHAnsi"/>
          <w:sz w:val="16"/>
        </w:rPr>
        <w:t>actually desires</w:t>
      </w:r>
      <w:proofErr w:type="gramEnd"/>
      <w:r w:rsidRPr="00CE11B7">
        <w:rPr>
          <w:rFonts w:asciiTheme="majorHAnsi" w:hAnsiTheme="majorHAnsi" w:cstheme="majorHAnsi"/>
          <w:sz w:val="16"/>
        </w:rPr>
        <w:t xml:space="preserve">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w:t>
      </w:r>
      <w:proofErr w:type="gramStart"/>
      <w:r w:rsidRPr="00CE11B7">
        <w:rPr>
          <w:rFonts w:asciiTheme="majorHAnsi" w:hAnsiTheme="majorHAnsi" w:cstheme="majorHAnsi"/>
          <w:sz w:val="16"/>
        </w:rPr>
        <w:t>all of</w:t>
      </w:r>
      <w:proofErr w:type="gramEnd"/>
      <w:r w:rsidRPr="00CE11B7">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 xml:space="preserve">We should also </w:t>
      </w:r>
      <w:proofErr w:type="gramStart"/>
      <w:r w:rsidRPr="00CE11B7">
        <w:rPr>
          <w:rStyle w:val="Emphasis"/>
          <w:rFonts w:asciiTheme="majorHAnsi" w:hAnsiTheme="majorHAnsi" w:cstheme="majorHAnsi"/>
          <w:highlight w:val="green"/>
        </w:rPr>
        <w:t>take into account</w:t>
      </w:r>
      <w:proofErr w:type="gramEnd"/>
      <w:r w:rsidRPr="00CE11B7">
        <w:rPr>
          <w:rStyle w:val="Emphasis"/>
          <w:rFonts w:asciiTheme="majorHAnsi" w:hAnsiTheme="majorHAnsi" w:cstheme="majorHAnsi"/>
          <w:highlight w:val="green"/>
        </w:rPr>
        <w:t xml:space="preserve">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 xml:space="preserve">they would have </w:t>
      </w:r>
      <w:proofErr w:type="gramStart"/>
      <w:r w:rsidRPr="00CE11B7">
        <w:rPr>
          <w:rStyle w:val="StyleUnderline"/>
          <w:rFonts w:cstheme="majorHAnsi"/>
        </w:rPr>
        <w:t>pretty strong</w:t>
      </w:r>
      <w:proofErr w:type="gramEnd"/>
      <w:r w:rsidRPr="00CE11B7">
        <w:rPr>
          <w:rStyle w:val="StyleUnderline"/>
          <w:rFonts w:cstheme="majorHAnsi"/>
        </w:rPr>
        <w:t xml:space="preserve">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w:t>
      </w:r>
      <w:proofErr w:type="gramStart"/>
      <w:r w:rsidRPr="00CE11B7">
        <w:rPr>
          <w:rFonts w:asciiTheme="majorHAnsi" w:hAnsiTheme="majorHAnsi" w:cstheme="majorHAnsi"/>
          <w:sz w:val="16"/>
        </w:rPr>
        <w:t>for the reason that</w:t>
      </w:r>
      <w:proofErr w:type="gramEnd"/>
      <w:r w:rsidRPr="00CE11B7">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 xml:space="preserve">seem to be </w:t>
      </w:r>
      <w:proofErr w:type="gramStart"/>
      <w:r w:rsidRPr="00CE11B7">
        <w:rPr>
          <w:rStyle w:val="StyleUnderline"/>
          <w:rFonts w:cstheme="majorHAnsi"/>
        </w:rPr>
        <w:t>fairly implausible</w:t>
      </w:r>
      <w:proofErr w:type="gramEnd"/>
      <w:r w:rsidRPr="00CE11B7">
        <w:rPr>
          <w:rStyle w:val="StyleUnderline"/>
          <w:rFonts w:cstheme="majorHAnsi"/>
        </w:rPr>
        <w:t xml:space="preserve"> views.</w:t>
      </w:r>
      <w:r w:rsidRPr="00CE11B7">
        <w:rPr>
          <w:rFonts w:asciiTheme="majorHAnsi" w:hAnsiTheme="majorHAnsi" w:cstheme="majorHAnsi"/>
          <w:sz w:val="16"/>
        </w:rPr>
        <w:t xml:space="preserve"> And </w:t>
      </w:r>
      <w:r w:rsidRPr="00CE11B7">
        <w:rPr>
          <w:rStyle w:val="StyleUnderline"/>
          <w:rFonts w:cstheme="majorHAnsi"/>
        </w:rPr>
        <w:t xml:space="preserve">even if things did not go well for our ancestors, I am optimistic that they will overall go fantastically well for our </w:t>
      </w:r>
      <w:proofErr w:type="gramStart"/>
      <w:r w:rsidRPr="00CE11B7">
        <w:rPr>
          <w:rStyle w:val="StyleUnderline"/>
          <w:rFonts w:cstheme="majorHAnsi"/>
        </w:rPr>
        <w:t>descendants, if</w:t>
      </w:r>
      <w:proofErr w:type="gramEnd"/>
      <w:r w:rsidRPr="00CE11B7">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69A712BF" w14:textId="77777777" w:rsidR="00E637CB" w:rsidRPr="00976E44" w:rsidRDefault="00E637CB" w:rsidP="00E637CB">
      <w:pPr>
        <w:rPr>
          <w:u w:val="single"/>
        </w:rPr>
      </w:pPr>
    </w:p>
    <w:p w14:paraId="5949943D" w14:textId="77777777" w:rsidR="00E637CB" w:rsidRDefault="00E637CB" w:rsidP="00E637CB"/>
    <w:p w14:paraId="2C071E77" w14:textId="77777777" w:rsidR="00E637CB" w:rsidRDefault="00E637CB" w:rsidP="00E637CB">
      <w:pPr>
        <w:pStyle w:val="Heading3"/>
      </w:pPr>
      <w:r>
        <w:lastRenderedPageBreak/>
        <w:t>Plan</w:t>
      </w:r>
    </w:p>
    <w:p w14:paraId="28287899" w14:textId="77777777" w:rsidR="00E637CB" w:rsidRDefault="00E637CB" w:rsidP="00E637CB">
      <w:pPr>
        <w:pStyle w:val="Heading4"/>
      </w:pPr>
      <w:r>
        <w:t>Plan text: The United States of America ought to recognize an unconditional right of workers to strike.</w:t>
      </w:r>
    </w:p>
    <w:p w14:paraId="33A7565B" w14:textId="77777777" w:rsidR="00E637CB" w:rsidRDefault="00E637CB" w:rsidP="00E637CB"/>
    <w:p w14:paraId="35A8B38E" w14:textId="77777777" w:rsidR="00E637CB" w:rsidRDefault="00E637CB" w:rsidP="00E637CB">
      <w:pPr>
        <w:pStyle w:val="Heading4"/>
      </w:pPr>
      <w:r>
        <w:t xml:space="preserve">Definition of </w:t>
      </w:r>
      <w:r w:rsidRPr="0026026A">
        <w:rPr>
          <w:u w:val="single"/>
        </w:rPr>
        <w:t>unconditional right to strike</w:t>
      </w:r>
      <w:r>
        <w:t>:</w:t>
      </w:r>
    </w:p>
    <w:p w14:paraId="23FD27E7" w14:textId="77777777" w:rsidR="00E637CB" w:rsidRDefault="00E637CB" w:rsidP="00E637CB">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2" w:history="1">
        <w:r w:rsidRPr="00540FF3">
          <w:rPr>
            <w:rStyle w:val="Hyperlink"/>
          </w:rPr>
          <w:t>https://play.google.com/store/books/details?id=7o1tA__v4xwC&amp;rdid=book-7o1tA__v4xwC&amp;rdot=1</w:t>
        </w:r>
      </w:hyperlink>
      <w:r>
        <w:t>] Justin</w:t>
      </w:r>
    </w:p>
    <w:p w14:paraId="41F0902D" w14:textId="77777777" w:rsidR="00E637CB" w:rsidRPr="0026026A" w:rsidRDefault="00E637CB" w:rsidP="00E637CB">
      <w:r>
        <w:t>**Edited for gendered language</w:t>
      </w:r>
    </w:p>
    <w:p w14:paraId="44D7DE39" w14:textId="77777777" w:rsidR="00E637CB" w:rsidRDefault="00E637CB" w:rsidP="00E637CB">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proofErr w:type="gramStart"/>
      <w:r w:rsidRPr="008D2E40">
        <w:rPr>
          <w:highlight w:val="green"/>
          <w:u w:val="single"/>
        </w:rPr>
        <w:t>each individual</w:t>
      </w:r>
      <w:proofErr w:type="gramEnd"/>
      <w:r w:rsidRPr="008D2E40">
        <w:rPr>
          <w:highlight w:val="green"/>
          <w:u w:val="single"/>
        </w:rPr>
        <w:t xml:space="preserve">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2874FC50" w14:textId="77777777" w:rsidR="00E637CB" w:rsidRDefault="00E637CB" w:rsidP="00E637CB"/>
    <w:p w14:paraId="2B00471B" w14:textId="77777777" w:rsidR="00E637CB" w:rsidRPr="002D5537" w:rsidRDefault="00E637CB" w:rsidP="00E637CB">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44B49992" w14:textId="77777777" w:rsidR="00E637CB" w:rsidRPr="00D2046C" w:rsidRDefault="00E637CB" w:rsidP="00E637CB">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5F7449CF" w14:textId="3A6DA541" w:rsidR="00E637CB" w:rsidRDefault="00E637CB" w:rsidP="00E637CB">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w:t>
      </w:r>
      <w:r w:rsidRPr="00C81766">
        <w:rPr>
          <w:u w:val="single"/>
        </w:rPr>
        <w:lastRenderedPageBreak/>
        <w:t xml:space="preserve">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w:t>
      </w:r>
      <w:r w:rsidRPr="00696421">
        <w:rPr>
          <w:sz w:val="16"/>
        </w:rPr>
        <w:lastRenderedPageBreak/>
        <w:t xml:space="preserve">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1B698861" w14:textId="77777777" w:rsidR="00E637CB" w:rsidRDefault="00E637CB" w:rsidP="00E637CB">
      <w:pPr>
        <w:rPr>
          <w:sz w:val="16"/>
        </w:rPr>
      </w:pPr>
    </w:p>
    <w:p w14:paraId="69283292" w14:textId="34CCF8DA" w:rsidR="00E637CB" w:rsidRPr="00696421" w:rsidRDefault="00E637CB" w:rsidP="00E637CB">
      <w:pPr>
        <w:pStyle w:val="Heading3"/>
      </w:pPr>
      <w:r>
        <w:lastRenderedPageBreak/>
        <w:t>Framework</w:t>
      </w:r>
    </w:p>
    <w:p w14:paraId="695C081D" w14:textId="77777777" w:rsidR="00E637CB" w:rsidRPr="00CE11B7" w:rsidRDefault="00E637CB" w:rsidP="00E637CB">
      <w:pPr>
        <w:pStyle w:val="Heading4"/>
      </w:pPr>
      <w:r w:rsidRPr="00CE11B7">
        <w:t xml:space="preserve">The standard is maximizing </w:t>
      </w:r>
      <w:proofErr w:type="spellStart"/>
      <w:r>
        <w:t>well being</w:t>
      </w:r>
      <w:proofErr w:type="spellEnd"/>
      <w:r>
        <w:t xml:space="preserve"> or hedonistic act util</w:t>
      </w:r>
      <w:r w:rsidRPr="00CE11B7">
        <w:t>. Prefer it:</w:t>
      </w:r>
    </w:p>
    <w:p w14:paraId="0AB02CA9" w14:textId="77777777" w:rsidR="00E637CB" w:rsidRPr="00CE11B7" w:rsidRDefault="00E637CB" w:rsidP="00E637CB">
      <w:pPr>
        <w:pStyle w:val="Heading4"/>
      </w:pPr>
      <w:r w:rsidRPr="00CE11B7">
        <w:t xml:space="preserve">[1] Actor specificity: util is the best for governments, which is the actor in the </w:t>
      </w:r>
      <w:proofErr w:type="spellStart"/>
      <w:r w:rsidRPr="00CE11B7">
        <w:t>rez</w:t>
      </w:r>
      <w:proofErr w:type="spellEnd"/>
      <w:r w:rsidRPr="00CE11B7">
        <w:t xml:space="preserve"> – multiple warrants: </w:t>
      </w:r>
    </w:p>
    <w:p w14:paraId="23AE06FE" w14:textId="77777777" w:rsidR="00E637CB" w:rsidRDefault="00E637CB" w:rsidP="00E637CB">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664F0F92" w14:textId="77777777" w:rsidR="00E637CB" w:rsidRDefault="00E637CB" w:rsidP="00E637CB">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021530F4" w14:textId="77777777" w:rsidR="00E637CB" w:rsidRPr="00402E94" w:rsidRDefault="00E637CB" w:rsidP="00E637CB">
      <w:pPr>
        <w:pStyle w:val="Heading4"/>
        <w:ind w:left="720"/>
      </w:pPr>
      <w:r>
        <w:t xml:space="preserve">[c] No act omission distinction – governments are responsible for everything in the public sphere and have </w:t>
      </w:r>
      <w:proofErr w:type="gramStart"/>
      <w:r>
        <w:t>no</w:t>
      </w:r>
      <w:proofErr w:type="gramEnd"/>
      <w:r>
        <w:t xml:space="preserve"> yes/no bills so inaction is an implicit authorization of action.</w:t>
      </w:r>
    </w:p>
    <w:p w14:paraId="0203BD1D" w14:textId="77777777" w:rsidR="00E637CB" w:rsidRPr="00CE11B7" w:rsidRDefault="00E637CB" w:rsidP="00E637CB">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xml:space="preserve">] Actor-specificity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647AA50D" w14:textId="77777777" w:rsidR="00E637CB" w:rsidRPr="00336E56" w:rsidRDefault="00E637CB" w:rsidP="00E637CB">
      <w:pPr>
        <w:pStyle w:val="Heading4"/>
        <w:rPr>
          <w:rFonts w:asciiTheme="majorHAnsi" w:hAnsiTheme="majorHAnsi" w:cstheme="majorHAnsi"/>
        </w:rPr>
      </w:pPr>
      <w:r>
        <w:rPr>
          <w:rFonts w:asciiTheme="majorHAnsi" w:hAnsiTheme="majorHAnsi" w:cstheme="majorHAnsi"/>
        </w:rPr>
        <w:t>2</w:t>
      </w:r>
      <w:r w:rsidRPr="00336E56">
        <w:rPr>
          <w:rFonts w:asciiTheme="majorHAnsi" w:hAnsiTheme="majorHAnsi" w:cstheme="majorHAnsi"/>
        </w:rPr>
        <w:t xml:space="preserve">] Pleasure and pain are </w:t>
      </w:r>
      <w:r w:rsidRPr="00336E56">
        <w:rPr>
          <w:rFonts w:asciiTheme="majorHAnsi" w:hAnsiTheme="majorHAnsi" w:cstheme="majorHAnsi"/>
          <w:u w:val="single"/>
        </w:rPr>
        <w:t>intrinsic value</w:t>
      </w:r>
      <w:r w:rsidRPr="00336E56">
        <w:rPr>
          <w:rFonts w:asciiTheme="majorHAnsi" w:hAnsiTheme="majorHAnsi" w:cstheme="majorHAnsi"/>
        </w:rPr>
        <w:t xml:space="preserve"> and </w:t>
      </w:r>
      <w:r w:rsidRPr="00336E56">
        <w:rPr>
          <w:rFonts w:asciiTheme="majorHAnsi" w:hAnsiTheme="majorHAnsi" w:cstheme="majorHAnsi"/>
          <w:u w:val="single"/>
        </w:rPr>
        <w:t>disvalue</w:t>
      </w:r>
      <w:r w:rsidRPr="00336E56">
        <w:rPr>
          <w:rFonts w:asciiTheme="majorHAnsi" w:hAnsiTheme="majorHAnsi" w:cstheme="majorHAnsi"/>
        </w:rPr>
        <w:t xml:space="preserve"> – everything else </w:t>
      </w:r>
      <w:r w:rsidRPr="00336E56">
        <w:rPr>
          <w:rFonts w:asciiTheme="majorHAnsi" w:hAnsiTheme="majorHAnsi" w:cstheme="majorHAnsi"/>
          <w:u w:val="single"/>
        </w:rPr>
        <w:t>regresses</w:t>
      </w:r>
      <w:r w:rsidRPr="00336E56">
        <w:rPr>
          <w:rFonts w:asciiTheme="majorHAnsi" w:hAnsiTheme="majorHAnsi" w:cstheme="majorHAnsi"/>
        </w:rPr>
        <w:t xml:space="preserve">. Evolutionary knowledge is reliable – </w:t>
      </w:r>
      <w:r w:rsidRPr="00336E56">
        <w:rPr>
          <w:rFonts w:asciiTheme="majorHAnsi" w:hAnsiTheme="majorHAnsi" w:cstheme="majorHAnsi"/>
          <w:u w:val="single"/>
        </w:rPr>
        <w:t>broad consensus</w:t>
      </w:r>
      <w:r w:rsidRPr="00336E56">
        <w:rPr>
          <w:rFonts w:asciiTheme="majorHAnsi" w:hAnsiTheme="majorHAnsi" w:cstheme="majorHAnsi"/>
        </w:rPr>
        <w:t xml:space="preserve"> and </w:t>
      </w:r>
      <w:r w:rsidRPr="00336E56">
        <w:rPr>
          <w:rFonts w:asciiTheme="majorHAnsi" w:hAnsiTheme="majorHAnsi" w:cstheme="majorHAnsi"/>
          <w:u w:val="single"/>
        </w:rPr>
        <w:t>robust neuroscience</w:t>
      </w:r>
      <w:r w:rsidRPr="00336E56">
        <w:rPr>
          <w:rFonts w:asciiTheme="majorHAnsi" w:hAnsiTheme="majorHAnsi" w:cstheme="majorHAnsi"/>
        </w:rPr>
        <w:t xml:space="preserve"> prove.</w:t>
      </w:r>
    </w:p>
    <w:p w14:paraId="501AD84E" w14:textId="77777777" w:rsidR="00E637CB" w:rsidRPr="00336E56" w:rsidRDefault="00E637CB" w:rsidP="00E637CB">
      <w:pPr>
        <w:rPr>
          <w:rStyle w:val="Style13ptBold"/>
          <w:rFonts w:asciiTheme="majorHAnsi" w:hAnsiTheme="majorHAnsi" w:cstheme="majorHAnsi"/>
        </w:rPr>
      </w:pPr>
      <w:r w:rsidRPr="00336E56">
        <w:rPr>
          <w:rStyle w:val="Style13ptBold"/>
          <w:rFonts w:asciiTheme="majorHAnsi" w:hAnsiTheme="majorHAnsi" w:cstheme="majorHAnsi"/>
        </w:rPr>
        <w:t>Blum et al. 18</w:t>
      </w:r>
    </w:p>
    <w:p w14:paraId="30E912CF" w14:textId="77777777" w:rsidR="00E637CB" w:rsidRPr="00336E56" w:rsidRDefault="00E637CB" w:rsidP="00E637CB">
      <w:pPr>
        <w:rPr>
          <w:rFonts w:asciiTheme="majorHAnsi" w:hAnsiTheme="majorHAnsi" w:cstheme="majorHAnsi"/>
          <w:sz w:val="16"/>
          <w:szCs w:val="16"/>
        </w:rPr>
      </w:pPr>
      <w:r w:rsidRPr="00336E56">
        <w:rPr>
          <w:rFonts w:asciiTheme="majorHAnsi" w:hAnsiTheme="majorHAnsi" w:cstheme="majorHAnsi"/>
          <w:sz w:val="16"/>
          <w:szCs w:val="16"/>
        </w:rPr>
        <w:t xml:space="preserve">Kenneth Blum, 1Department of Psychiatry, </w:t>
      </w:r>
      <w:proofErr w:type="spellStart"/>
      <w:r w:rsidRPr="00336E56">
        <w:rPr>
          <w:rFonts w:asciiTheme="majorHAnsi" w:hAnsiTheme="majorHAnsi" w:cstheme="majorHAnsi"/>
          <w:sz w:val="16"/>
          <w:szCs w:val="16"/>
        </w:rPr>
        <w:t>Boonshoft</w:t>
      </w:r>
      <w:proofErr w:type="spellEnd"/>
      <w:r w:rsidRPr="00336E56">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36E56">
        <w:rPr>
          <w:rFonts w:asciiTheme="majorHAnsi" w:hAnsiTheme="majorHAnsi" w:cstheme="majorHAnsi"/>
          <w:sz w:val="16"/>
          <w:szCs w:val="16"/>
        </w:rPr>
        <w:t>Geneus</w:t>
      </w:r>
      <w:proofErr w:type="spellEnd"/>
      <w:r w:rsidRPr="00336E56">
        <w:rPr>
          <w:rFonts w:asciiTheme="majorHAnsi" w:hAnsiTheme="majorHAnsi" w:cstheme="majorHAnsi"/>
          <w:sz w:val="16"/>
          <w:szCs w:val="16"/>
        </w:rPr>
        <w:t xml:space="preserve"> Health LLC, San Antonio, TX, USA 6Department of Addiction Research &amp; Therapy, </w:t>
      </w:r>
      <w:proofErr w:type="spellStart"/>
      <w:r w:rsidRPr="00336E56">
        <w:rPr>
          <w:rFonts w:asciiTheme="majorHAnsi" w:hAnsiTheme="majorHAnsi" w:cstheme="majorHAnsi"/>
          <w:sz w:val="16"/>
          <w:szCs w:val="16"/>
        </w:rPr>
        <w:t>Nupathways</w:t>
      </w:r>
      <w:proofErr w:type="spellEnd"/>
      <w:r w:rsidRPr="00336E56">
        <w:rPr>
          <w:rFonts w:asciiTheme="majorHAnsi" w:hAnsiTheme="majorHAnsi" w:cstheme="majorHAnsi"/>
          <w:sz w:val="16"/>
          <w:szCs w:val="16"/>
        </w:rPr>
        <w:t xml:space="preserve"> Inc., </w:t>
      </w:r>
      <w:proofErr w:type="spellStart"/>
      <w:r w:rsidRPr="00336E56">
        <w:rPr>
          <w:rFonts w:asciiTheme="majorHAnsi" w:hAnsiTheme="majorHAnsi" w:cstheme="majorHAnsi"/>
          <w:sz w:val="16"/>
          <w:szCs w:val="16"/>
        </w:rPr>
        <w:t>Innsbrook</w:t>
      </w:r>
      <w:proofErr w:type="spellEnd"/>
      <w:r w:rsidRPr="00336E56">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36E56">
        <w:rPr>
          <w:rFonts w:asciiTheme="majorHAnsi" w:hAnsiTheme="majorHAnsi" w:cstheme="majorHAnsi"/>
          <w:sz w:val="16"/>
          <w:szCs w:val="16"/>
        </w:rPr>
        <w:t>Eötvös</w:t>
      </w:r>
      <w:proofErr w:type="spellEnd"/>
      <w:r w:rsidRPr="00336E56">
        <w:rPr>
          <w:rFonts w:asciiTheme="majorHAnsi" w:hAnsiTheme="majorHAnsi" w:cstheme="majorHAnsi"/>
          <w:sz w:val="16"/>
          <w:szCs w:val="16"/>
        </w:rPr>
        <w:t xml:space="preserve"> </w:t>
      </w:r>
      <w:proofErr w:type="spellStart"/>
      <w:r w:rsidRPr="00336E56">
        <w:rPr>
          <w:rFonts w:asciiTheme="majorHAnsi" w:hAnsiTheme="majorHAnsi" w:cstheme="majorHAnsi"/>
          <w:sz w:val="16"/>
          <w:szCs w:val="16"/>
        </w:rPr>
        <w:t>Loránd</w:t>
      </w:r>
      <w:proofErr w:type="spellEnd"/>
      <w:r w:rsidRPr="00336E56">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36E56">
        <w:rPr>
          <w:rFonts w:asciiTheme="majorHAnsi" w:hAnsiTheme="majorHAnsi" w:cstheme="majorHAnsi"/>
          <w:sz w:val="16"/>
          <w:szCs w:val="16"/>
        </w:rPr>
        <w:t>Lederach</w:t>
      </w:r>
      <w:proofErr w:type="spellEnd"/>
      <w:r w:rsidRPr="00336E56">
        <w:rPr>
          <w:rFonts w:asciiTheme="majorHAnsi" w:hAnsiTheme="majorHAnsi" w:cstheme="majorHAnsi"/>
          <w:sz w:val="16"/>
          <w:szCs w:val="16"/>
        </w:rPr>
        <w:t xml:space="preserve">, PA., USA 12National Human Genome Center at Howard University, Washington, DC., USA, Marjorie </w:t>
      </w:r>
      <w:proofErr w:type="spellStart"/>
      <w:r w:rsidRPr="00336E56">
        <w:rPr>
          <w:rFonts w:asciiTheme="majorHAnsi" w:hAnsiTheme="majorHAnsi" w:cstheme="majorHAnsi"/>
          <w:sz w:val="16"/>
          <w:szCs w:val="16"/>
        </w:rPr>
        <w:t>Gondré</w:t>
      </w:r>
      <w:proofErr w:type="spellEnd"/>
      <w:r w:rsidRPr="00336E56">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36E56">
        <w:rPr>
          <w:rFonts w:asciiTheme="majorHAnsi" w:hAnsiTheme="majorHAnsi" w:cstheme="majorHAnsi"/>
          <w:sz w:val="16"/>
          <w:szCs w:val="16"/>
        </w:rPr>
        <w:t>Modestino</w:t>
      </w:r>
      <w:proofErr w:type="spellEnd"/>
      <w:r w:rsidRPr="00336E56">
        <w:rPr>
          <w:rFonts w:asciiTheme="majorHAnsi" w:hAnsiTheme="majorHAnsi" w:cstheme="majorHAnsi"/>
          <w:sz w:val="16"/>
          <w:szCs w:val="16"/>
        </w:rPr>
        <w:t xml:space="preserve">, 14Department of Psychology, Curry College, Milton, MA, USA, Rajendra D </w:t>
      </w:r>
      <w:proofErr w:type="spellStart"/>
      <w:r w:rsidRPr="00336E56">
        <w:rPr>
          <w:rFonts w:asciiTheme="majorHAnsi" w:hAnsiTheme="majorHAnsi" w:cstheme="majorHAnsi"/>
          <w:sz w:val="16"/>
          <w:szCs w:val="16"/>
        </w:rPr>
        <w:t>Badgaiyan</w:t>
      </w:r>
      <w:proofErr w:type="spellEnd"/>
      <w:r w:rsidRPr="00336E56">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336E56">
          <w:rPr>
            <w:rStyle w:val="Hyperlink"/>
            <w:rFonts w:asciiTheme="majorHAnsi" w:hAnsiTheme="majorHAnsi" w:cstheme="majorHAnsi"/>
            <w:sz w:val="16"/>
            <w:szCs w:val="16"/>
          </w:rPr>
          <w:t>https://www.ncbi.nlm.nih.gov/pmc/articles/PMC6446569/</w:t>
        </w:r>
      </w:hyperlink>
      <w:r w:rsidRPr="00336E56">
        <w:rPr>
          <w:rFonts w:asciiTheme="majorHAnsi" w:hAnsiTheme="majorHAnsi" w:cstheme="majorHAnsi"/>
          <w:sz w:val="16"/>
          <w:szCs w:val="16"/>
        </w:rPr>
        <w:t>, R.S.</w:t>
      </w:r>
    </w:p>
    <w:p w14:paraId="78836D4E" w14:textId="77777777" w:rsidR="00E637CB" w:rsidRDefault="00E637CB" w:rsidP="00E637CB">
      <w:pPr>
        <w:rPr>
          <w:rFonts w:asciiTheme="majorHAnsi" w:hAnsiTheme="majorHAnsi" w:cstheme="majorHAnsi"/>
          <w:sz w:val="16"/>
        </w:rPr>
      </w:pPr>
      <w:r w:rsidRPr="00336E56">
        <w:rPr>
          <w:rFonts w:asciiTheme="majorHAnsi" w:hAnsiTheme="majorHAnsi" w:cstheme="majorHAnsi"/>
          <w:b/>
          <w:bCs/>
          <w:highlight w:val="green"/>
          <w:u w:val="single"/>
        </w:rPr>
        <w:t>Pleasure</w:t>
      </w:r>
      <w:r w:rsidRPr="00336E56">
        <w:rPr>
          <w:rFonts w:asciiTheme="majorHAnsi" w:hAnsiTheme="majorHAnsi" w:cstheme="majorHAnsi"/>
          <w:u w:val="single"/>
        </w:rPr>
        <w:t xml:space="preserve"> is not only</w:t>
      </w:r>
      <w:r w:rsidRPr="00336E56">
        <w:rPr>
          <w:rFonts w:asciiTheme="majorHAnsi" w:hAnsiTheme="majorHAnsi" w:cstheme="majorHAnsi"/>
          <w:sz w:val="16"/>
        </w:rPr>
        <w:t xml:space="preserve"> one of the three </w:t>
      </w:r>
      <w:r w:rsidRPr="00336E56">
        <w:rPr>
          <w:rFonts w:asciiTheme="majorHAnsi" w:hAnsiTheme="majorHAnsi" w:cstheme="majorHAnsi"/>
          <w:u w:val="single"/>
        </w:rPr>
        <w:t xml:space="preserve">primary reward </w:t>
      </w:r>
      <w:proofErr w:type="gramStart"/>
      <w:r w:rsidRPr="00336E56">
        <w:rPr>
          <w:rFonts w:asciiTheme="majorHAnsi" w:hAnsiTheme="majorHAnsi" w:cstheme="majorHAnsi"/>
          <w:u w:val="single"/>
        </w:rPr>
        <w:t>functions</w:t>
      </w:r>
      <w:proofErr w:type="gramEnd"/>
      <w:r w:rsidRPr="00336E56">
        <w:rPr>
          <w:rFonts w:asciiTheme="majorHAnsi" w:hAnsiTheme="majorHAnsi" w:cstheme="majorHAnsi"/>
          <w:sz w:val="16"/>
        </w:rPr>
        <w:t xml:space="preserve"> but </w:t>
      </w:r>
      <w:r w:rsidRPr="00336E56">
        <w:rPr>
          <w:rFonts w:asciiTheme="majorHAnsi" w:hAnsiTheme="majorHAnsi" w:cstheme="majorHAnsi"/>
          <w:u w:val="single"/>
        </w:rPr>
        <w:t xml:space="preserve">it also </w:t>
      </w:r>
      <w:r w:rsidRPr="00336E56">
        <w:rPr>
          <w:rFonts w:asciiTheme="majorHAnsi" w:hAnsiTheme="majorHAnsi" w:cstheme="majorHAnsi"/>
          <w:b/>
          <w:bCs/>
          <w:highlight w:val="green"/>
          <w:u w:val="single"/>
        </w:rPr>
        <w:t>defines reward.</w:t>
      </w:r>
      <w:r w:rsidRPr="00336E56">
        <w:rPr>
          <w:rFonts w:asciiTheme="majorHAnsi" w:hAnsiTheme="majorHAnsi" w:cstheme="majorHAnsi"/>
          <w:sz w:val="16"/>
        </w:rPr>
        <w:t xml:space="preserve"> As homeostasis explains the </w:t>
      </w:r>
      <w:r w:rsidRPr="00336E56">
        <w:rPr>
          <w:rFonts w:asciiTheme="majorHAnsi" w:hAnsiTheme="majorHAnsi" w:cstheme="majorHAnsi"/>
          <w:u w:val="single"/>
        </w:rPr>
        <w:t>functions of</w:t>
      </w:r>
      <w:r w:rsidRPr="00336E56">
        <w:rPr>
          <w:rFonts w:asciiTheme="majorHAnsi" w:hAnsiTheme="majorHAnsi" w:cstheme="majorHAnsi"/>
          <w:sz w:val="16"/>
        </w:rPr>
        <w:t xml:space="preserve"> only a limited number of </w:t>
      </w:r>
      <w:r w:rsidRPr="00336E56">
        <w:rPr>
          <w:rFonts w:asciiTheme="majorHAnsi" w:hAnsiTheme="majorHAnsi" w:cstheme="majorHAnsi"/>
          <w:u w:val="single"/>
        </w:rPr>
        <w:t>rewards, the</w:t>
      </w:r>
      <w:r w:rsidRPr="00336E56">
        <w:rPr>
          <w:rFonts w:asciiTheme="majorHAnsi" w:hAnsiTheme="majorHAnsi" w:cstheme="majorHAnsi"/>
          <w:sz w:val="16"/>
        </w:rPr>
        <w:t xml:space="preserve"> principal </w:t>
      </w:r>
      <w:r w:rsidRPr="00336E56">
        <w:rPr>
          <w:rFonts w:asciiTheme="majorHAnsi" w:hAnsiTheme="majorHAnsi" w:cstheme="majorHAnsi"/>
          <w:highlight w:val="green"/>
          <w:u w:val="single"/>
        </w:rPr>
        <w:t>reason why particular stimuli</w:t>
      </w:r>
      <w:r w:rsidRPr="00336E56">
        <w:rPr>
          <w:rFonts w:asciiTheme="majorHAnsi" w:hAnsiTheme="majorHAnsi" w:cstheme="majorHAnsi"/>
          <w:u w:val="single"/>
        </w:rPr>
        <w:t xml:space="preserve">, objects, events, situations, and activities </w:t>
      </w:r>
      <w:r w:rsidRPr="00336E56">
        <w:rPr>
          <w:rFonts w:asciiTheme="majorHAnsi" w:hAnsiTheme="majorHAnsi" w:cstheme="majorHAnsi"/>
          <w:highlight w:val="green"/>
          <w:u w:val="single"/>
        </w:rPr>
        <w:t>are rewarding</w:t>
      </w:r>
      <w:r w:rsidRPr="00336E56">
        <w:rPr>
          <w:rFonts w:asciiTheme="majorHAnsi" w:hAnsiTheme="majorHAnsi" w:cstheme="majorHAnsi"/>
          <w:sz w:val="16"/>
        </w:rPr>
        <w:t xml:space="preserve"> may be </w:t>
      </w:r>
      <w:r w:rsidRPr="00336E56">
        <w:rPr>
          <w:rFonts w:asciiTheme="majorHAnsi" w:hAnsiTheme="majorHAnsi" w:cstheme="majorHAnsi"/>
          <w:highlight w:val="green"/>
          <w:u w:val="single"/>
        </w:rPr>
        <w:t>due to pleasure.</w:t>
      </w:r>
      <w:r w:rsidRPr="00336E56">
        <w:rPr>
          <w:rFonts w:asciiTheme="majorHAnsi" w:hAnsiTheme="majorHAnsi" w:cstheme="majorHAnsi"/>
          <w:sz w:val="16"/>
        </w:rPr>
        <w:t xml:space="preserve"> This applies </w:t>
      </w:r>
      <w:proofErr w:type="gramStart"/>
      <w:r w:rsidRPr="00336E56">
        <w:rPr>
          <w:rFonts w:asciiTheme="majorHAnsi" w:hAnsiTheme="majorHAnsi" w:cstheme="majorHAnsi"/>
          <w:sz w:val="16"/>
        </w:rPr>
        <w:t>first of all</w:t>
      </w:r>
      <w:proofErr w:type="gramEnd"/>
      <w:r w:rsidRPr="00336E5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36E56">
        <w:rPr>
          <w:rFonts w:asciiTheme="majorHAnsi" w:hAnsiTheme="majorHAnsi" w:cstheme="majorHAnsi"/>
          <w:highlight w:val="green"/>
          <w:u w:val="single"/>
        </w:rPr>
        <w:t>Pleasure</w:t>
      </w:r>
      <w:r w:rsidRPr="00336E56">
        <w:rPr>
          <w:rFonts w:asciiTheme="majorHAnsi" w:hAnsiTheme="majorHAnsi" w:cstheme="majorHAnsi"/>
          <w:u w:val="single"/>
        </w:rPr>
        <w:t>, as the primary effect of rewards</w:t>
      </w:r>
      <w:r w:rsidRPr="00336E56">
        <w:rPr>
          <w:rFonts w:asciiTheme="majorHAnsi" w:hAnsiTheme="majorHAnsi" w:cstheme="majorHAnsi"/>
          <w:sz w:val="16"/>
        </w:rPr>
        <w:t xml:space="preserve">, drives the prime reward functions of learning, approach behavior, and decision making and </w:t>
      </w:r>
      <w:r w:rsidRPr="00336E56">
        <w:rPr>
          <w:rFonts w:asciiTheme="majorHAnsi" w:hAnsiTheme="majorHAnsi" w:cstheme="majorHAnsi"/>
          <w:highlight w:val="green"/>
          <w:u w:val="single"/>
        </w:rPr>
        <w:t xml:space="preserve">provides the </w:t>
      </w:r>
      <w:r w:rsidRPr="00336E56">
        <w:rPr>
          <w:rFonts w:asciiTheme="majorHAnsi" w:hAnsiTheme="majorHAnsi" w:cstheme="majorHAnsi"/>
          <w:b/>
          <w:bCs/>
          <w:highlight w:val="green"/>
          <w:u w:val="single"/>
        </w:rPr>
        <w:t>basis for hedonic theories</w:t>
      </w:r>
      <w:r w:rsidRPr="00336E56">
        <w:rPr>
          <w:rFonts w:asciiTheme="majorHAnsi" w:hAnsiTheme="majorHAnsi" w:cstheme="majorHAnsi"/>
          <w:u w:val="single"/>
        </w:rPr>
        <w:t xml:space="preserve"> of reward function. </w:t>
      </w:r>
      <w:r w:rsidRPr="00336E56">
        <w:rPr>
          <w:rFonts w:asciiTheme="majorHAnsi" w:hAnsiTheme="majorHAnsi" w:cstheme="majorHAnsi"/>
          <w:highlight w:val="green"/>
          <w:u w:val="single"/>
        </w:rPr>
        <w:t>We are attracted by</w:t>
      </w:r>
      <w:r w:rsidRPr="00336E56">
        <w:rPr>
          <w:rFonts w:asciiTheme="majorHAnsi" w:hAnsiTheme="majorHAnsi" w:cstheme="majorHAnsi"/>
          <w:sz w:val="16"/>
        </w:rPr>
        <w:t xml:space="preserve"> most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and exert intense efforts to obtain them</w:t>
      </w:r>
      <w:r w:rsidRPr="00336E56">
        <w:rPr>
          <w:rFonts w:asciiTheme="majorHAnsi" w:hAnsiTheme="majorHAnsi" w:cstheme="majorHAnsi"/>
          <w:sz w:val="16"/>
        </w:rPr>
        <w:t xml:space="preserve">, just </w:t>
      </w:r>
      <w:r w:rsidRPr="00336E56">
        <w:rPr>
          <w:rFonts w:asciiTheme="majorHAnsi" w:hAnsiTheme="majorHAnsi" w:cstheme="majorHAnsi"/>
          <w:highlight w:val="green"/>
          <w:u w:val="single"/>
        </w:rPr>
        <w:lastRenderedPageBreak/>
        <w:t>because they are enjoyable</w:t>
      </w:r>
      <w:r w:rsidRPr="00336E5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6E56">
        <w:rPr>
          <w:rFonts w:asciiTheme="majorHAnsi" w:hAnsiTheme="majorHAnsi" w:cstheme="majorHAnsi"/>
          <w:u w:val="single"/>
        </w:rPr>
        <w:t>using both humans and detailed invasive brain analysis of animals has discovered some critical ways that the brain processes pleasure</w:t>
      </w:r>
      <w:r w:rsidRPr="00336E56">
        <w:rPr>
          <w:rFonts w:asciiTheme="majorHAnsi" w:hAnsiTheme="majorHAnsi" w:cstheme="majorHAnsi"/>
          <w:sz w:val="16"/>
        </w:rPr>
        <w:t xml:space="preserve"> [14]. </w:t>
      </w:r>
      <w:r w:rsidRPr="00336E56">
        <w:rPr>
          <w:rFonts w:asciiTheme="majorHAnsi" w:hAnsiTheme="majorHAnsi" w:cstheme="majorHAnsi"/>
          <w:u w:val="single"/>
        </w:rPr>
        <w:t>Pleasure as a hallmark of reward is sufficient for defining a reward</w:t>
      </w:r>
      <w:r w:rsidRPr="00336E56">
        <w:rPr>
          <w:rFonts w:asciiTheme="majorHAnsi" w:hAnsiTheme="majorHAnsi" w:cstheme="majorHAnsi"/>
          <w:sz w:val="16"/>
        </w:rPr>
        <w:t xml:space="preserve">, but it may not be necessary. </w:t>
      </w:r>
      <w:r w:rsidRPr="00336E56">
        <w:rPr>
          <w:rFonts w:asciiTheme="majorHAnsi" w:hAnsiTheme="majorHAnsi" w:cstheme="majorHAnsi"/>
          <w:u w:val="single"/>
        </w:rPr>
        <w:t>A reward may generate positive</w:t>
      </w:r>
      <w:r w:rsidRPr="00336E56">
        <w:rPr>
          <w:rFonts w:asciiTheme="majorHAnsi" w:hAnsiTheme="majorHAnsi" w:cstheme="majorHAnsi"/>
          <w:sz w:val="16"/>
        </w:rPr>
        <w:t xml:space="preserve"> learning and approach </w:t>
      </w:r>
      <w:r w:rsidRPr="00336E56">
        <w:rPr>
          <w:rFonts w:asciiTheme="majorHAnsi" w:hAnsiTheme="majorHAnsi" w:cstheme="majorHAnsi"/>
          <w:u w:val="single"/>
        </w:rPr>
        <w:t>behavior</w:t>
      </w:r>
      <w:r w:rsidRPr="00336E56">
        <w:rPr>
          <w:rFonts w:asciiTheme="majorHAnsi" w:hAnsiTheme="majorHAnsi" w:cstheme="majorHAnsi"/>
          <w:sz w:val="16"/>
        </w:rPr>
        <w:t xml:space="preserve"> simply </w:t>
      </w:r>
      <w:r w:rsidRPr="00336E56">
        <w:rPr>
          <w:rFonts w:asciiTheme="majorHAnsi" w:hAnsiTheme="majorHAnsi" w:cstheme="majorHAnsi"/>
          <w:u w:val="single"/>
        </w:rPr>
        <w:t>because it contains substances that are essential for body function.</w:t>
      </w:r>
      <w:r w:rsidRPr="00336E5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36E56">
        <w:rPr>
          <w:rFonts w:asciiTheme="majorHAnsi" w:hAnsiTheme="majorHAnsi" w:cstheme="majorHAnsi"/>
          <w:u w:val="single"/>
        </w:rPr>
        <w:t>evolution and its basic principles found</w:t>
      </w:r>
      <w:r w:rsidRPr="00336E56">
        <w:rPr>
          <w:rFonts w:asciiTheme="majorHAnsi" w:hAnsiTheme="majorHAnsi" w:cstheme="majorHAnsi"/>
          <w:sz w:val="16"/>
        </w:rPr>
        <w:t xml:space="preserve"> various </w:t>
      </w:r>
      <w:r w:rsidRPr="00336E56">
        <w:rPr>
          <w:rFonts w:asciiTheme="majorHAnsi" w:hAnsiTheme="majorHAnsi" w:cstheme="majorHAnsi"/>
          <w:u w:val="single"/>
        </w:rPr>
        <w:t>mechanisms that steer behavior and biological development.</w:t>
      </w:r>
      <w:r w:rsidRPr="00336E5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36E56">
        <w:rPr>
          <w:rFonts w:asciiTheme="majorHAnsi" w:hAnsiTheme="majorHAnsi" w:cstheme="majorHAnsi"/>
          <w:b/>
          <w:bCs/>
          <w:highlight w:val="green"/>
          <w:u w:val="single"/>
        </w:rPr>
        <w:t>organisms are</w:t>
      </w:r>
      <w:r w:rsidRPr="00336E56">
        <w:rPr>
          <w:rFonts w:asciiTheme="majorHAnsi" w:hAnsiTheme="majorHAnsi" w:cstheme="majorHAnsi"/>
          <w:u w:val="single"/>
        </w:rPr>
        <w:t xml:space="preserve"> the </w:t>
      </w:r>
      <w:r w:rsidRPr="00336E56">
        <w:rPr>
          <w:rFonts w:asciiTheme="majorHAnsi" w:hAnsiTheme="majorHAnsi" w:cstheme="majorHAnsi"/>
          <w:b/>
          <w:bCs/>
          <w:highlight w:val="green"/>
          <w:u w:val="single"/>
        </w:rPr>
        <w:t>result of evolutionary competition.</w:t>
      </w:r>
      <w:r w:rsidRPr="00336E56">
        <w:rPr>
          <w:rFonts w:asciiTheme="majorHAnsi" w:hAnsiTheme="majorHAnsi" w:cstheme="majorHAnsi"/>
          <w:sz w:val="16"/>
        </w:rPr>
        <w:t xml:space="preserve"> In fact, Richard </w:t>
      </w:r>
      <w:r w:rsidRPr="00336E56">
        <w:rPr>
          <w:rFonts w:asciiTheme="majorHAnsi" w:hAnsiTheme="majorHAnsi" w:cstheme="majorHAnsi"/>
          <w:u w:val="single"/>
        </w:rPr>
        <w:t>Dawkins stresses gene survival and propagation as the basic mechanism of life</w:t>
      </w:r>
      <w:r w:rsidRPr="00336E56">
        <w:rPr>
          <w:rFonts w:asciiTheme="majorHAnsi" w:hAnsiTheme="majorHAnsi" w:cstheme="majorHAnsi"/>
          <w:sz w:val="16"/>
        </w:rPr>
        <w:t xml:space="preserve"> [20]. Only genes that lead to </w:t>
      </w:r>
      <w:r w:rsidRPr="00336E56">
        <w:rPr>
          <w:rFonts w:asciiTheme="majorHAnsi" w:hAnsiTheme="majorHAnsi" w:cstheme="majorHAnsi"/>
          <w:u w:val="single"/>
        </w:rPr>
        <w:t>the fittest phenotype will make it.</w:t>
      </w:r>
      <w:r w:rsidRPr="00336E5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36E56">
        <w:rPr>
          <w:rFonts w:asciiTheme="majorHAnsi" w:hAnsiTheme="majorHAnsi" w:cstheme="majorHAnsi"/>
          <w:u w:val="single"/>
        </w:rPr>
        <w:t xml:space="preserve">the ultimate, distal function of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is to </w:t>
      </w:r>
      <w:r w:rsidRPr="00336E56">
        <w:rPr>
          <w:rFonts w:asciiTheme="majorHAnsi" w:hAnsiTheme="majorHAnsi" w:cstheme="majorHAnsi"/>
          <w:highlight w:val="green"/>
          <w:u w:val="single"/>
        </w:rPr>
        <w:t>increase evolutionary fitness</w:t>
      </w:r>
      <w:r w:rsidRPr="00336E5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36E56">
        <w:rPr>
          <w:rFonts w:asciiTheme="majorHAnsi" w:hAnsiTheme="majorHAnsi" w:cstheme="majorHAnsi"/>
          <w:u w:val="single"/>
        </w:rPr>
        <w:t>Behavioral reward functions have evolved to help individuals to survive and propagate their genes</w:t>
      </w:r>
      <w:r w:rsidRPr="00336E56">
        <w:rPr>
          <w:rFonts w:asciiTheme="majorHAnsi" w:hAnsiTheme="majorHAnsi" w:cstheme="majorHAnsi"/>
          <w:sz w:val="16"/>
        </w:rPr>
        <w:t xml:space="preserve">. Apparently, </w:t>
      </w:r>
      <w:r w:rsidRPr="00336E56">
        <w:rPr>
          <w:rFonts w:asciiTheme="majorHAnsi" w:hAnsiTheme="majorHAnsi" w:cstheme="majorHAnsi"/>
          <w:u w:val="single"/>
        </w:rPr>
        <w:t>people need to live well and long enough to reproduce.</w:t>
      </w:r>
      <w:r w:rsidRPr="00336E5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6E56">
        <w:rPr>
          <w:rFonts w:asciiTheme="majorHAnsi" w:hAnsiTheme="majorHAnsi" w:cstheme="majorHAnsi"/>
          <w:u w:val="single"/>
        </w:rPr>
        <w:t>any small edge will ultimately result in evolutionary advantage</w:t>
      </w:r>
      <w:r w:rsidRPr="00336E5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36E56">
        <w:rPr>
          <w:rFonts w:asciiTheme="majorHAnsi" w:hAnsiTheme="majorHAnsi" w:cstheme="majorHAnsi"/>
          <w:u w:val="single"/>
        </w:rPr>
        <w:t>Thus</w:t>
      </w:r>
      <w:proofErr w:type="gramEnd"/>
      <w:r w:rsidRPr="00336E56">
        <w:rPr>
          <w:rFonts w:asciiTheme="majorHAnsi" w:hAnsiTheme="majorHAnsi" w:cstheme="majorHAnsi"/>
          <w:u w:val="single"/>
        </w:rPr>
        <w:t xml:space="preserve"> the distal reward function in gene propagation and evolutionary fitness defines the proximal reward functions that we see</w:t>
      </w:r>
      <w:r w:rsidRPr="00336E56">
        <w:rPr>
          <w:rFonts w:asciiTheme="majorHAnsi" w:hAnsiTheme="majorHAnsi" w:cstheme="majorHAnsi"/>
          <w:sz w:val="16"/>
        </w:rPr>
        <w:t xml:space="preserve"> in everyday behavior. </w:t>
      </w:r>
      <w:r w:rsidRPr="00336E56">
        <w:rPr>
          <w:rFonts w:asciiTheme="majorHAnsi" w:hAnsiTheme="majorHAnsi" w:cstheme="majorHAnsi"/>
          <w:highlight w:val="green"/>
          <w:u w:val="single"/>
        </w:rPr>
        <w:t>That is why foods, drinks, mates, and offspring are rewarding.</w:t>
      </w:r>
      <w:r w:rsidRPr="00336E56">
        <w:rPr>
          <w:rFonts w:asciiTheme="majorHAnsi" w:hAnsiTheme="majorHAnsi" w:cstheme="majorHAnsi"/>
          <w:u w:val="single"/>
        </w:rPr>
        <w:t xml:space="preserve"> </w:t>
      </w:r>
      <w:r w:rsidRPr="00336E56">
        <w:rPr>
          <w:rFonts w:asciiTheme="majorHAnsi" w:hAnsiTheme="majorHAnsi" w:cstheme="majorHAnsi"/>
          <w:sz w:val="16"/>
        </w:rPr>
        <w:t xml:space="preserve">There have been theories linking pleasure as a required component of health benefits </w:t>
      </w:r>
      <w:proofErr w:type="spellStart"/>
      <w:r w:rsidRPr="00336E56">
        <w:rPr>
          <w:rFonts w:asciiTheme="majorHAnsi" w:hAnsiTheme="majorHAnsi" w:cstheme="majorHAnsi"/>
          <w:sz w:val="16"/>
        </w:rPr>
        <w:t>salutogenesis</w:t>
      </w:r>
      <w:proofErr w:type="spellEnd"/>
      <w:r w:rsidRPr="00336E56">
        <w:rPr>
          <w:rFonts w:asciiTheme="majorHAnsi" w:hAnsiTheme="majorHAnsi" w:cstheme="majorHAnsi"/>
          <w:sz w:val="16"/>
        </w:rPr>
        <w:t>, (</w:t>
      </w:r>
      <w:proofErr w:type="spellStart"/>
      <w:r w:rsidRPr="00336E56">
        <w:rPr>
          <w:rFonts w:asciiTheme="majorHAnsi" w:hAnsiTheme="majorHAnsi" w:cstheme="majorHAnsi"/>
          <w:sz w:val="16"/>
        </w:rPr>
        <w:t>salugenesis</w:t>
      </w:r>
      <w:proofErr w:type="spellEnd"/>
      <w:r w:rsidRPr="00336E56">
        <w:rPr>
          <w:rFonts w:asciiTheme="majorHAnsi" w:hAnsiTheme="majorHAnsi" w:cstheme="majorHAnsi"/>
          <w:sz w:val="16"/>
        </w:rPr>
        <w:t xml:space="preserve">). In essence, under these terms, </w:t>
      </w:r>
      <w:r w:rsidRPr="00336E56">
        <w:rPr>
          <w:rFonts w:asciiTheme="majorHAnsi" w:hAnsiTheme="majorHAnsi" w:cstheme="majorHAnsi"/>
          <w:u w:val="single"/>
        </w:rPr>
        <w:t>pleasure is described as a state or feeling of happiness and satisfaction resulting from an experience that one enjoys.</w:t>
      </w:r>
      <w:r w:rsidRPr="00336E5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36E56">
        <w:rPr>
          <w:rFonts w:asciiTheme="majorHAnsi" w:hAnsiTheme="majorHAnsi" w:cstheme="majorHAnsi"/>
          <w:sz w:val="16"/>
        </w:rPr>
        <w:t>morphinergic</w:t>
      </w:r>
      <w:proofErr w:type="spellEnd"/>
      <w:r w:rsidRPr="00336E56">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[24]. Most would agree that pleasurable activities can stimulate personal growth and may help to induce healthy behavioral changes, including stress management [25]. The </w:t>
      </w:r>
      <w:r w:rsidRPr="00336E56">
        <w:rPr>
          <w:rFonts w:asciiTheme="majorHAnsi" w:hAnsiTheme="majorHAnsi" w:cstheme="majorHAnsi"/>
          <w:sz w:val="16"/>
        </w:rPr>
        <w:lastRenderedPageBreak/>
        <w:t xml:space="preserve">work of </w:t>
      </w:r>
      <w:proofErr w:type="spellStart"/>
      <w:r w:rsidRPr="00336E56">
        <w:rPr>
          <w:rFonts w:asciiTheme="majorHAnsi" w:hAnsiTheme="majorHAnsi" w:cstheme="majorHAnsi"/>
          <w:sz w:val="16"/>
        </w:rPr>
        <w:t>Esch</w:t>
      </w:r>
      <w:proofErr w:type="spellEnd"/>
      <w:r w:rsidRPr="00336E56">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36E56">
        <w:rPr>
          <w:rFonts w:asciiTheme="majorHAnsi" w:hAnsiTheme="majorHAnsi" w:cstheme="majorHAnsi"/>
          <w:sz w:val="16"/>
        </w:rPr>
        <w:t>As</w:t>
      </w:r>
      <w:proofErr w:type="gramEnd"/>
      <w:r w:rsidRPr="00336E5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36E56">
        <w:rPr>
          <w:rFonts w:asciiTheme="majorHAnsi" w:hAnsiTheme="majorHAnsi" w:cstheme="majorHAnsi"/>
          <w:sz w:val="16"/>
        </w:rPr>
        <w:t>all of</w:t>
      </w:r>
      <w:proofErr w:type="gramEnd"/>
      <w:r w:rsidRPr="00336E5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36E56">
        <w:rPr>
          <w:rFonts w:asciiTheme="majorHAnsi" w:hAnsiTheme="majorHAnsi" w:cstheme="majorHAnsi"/>
          <w:u w:val="single"/>
        </w:rPr>
        <w:t>pathways for ordinary liking and pleasure</w:t>
      </w:r>
      <w:r w:rsidRPr="00336E56">
        <w:rPr>
          <w:rFonts w:asciiTheme="majorHAnsi" w:hAnsiTheme="majorHAnsi" w:cstheme="majorHAnsi"/>
          <w:sz w:val="16"/>
        </w:rPr>
        <w:t xml:space="preserve">, which </w:t>
      </w:r>
      <w:r w:rsidRPr="00336E56">
        <w:rPr>
          <w:rFonts w:asciiTheme="majorHAnsi" w:hAnsiTheme="majorHAnsi" w:cstheme="majorHAnsi"/>
          <w:u w:val="single"/>
        </w:rPr>
        <w:t>are limited in scope</w:t>
      </w:r>
      <w:r w:rsidRPr="00336E56">
        <w:rPr>
          <w:rFonts w:asciiTheme="majorHAnsi" w:hAnsiTheme="majorHAnsi" w:cstheme="majorHAnsi"/>
          <w:sz w:val="16"/>
        </w:rPr>
        <w:t xml:space="preserve"> as described above in this commentary. However, </w:t>
      </w:r>
      <w:r w:rsidRPr="00336E56">
        <w:rPr>
          <w:rFonts w:asciiTheme="majorHAnsi" w:hAnsiTheme="majorHAnsi" w:cstheme="majorHAnsi"/>
          <w:u w:val="single"/>
        </w:rPr>
        <w:t xml:space="preserve">there are </w:t>
      </w:r>
      <w:r w:rsidRPr="00336E56">
        <w:rPr>
          <w:rFonts w:asciiTheme="majorHAnsi" w:hAnsiTheme="majorHAnsi" w:cstheme="majorHAnsi"/>
          <w:b/>
          <w:bCs/>
          <w:highlight w:val="green"/>
          <w:u w:val="single"/>
        </w:rPr>
        <w:t>many brain regions</w:t>
      </w:r>
      <w:r w:rsidRPr="00336E56">
        <w:rPr>
          <w:rFonts w:asciiTheme="majorHAnsi" w:hAnsiTheme="majorHAnsi" w:cstheme="majorHAnsi"/>
          <w:sz w:val="16"/>
        </w:rPr>
        <w:t xml:space="preserve">, often termed hot and cold spots, </w:t>
      </w:r>
      <w:r w:rsidRPr="00336E56">
        <w:rPr>
          <w:rFonts w:asciiTheme="majorHAnsi" w:hAnsiTheme="majorHAnsi" w:cstheme="majorHAnsi"/>
          <w:u w:val="single"/>
        </w:rPr>
        <w:t xml:space="preserve">that significantly </w:t>
      </w:r>
      <w:r w:rsidRPr="00336E56">
        <w:rPr>
          <w:rFonts w:asciiTheme="majorHAnsi" w:hAnsiTheme="majorHAnsi" w:cstheme="majorHAnsi"/>
          <w:b/>
          <w:bCs/>
          <w:highlight w:val="green"/>
          <w:u w:val="single"/>
        </w:rPr>
        <w:t>modulate</w:t>
      </w:r>
      <w:r w:rsidRPr="00336E56">
        <w:rPr>
          <w:rFonts w:asciiTheme="majorHAnsi" w:hAnsiTheme="majorHAnsi" w:cstheme="majorHAnsi"/>
          <w:sz w:val="16"/>
        </w:rPr>
        <w:t xml:space="preserve"> (increase or decrease) </w:t>
      </w:r>
      <w:r w:rsidRPr="00336E56">
        <w:rPr>
          <w:rFonts w:asciiTheme="majorHAnsi" w:hAnsiTheme="majorHAnsi" w:cstheme="majorHAnsi"/>
          <w:u w:val="single"/>
        </w:rPr>
        <w:t xml:space="preserve">our </w:t>
      </w:r>
      <w:r w:rsidRPr="00336E56">
        <w:rPr>
          <w:rFonts w:asciiTheme="majorHAnsi" w:hAnsiTheme="majorHAnsi" w:cstheme="majorHAnsi"/>
          <w:b/>
          <w:bCs/>
          <w:highlight w:val="green"/>
          <w:u w:val="single"/>
        </w:rPr>
        <w:t>pleasure or</w:t>
      </w:r>
      <w:r w:rsidRPr="00336E56">
        <w:rPr>
          <w:rFonts w:asciiTheme="majorHAnsi" w:hAnsiTheme="majorHAnsi" w:cstheme="majorHAnsi"/>
          <w:u w:val="single"/>
        </w:rPr>
        <w:t xml:space="preserve"> even </w:t>
      </w:r>
      <w:r w:rsidRPr="00336E56">
        <w:rPr>
          <w:rFonts w:asciiTheme="majorHAnsi" w:hAnsiTheme="majorHAnsi" w:cstheme="majorHAnsi"/>
          <w:b/>
          <w:bCs/>
          <w:highlight w:val="green"/>
          <w:u w:val="single"/>
        </w:rPr>
        <w:t>produce the opposite</w:t>
      </w:r>
      <w:r w:rsidRPr="00336E56">
        <w:rPr>
          <w:rFonts w:asciiTheme="majorHAnsi" w:hAnsiTheme="majorHAnsi" w:cstheme="majorHAnsi"/>
          <w:sz w:val="16"/>
        </w:rPr>
        <w:t xml:space="preserve"> of pleasure— that is </w:t>
      </w:r>
      <w:r w:rsidRPr="00336E56">
        <w:rPr>
          <w:rFonts w:asciiTheme="majorHAnsi" w:hAnsiTheme="majorHAnsi" w:cstheme="majorHAnsi"/>
          <w:u w:val="single"/>
        </w:rPr>
        <w:t>disgust and fear</w:t>
      </w:r>
      <w:r w:rsidRPr="00336E56">
        <w:rPr>
          <w:rFonts w:asciiTheme="majorHAnsi" w:hAnsiTheme="majorHAnsi" w:cstheme="majorHAnsi"/>
          <w:sz w:val="16"/>
        </w:rPr>
        <w:t xml:space="preserve"> [39]. </w:t>
      </w:r>
      <w:r w:rsidRPr="00336E56">
        <w:rPr>
          <w:rFonts w:asciiTheme="majorHAnsi" w:hAnsiTheme="majorHAnsi" w:cstheme="majorHAnsi"/>
          <w:u w:val="single"/>
        </w:rPr>
        <w:t>One</w:t>
      </w:r>
      <w:r w:rsidRPr="00336E56">
        <w:rPr>
          <w:rFonts w:asciiTheme="majorHAnsi" w:hAnsiTheme="majorHAnsi" w:cstheme="majorHAnsi"/>
          <w:sz w:val="16"/>
        </w:rPr>
        <w:t xml:space="preserve"> specific </w:t>
      </w:r>
      <w:r w:rsidRPr="00336E56">
        <w:rPr>
          <w:rFonts w:asciiTheme="majorHAnsi" w:hAnsiTheme="majorHAnsi" w:cstheme="majorHAnsi"/>
          <w:u w:val="single"/>
        </w:rPr>
        <w:t>region</w:t>
      </w:r>
      <w:r w:rsidRPr="00336E56">
        <w:rPr>
          <w:rFonts w:asciiTheme="majorHAnsi" w:hAnsiTheme="majorHAnsi" w:cstheme="majorHAnsi"/>
          <w:sz w:val="16"/>
        </w:rPr>
        <w:t xml:space="preserve"> of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 xml:space="preserve">is organized like a computer keyboard, with </w:t>
      </w:r>
      <w:proofErr w:type="gramStart"/>
      <w:r w:rsidRPr="00336E56">
        <w:rPr>
          <w:rFonts w:asciiTheme="majorHAnsi" w:hAnsiTheme="majorHAnsi" w:cstheme="majorHAnsi"/>
          <w:u w:val="single"/>
        </w:rPr>
        <w:t>particular stimulus</w:t>
      </w:r>
      <w:proofErr w:type="gramEnd"/>
      <w:r w:rsidRPr="00336E56">
        <w:rPr>
          <w:rFonts w:asciiTheme="majorHAnsi" w:hAnsiTheme="majorHAnsi" w:cstheme="majorHAnsi"/>
          <w:u w:val="single"/>
        </w:rPr>
        <w:t xml:space="preserve"> triggers in rows</w:t>
      </w:r>
      <w:r w:rsidRPr="00336E56">
        <w:rPr>
          <w:rFonts w:asciiTheme="majorHAnsi" w:hAnsiTheme="majorHAnsi" w:cstheme="majorHAnsi"/>
          <w:sz w:val="16"/>
        </w:rPr>
        <w:t xml:space="preserve">— producing an increase and decrease of pleasure and disgust. Moreover, </w:t>
      </w:r>
      <w:r w:rsidRPr="00336E56">
        <w:rPr>
          <w:rFonts w:asciiTheme="majorHAnsi" w:hAnsiTheme="majorHAnsi" w:cstheme="majorHAnsi"/>
          <w:u w:val="single"/>
        </w:rPr>
        <w:t>the cortex has unique roles in the cognitive evaluation of our feelings of pleasure</w:t>
      </w:r>
      <w:r w:rsidRPr="00336E5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36E56">
        <w:rPr>
          <w:rFonts w:asciiTheme="majorHAnsi" w:hAnsiTheme="majorHAnsi" w:cstheme="majorHAnsi"/>
          <w:sz w:val="16"/>
        </w:rPr>
        <w:t>is</w:t>
      </w:r>
      <w:proofErr w:type="gramEnd"/>
      <w:r w:rsidRPr="00336E56">
        <w:rPr>
          <w:rFonts w:asciiTheme="majorHAnsi" w:hAnsiTheme="majorHAnsi" w:cstheme="majorHAnsi"/>
          <w:sz w:val="16"/>
        </w:rPr>
        <w:t xml:space="preserve"> surprising that many different sources of pleasure activate the same circuits between the </w:t>
      </w:r>
      <w:proofErr w:type="spellStart"/>
      <w:r w:rsidRPr="00336E56">
        <w:rPr>
          <w:rFonts w:asciiTheme="majorHAnsi" w:hAnsiTheme="majorHAnsi" w:cstheme="majorHAnsi"/>
          <w:sz w:val="16"/>
        </w:rPr>
        <w:t>mesocorticolimbic</w:t>
      </w:r>
      <w:proofErr w:type="spellEnd"/>
      <w:r w:rsidRPr="00336E56">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has spiny neurons that receive dopamine from the VTA and glutamate (a dopamine driver) from the hippocampus, </w:t>
      </w:r>
      <w:proofErr w:type="gramStart"/>
      <w:r w:rsidRPr="00336E56">
        <w:rPr>
          <w:rFonts w:asciiTheme="majorHAnsi" w:hAnsiTheme="majorHAnsi" w:cstheme="majorHAnsi"/>
          <w:sz w:val="16"/>
        </w:rPr>
        <w:t>amygdala</w:t>
      </w:r>
      <w:proofErr w:type="gramEnd"/>
      <w:r w:rsidRPr="00336E56">
        <w:rPr>
          <w:rFonts w:asciiTheme="majorHAnsi" w:hAnsiTheme="majorHAnsi" w:cstheme="majorHAnsi"/>
          <w:sz w:val="16"/>
        </w:rPr>
        <w:t xml:space="preserve"> and medial prefrontal cortex. Subsequently,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in the “Brain Reward Cascade” that contribute to addiction and compulsive behaviors [3,6,41]. Furthermore, ordinary </w:t>
      </w:r>
      <w:r w:rsidRPr="00336E56">
        <w:rPr>
          <w:rFonts w:asciiTheme="majorHAnsi" w:hAnsiTheme="majorHAnsi" w:cstheme="majorHAnsi"/>
          <w:u w:val="single"/>
        </w:rPr>
        <w:t>“</w:t>
      </w:r>
      <w:r w:rsidRPr="00336E56">
        <w:rPr>
          <w:rFonts w:asciiTheme="majorHAnsi" w:hAnsiTheme="majorHAnsi" w:cstheme="majorHAnsi"/>
          <w:highlight w:val="green"/>
          <w:u w:val="single"/>
        </w:rPr>
        <w:t>liking</w:t>
      </w:r>
      <w:r w:rsidRPr="00336E56">
        <w:rPr>
          <w:rFonts w:asciiTheme="majorHAnsi" w:hAnsiTheme="majorHAnsi" w:cstheme="majorHAnsi"/>
          <w:u w:val="single"/>
        </w:rPr>
        <w:t xml:space="preserve">” of </w:t>
      </w:r>
      <w:r w:rsidRPr="00336E56">
        <w:rPr>
          <w:rFonts w:asciiTheme="majorHAnsi" w:hAnsiTheme="majorHAnsi" w:cstheme="majorHAnsi"/>
          <w:highlight w:val="green"/>
          <w:u w:val="single"/>
        </w:rPr>
        <w:t>something</w:t>
      </w:r>
      <w:r w:rsidRPr="00336E56">
        <w:rPr>
          <w:rFonts w:asciiTheme="majorHAnsi" w:hAnsiTheme="majorHAnsi" w:cstheme="majorHAnsi"/>
          <w:u w:val="single"/>
        </w:rPr>
        <w:t xml:space="preserve">, or pure pleasure, is </w:t>
      </w:r>
      <w:r w:rsidRPr="00336E56">
        <w:rPr>
          <w:rFonts w:asciiTheme="majorHAnsi" w:hAnsiTheme="majorHAnsi" w:cstheme="majorHAnsi"/>
          <w:highlight w:val="green"/>
          <w:u w:val="single"/>
        </w:rPr>
        <w:t>represented by</w:t>
      </w:r>
      <w:r w:rsidRPr="00336E56">
        <w:rPr>
          <w:rFonts w:asciiTheme="majorHAnsi" w:hAnsiTheme="majorHAnsi" w:cstheme="majorHAnsi"/>
          <w:sz w:val="16"/>
        </w:rPr>
        <w:t xml:space="preserve"> small </w:t>
      </w:r>
      <w:r w:rsidRPr="00336E56">
        <w:rPr>
          <w:rFonts w:asciiTheme="majorHAnsi" w:hAnsiTheme="majorHAnsi" w:cstheme="majorHAnsi"/>
          <w:highlight w:val="green"/>
          <w:u w:val="single"/>
        </w:rPr>
        <w:t>regions</w:t>
      </w:r>
      <w:r w:rsidRPr="00336E56">
        <w:rPr>
          <w:rFonts w:asciiTheme="majorHAnsi" w:hAnsiTheme="majorHAnsi" w:cstheme="majorHAnsi"/>
          <w:sz w:val="16"/>
        </w:rPr>
        <w:t xml:space="preserve"> mainly </w:t>
      </w:r>
      <w:r w:rsidRPr="00336E56">
        <w:rPr>
          <w:rFonts w:asciiTheme="majorHAnsi" w:hAnsiTheme="majorHAnsi" w:cstheme="majorHAnsi"/>
          <w:highlight w:val="green"/>
          <w:u w:val="single"/>
        </w:rPr>
        <w:t>in the limbic system</w:t>
      </w:r>
      <w:r w:rsidRPr="00336E56">
        <w:rPr>
          <w:rFonts w:asciiTheme="majorHAnsi" w:hAnsiTheme="majorHAnsi" w:cstheme="majorHAnsi"/>
          <w:sz w:val="16"/>
        </w:rPr>
        <w:t xml:space="preserve"> (old reptilian part of the brain). These may be </w:t>
      </w:r>
      <w:r w:rsidRPr="00336E56">
        <w:rPr>
          <w:rFonts w:asciiTheme="majorHAnsi" w:hAnsiTheme="majorHAnsi" w:cstheme="majorHAnsi"/>
          <w:u w:val="single"/>
        </w:rPr>
        <w:t>part of larger neural circuits.</w:t>
      </w:r>
      <w:r w:rsidRPr="00336E56">
        <w:rPr>
          <w:rFonts w:asciiTheme="majorHAnsi" w:hAnsiTheme="majorHAnsi" w:cstheme="majorHAnsi"/>
          <w:sz w:val="16"/>
        </w:rPr>
        <w:t xml:space="preserve"> In Latin, </w:t>
      </w:r>
      <w:proofErr w:type="spellStart"/>
      <w:r w:rsidRPr="00336E56">
        <w:rPr>
          <w:rFonts w:asciiTheme="majorHAnsi" w:hAnsiTheme="majorHAnsi" w:cstheme="majorHAnsi"/>
          <w:sz w:val="16"/>
        </w:rPr>
        <w:t>hedus</w:t>
      </w:r>
      <w:proofErr w:type="spellEnd"/>
      <w:r w:rsidRPr="00336E56">
        <w:rPr>
          <w:rFonts w:asciiTheme="majorHAnsi" w:hAnsiTheme="majorHAnsi" w:cstheme="majorHAnsi"/>
          <w:sz w:val="16"/>
        </w:rPr>
        <w:t xml:space="preserve"> is the term for “sweet”; and in Greek, </w:t>
      </w:r>
      <w:proofErr w:type="spellStart"/>
      <w:r w:rsidRPr="00336E56">
        <w:rPr>
          <w:rFonts w:asciiTheme="majorHAnsi" w:hAnsiTheme="majorHAnsi" w:cstheme="majorHAnsi"/>
          <w:sz w:val="16"/>
        </w:rPr>
        <w:t>hodone</w:t>
      </w:r>
      <w:proofErr w:type="spellEnd"/>
      <w:r w:rsidRPr="00336E56">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36E56">
        <w:rPr>
          <w:rFonts w:asciiTheme="majorHAnsi" w:hAnsiTheme="majorHAnsi" w:cstheme="majorHAnsi"/>
          <w:sz w:val="16"/>
        </w:rPr>
        <w:t>In an attempt to</w:t>
      </w:r>
      <w:proofErr w:type="gramEnd"/>
      <w:r w:rsidRPr="00336E5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36E56">
        <w:rPr>
          <w:rFonts w:asciiTheme="majorHAnsi" w:hAnsiTheme="majorHAnsi" w:cstheme="majorHAnsi"/>
          <w:sz w:val="16"/>
        </w:rPr>
        <w:t>a majority of</w:t>
      </w:r>
      <w:proofErr w:type="gramEnd"/>
      <w:r w:rsidRPr="00336E5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36E56">
        <w:rPr>
          <w:rFonts w:asciiTheme="majorHAnsi" w:hAnsiTheme="majorHAnsi" w:cstheme="majorHAnsi"/>
          <w:sz w:val="16"/>
        </w:rPr>
        <w:t>networks, and</w:t>
      </w:r>
      <w:proofErr w:type="gramEnd"/>
      <w:r w:rsidRPr="00336E5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36E56">
        <w:rPr>
          <w:rFonts w:asciiTheme="majorHAnsi" w:hAnsiTheme="majorHAnsi" w:cstheme="majorHAnsi"/>
          <w:sz w:val="16"/>
        </w:rPr>
        <w:t>being considered to be</w:t>
      </w:r>
      <w:proofErr w:type="gramEnd"/>
      <w:r w:rsidRPr="00336E5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36E56">
        <w:rPr>
          <w:rFonts w:asciiTheme="majorHAnsi" w:hAnsiTheme="majorHAnsi" w:cstheme="majorHAnsi"/>
          <w:sz w:val="16"/>
        </w:rPr>
        <w:t>), and</w:t>
      </w:r>
      <w:proofErr w:type="gramEnd"/>
      <w:r w:rsidRPr="00336E56">
        <w:rPr>
          <w:rFonts w:asciiTheme="majorHAnsi" w:hAnsiTheme="majorHAnsi" w:cstheme="majorHAnsi"/>
          <w:sz w:val="16"/>
        </w:rPr>
        <w:t xml:space="preserve"> may have an additive effect on vulnerability to various addictions [48]. In this regard, </w:t>
      </w:r>
      <w:proofErr w:type="spellStart"/>
      <w:r w:rsidRPr="00336E56">
        <w:rPr>
          <w:rFonts w:asciiTheme="majorHAnsi" w:hAnsiTheme="majorHAnsi" w:cstheme="majorHAnsi"/>
          <w:sz w:val="16"/>
        </w:rPr>
        <w:t>Vanyukov</w:t>
      </w:r>
      <w:proofErr w:type="spellEnd"/>
      <w:r w:rsidRPr="00336E56">
        <w:rPr>
          <w:rFonts w:asciiTheme="majorHAnsi" w:hAnsiTheme="majorHAnsi" w:cstheme="majorHAnsi"/>
          <w:sz w:val="16"/>
        </w:rPr>
        <w:t xml:space="preserve">, et al. [48] suggested based on review that whereas the gateway </w:t>
      </w:r>
      <w:r w:rsidRPr="00336E56">
        <w:rPr>
          <w:rFonts w:asciiTheme="majorHAnsi" w:hAnsiTheme="majorHAnsi" w:cstheme="majorHAnsi"/>
          <w:sz w:val="16"/>
        </w:rPr>
        <w:lastRenderedPageBreak/>
        <w:t xml:space="preserve">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36E56">
        <w:rPr>
          <w:rFonts w:asciiTheme="majorHAnsi" w:hAnsiTheme="majorHAnsi" w:cstheme="majorHAnsi"/>
          <w:sz w:val="16"/>
        </w:rPr>
        <w:t>similar to</w:t>
      </w:r>
      <w:proofErr w:type="gramEnd"/>
      <w:r w:rsidRPr="00336E56">
        <w:rPr>
          <w:rFonts w:asciiTheme="majorHAnsi" w:hAnsiTheme="majorHAnsi" w:cstheme="majorHAnsi"/>
          <w:sz w:val="16"/>
        </w:rPr>
        <w:t xml:space="preserve"> our own, the disparity between other primates and those of human cognitive abilities tells us that surface similarity is not the whole story. </w:t>
      </w:r>
      <w:r w:rsidRPr="00336E56">
        <w:rPr>
          <w:rFonts w:asciiTheme="majorHAnsi" w:hAnsiTheme="majorHAnsi" w:cstheme="majorHAnsi"/>
          <w:u w:val="single"/>
        </w:rPr>
        <w:t>Sousa et al.</w:t>
      </w:r>
      <w:r w:rsidRPr="00336E56">
        <w:rPr>
          <w:rFonts w:asciiTheme="majorHAnsi" w:hAnsiTheme="majorHAnsi" w:cstheme="majorHAnsi"/>
          <w:sz w:val="16"/>
        </w:rPr>
        <w:t xml:space="preserve"> [50] small case </w:t>
      </w:r>
      <w:r w:rsidRPr="00336E56">
        <w:rPr>
          <w:rFonts w:asciiTheme="majorHAnsi" w:hAnsiTheme="majorHAnsi" w:cstheme="majorHAnsi"/>
          <w:u w:val="single"/>
        </w:rPr>
        <w:t xml:space="preserve">found various </w:t>
      </w:r>
      <w:r w:rsidRPr="00336E56">
        <w:rPr>
          <w:rFonts w:asciiTheme="majorHAnsi" w:hAnsiTheme="majorHAnsi" w:cstheme="majorHAnsi"/>
          <w:highlight w:val="green"/>
          <w:u w:val="single"/>
        </w:rPr>
        <w:t>differentially expressed genes</w:t>
      </w:r>
      <w:r w:rsidRPr="00336E56">
        <w:rPr>
          <w:rFonts w:asciiTheme="majorHAnsi" w:hAnsiTheme="majorHAnsi" w:cstheme="majorHAnsi"/>
          <w:u w:val="single"/>
        </w:rPr>
        <w:t xml:space="preserve">, to </w:t>
      </w:r>
      <w:r w:rsidRPr="00336E56">
        <w:rPr>
          <w:rFonts w:asciiTheme="majorHAnsi" w:hAnsiTheme="majorHAnsi" w:cstheme="majorHAnsi"/>
          <w:highlight w:val="green"/>
          <w:u w:val="single"/>
        </w:rPr>
        <w:t>associate with pleasure</w:t>
      </w:r>
      <w:r w:rsidRPr="00336E56">
        <w:rPr>
          <w:rFonts w:asciiTheme="majorHAnsi" w:hAnsiTheme="majorHAnsi" w:cstheme="majorHAnsi"/>
          <w:u w:val="single"/>
        </w:rPr>
        <w:t xml:space="preserve"> related </w:t>
      </w:r>
      <w:r w:rsidRPr="00336E56">
        <w:rPr>
          <w:rFonts w:asciiTheme="majorHAnsi" w:hAnsiTheme="majorHAnsi" w:cstheme="majorHAnsi"/>
          <w:highlight w:val="green"/>
          <w:u w:val="single"/>
        </w:rPr>
        <w:t>systems.</w:t>
      </w:r>
      <w:r w:rsidRPr="0033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36E56">
        <w:rPr>
          <w:rFonts w:asciiTheme="majorHAnsi" w:hAnsiTheme="majorHAnsi" w:cstheme="majorHAnsi"/>
          <w:sz w:val="16"/>
        </w:rPr>
        <w:t>Nenad</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36E56">
        <w:rPr>
          <w:rFonts w:asciiTheme="majorHAnsi" w:hAnsiTheme="majorHAnsi" w:cstheme="majorHAnsi"/>
          <w:highlight w:val="green"/>
          <w:u w:val="single"/>
        </w:rPr>
        <w:t>researchers examined</w:t>
      </w:r>
      <w:r w:rsidRPr="00336E56">
        <w:rPr>
          <w:rFonts w:asciiTheme="majorHAnsi" w:hAnsiTheme="majorHAnsi" w:cstheme="majorHAnsi"/>
          <w:u w:val="single"/>
        </w:rPr>
        <w:t xml:space="preserve"> 247 specimens of </w:t>
      </w:r>
      <w:r w:rsidRPr="00336E56">
        <w:rPr>
          <w:rFonts w:asciiTheme="majorHAnsi" w:hAnsiTheme="majorHAnsi" w:cstheme="majorHAnsi"/>
          <w:highlight w:val="green"/>
          <w:u w:val="single"/>
        </w:rPr>
        <w:t>neural tissue</w:t>
      </w:r>
      <w:r w:rsidRPr="00336E56">
        <w:rPr>
          <w:rFonts w:asciiTheme="majorHAnsi" w:hAnsiTheme="majorHAnsi" w:cstheme="majorHAnsi"/>
          <w:u w:val="single"/>
        </w:rPr>
        <w:t xml:space="preserve"> from six humans, five chimpanzees, and five macaque monkeys.</w:t>
      </w:r>
      <w:r w:rsidRPr="00336E56">
        <w:rPr>
          <w:rFonts w:asciiTheme="majorHAnsi" w:hAnsiTheme="majorHAnsi" w:cstheme="majorHAnsi"/>
          <w:sz w:val="16"/>
        </w:rPr>
        <w:t xml:space="preserve"> Moreover, these </w:t>
      </w:r>
      <w:r w:rsidRPr="00336E56">
        <w:rPr>
          <w:rFonts w:asciiTheme="majorHAnsi" w:hAnsiTheme="majorHAnsi" w:cstheme="majorHAnsi"/>
          <w:u w:val="single"/>
        </w:rPr>
        <w:t>investigators analyzed which genes were turned on or off in 16 regions of the brain.</w:t>
      </w:r>
      <w:r w:rsidRPr="00336E56">
        <w:rPr>
          <w:rFonts w:asciiTheme="majorHAnsi" w:hAnsiTheme="majorHAnsi" w:cstheme="majorHAnsi"/>
          <w:sz w:val="16"/>
        </w:rPr>
        <w:t xml:space="preserve"> While </w:t>
      </w:r>
      <w:r w:rsidRPr="00336E56">
        <w:rPr>
          <w:rFonts w:asciiTheme="majorHAnsi" w:hAnsiTheme="majorHAnsi" w:cstheme="majorHAnsi"/>
          <w:u w:val="single"/>
        </w:rPr>
        <w:t xml:space="preserve">the differences among species were subtle, </w:t>
      </w:r>
      <w:r w:rsidRPr="00336E56">
        <w:rPr>
          <w:rFonts w:asciiTheme="majorHAnsi" w:hAnsiTheme="majorHAnsi" w:cstheme="majorHAnsi"/>
          <w:b/>
          <w:bCs/>
          <w:highlight w:val="green"/>
          <w:u w:val="single"/>
        </w:rPr>
        <w:t>there was</w:t>
      </w:r>
      <w:r w:rsidRPr="00336E56">
        <w:rPr>
          <w:rFonts w:asciiTheme="majorHAnsi" w:hAnsiTheme="majorHAnsi" w:cstheme="majorHAnsi"/>
          <w:u w:val="single"/>
        </w:rPr>
        <w:t xml:space="preserve"> a </w:t>
      </w:r>
      <w:r w:rsidRPr="00336E56">
        <w:rPr>
          <w:rFonts w:asciiTheme="majorHAnsi" w:hAnsiTheme="majorHAnsi" w:cstheme="majorHAnsi"/>
          <w:b/>
          <w:bCs/>
          <w:highlight w:val="green"/>
          <w:u w:val="single"/>
        </w:rPr>
        <w:t>remarkable contrast in</w:t>
      </w:r>
      <w:r w:rsidRPr="00336E56">
        <w:rPr>
          <w:rFonts w:asciiTheme="majorHAnsi" w:hAnsiTheme="majorHAnsi" w:cstheme="majorHAnsi"/>
          <w:u w:val="single"/>
        </w:rPr>
        <w:t xml:space="preserve"> the</w:t>
      </w:r>
      <w:r w:rsidRPr="00336E56">
        <w:rPr>
          <w:rFonts w:asciiTheme="majorHAnsi" w:hAnsiTheme="majorHAnsi" w:cstheme="majorHAnsi"/>
          <w:b/>
          <w:bCs/>
          <w:u w:val="single"/>
        </w:rPr>
        <w:t xml:space="preserve"> </w:t>
      </w:r>
      <w:r w:rsidRPr="00336E56">
        <w:rPr>
          <w:rFonts w:asciiTheme="majorHAnsi" w:hAnsiTheme="majorHAnsi" w:cstheme="majorHAnsi"/>
          <w:b/>
          <w:bCs/>
          <w:highlight w:val="green"/>
          <w:u w:val="single"/>
        </w:rPr>
        <w:t>neocortices</w:t>
      </w:r>
      <w:r w:rsidRPr="00336E56">
        <w:rPr>
          <w:rFonts w:asciiTheme="majorHAnsi" w:hAnsiTheme="majorHAnsi" w:cstheme="majorHAnsi"/>
          <w:sz w:val="16"/>
        </w:rPr>
        <w:t xml:space="preserve">, specifically </w:t>
      </w:r>
      <w:r w:rsidRPr="00336E56">
        <w:rPr>
          <w:rFonts w:asciiTheme="majorHAnsi" w:hAnsiTheme="majorHAnsi" w:cstheme="majorHAnsi"/>
          <w:u w:val="single"/>
        </w:rPr>
        <w:t xml:space="preserve">in an </w:t>
      </w:r>
      <w:r w:rsidRPr="00336E56">
        <w:rPr>
          <w:rFonts w:asciiTheme="majorHAnsi" w:hAnsiTheme="majorHAnsi" w:cstheme="majorHAnsi"/>
          <w:highlight w:val="green"/>
          <w:u w:val="single"/>
        </w:rPr>
        <w:t>area of the brain</w:t>
      </w:r>
      <w:r w:rsidRPr="00336E56">
        <w:rPr>
          <w:rFonts w:asciiTheme="majorHAnsi" w:hAnsiTheme="majorHAnsi" w:cstheme="majorHAnsi"/>
          <w:u w:val="single"/>
        </w:rPr>
        <w:t xml:space="preserve"> that is much </w:t>
      </w:r>
      <w:r w:rsidRPr="00336E56">
        <w:rPr>
          <w:rFonts w:asciiTheme="majorHAnsi" w:hAnsiTheme="majorHAnsi" w:cstheme="majorHAnsi"/>
          <w:highlight w:val="green"/>
          <w:u w:val="single"/>
        </w:rPr>
        <w:t>more developed in humans</w:t>
      </w:r>
      <w:r w:rsidRPr="00336E56">
        <w:rPr>
          <w:rFonts w:asciiTheme="majorHAnsi" w:hAnsiTheme="majorHAnsi" w:cstheme="majorHAnsi"/>
          <w:u w:val="single"/>
        </w:rPr>
        <w:t xml:space="preserve"> than in chimpanzees.</w:t>
      </w:r>
      <w:r w:rsidRPr="00336E56">
        <w:rPr>
          <w:rFonts w:asciiTheme="majorHAnsi" w:hAnsiTheme="majorHAnsi" w:cstheme="majorHAnsi"/>
          <w:sz w:val="16"/>
        </w:rPr>
        <w:t xml:space="preserve"> In fact, these researchers found that a gene called </w:t>
      </w:r>
      <w:r w:rsidRPr="00336E56">
        <w:rPr>
          <w:rFonts w:asciiTheme="majorHAnsi" w:hAnsiTheme="majorHAnsi" w:cstheme="majorHAnsi"/>
          <w:u w:val="single"/>
        </w:rPr>
        <w:t>tyrosine hydroxylase (</w:t>
      </w:r>
      <w:r w:rsidRPr="00336E56">
        <w:rPr>
          <w:rFonts w:asciiTheme="majorHAnsi" w:hAnsiTheme="majorHAnsi" w:cstheme="majorHAnsi"/>
          <w:highlight w:val="green"/>
          <w:u w:val="single"/>
        </w:rPr>
        <w:t>TH</w:t>
      </w:r>
      <w:r w:rsidRPr="00336E56">
        <w:rPr>
          <w:rFonts w:asciiTheme="majorHAnsi" w:hAnsiTheme="majorHAnsi" w:cstheme="majorHAnsi"/>
          <w:u w:val="single"/>
        </w:rPr>
        <w:t xml:space="preserve">) for the enzyme, </w:t>
      </w:r>
      <w:r w:rsidRPr="00336E56">
        <w:rPr>
          <w:rFonts w:asciiTheme="majorHAnsi" w:hAnsiTheme="majorHAnsi" w:cstheme="majorHAnsi"/>
          <w:highlight w:val="green"/>
          <w:u w:val="single"/>
        </w:rPr>
        <w:t xml:space="preserve">responsible </w:t>
      </w:r>
      <w:proofErr w:type="gramStart"/>
      <w:r w:rsidRPr="00336E56">
        <w:rPr>
          <w:rFonts w:asciiTheme="majorHAnsi" w:hAnsiTheme="majorHAnsi" w:cstheme="majorHAnsi"/>
          <w:highlight w:val="green"/>
          <w:u w:val="single"/>
        </w:rPr>
        <w:t>for</w:t>
      </w:r>
      <w:r w:rsidRPr="00336E56">
        <w:rPr>
          <w:rFonts w:asciiTheme="majorHAnsi" w:hAnsiTheme="majorHAnsi" w:cstheme="majorHAnsi"/>
          <w:u w:val="single"/>
        </w:rPr>
        <w:t xml:space="preserve"> the </w:t>
      </w:r>
      <w:r w:rsidRPr="00336E56">
        <w:rPr>
          <w:rFonts w:asciiTheme="majorHAnsi" w:hAnsiTheme="majorHAnsi" w:cstheme="majorHAnsi"/>
          <w:highlight w:val="green"/>
          <w:u w:val="single"/>
        </w:rPr>
        <w:t>production of</w:t>
      </w:r>
      <w:proofErr w:type="gramEnd"/>
      <w:r w:rsidRPr="00336E56">
        <w:rPr>
          <w:rFonts w:asciiTheme="majorHAnsi" w:hAnsiTheme="majorHAnsi" w:cstheme="majorHAnsi"/>
          <w:highlight w:val="green"/>
          <w:u w:val="single"/>
        </w:rPr>
        <w:t xml:space="preserve"> dopamine</w:t>
      </w:r>
      <w:r w:rsidRPr="00336E56">
        <w:rPr>
          <w:rFonts w:asciiTheme="majorHAnsi" w:hAnsiTheme="majorHAnsi" w:cstheme="majorHAnsi"/>
          <w:sz w:val="16"/>
        </w:rPr>
        <w:t xml:space="preserve">, was </w:t>
      </w:r>
      <w:r w:rsidRPr="00336E56">
        <w:rPr>
          <w:rFonts w:asciiTheme="majorHAnsi" w:hAnsiTheme="majorHAnsi" w:cstheme="majorHAnsi"/>
          <w:u w:val="single"/>
        </w:rPr>
        <w:t>expressed in the neocortex of humans, but not chimpanzees.</w:t>
      </w:r>
      <w:r w:rsidRPr="00336E56">
        <w:rPr>
          <w:rFonts w:asciiTheme="majorHAnsi" w:hAnsiTheme="majorHAnsi" w:cstheme="majorHAnsi"/>
          <w:sz w:val="16"/>
        </w:rPr>
        <w:t xml:space="preserve"> As discussed earlier, </w:t>
      </w:r>
      <w:r w:rsidRPr="00336E56">
        <w:rPr>
          <w:rFonts w:asciiTheme="majorHAnsi" w:hAnsiTheme="majorHAnsi" w:cstheme="majorHAnsi"/>
          <w:u w:val="single"/>
        </w:rPr>
        <w:t>dopamine is</w:t>
      </w:r>
      <w:r w:rsidRPr="00336E56">
        <w:rPr>
          <w:rFonts w:asciiTheme="majorHAnsi" w:hAnsiTheme="majorHAnsi" w:cstheme="majorHAnsi"/>
          <w:sz w:val="16"/>
        </w:rPr>
        <w:t xml:space="preserve"> best </w:t>
      </w:r>
      <w:r w:rsidRPr="00336E56">
        <w:rPr>
          <w:rFonts w:asciiTheme="majorHAnsi" w:hAnsiTheme="majorHAnsi" w:cstheme="majorHAnsi"/>
          <w:u w:val="single"/>
        </w:rPr>
        <w:t>known for its</w:t>
      </w:r>
      <w:r w:rsidRPr="00336E56">
        <w:rPr>
          <w:rFonts w:asciiTheme="majorHAnsi" w:hAnsiTheme="majorHAnsi" w:cstheme="majorHAnsi"/>
          <w:sz w:val="16"/>
        </w:rPr>
        <w:t xml:space="preserve"> essential </w:t>
      </w:r>
      <w:r w:rsidRPr="00336E56">
        <w:rPr>
          <w:rFonts w:asciiTheme="majorHAnsi" w:hAnsiTheme="majorHAnsi" w:cstheme="majorHAnsi"/>
          <w:u w:val="single"/>
        </w:rPr>
        <w:t>role within the brain’s reward system; the</w:t>
      </w:r>
      <w:r w:rsidRPr="00336E56">
        <w:rPr>
          <w:rFonts w:asciiTheme="majorHAnsi" w:hAnsiTheme="majorHAnsi" w:cstheme="majorHAnsi"/>
          <w:sz w:val="16"/>
        </w:rPr>
        <w:t xml:space="preserve"> very </w:t>
      </w:r>
      <w:r w:rsidRPr="00336E56">
        <w:rPr>
          <w:rFonts w:asciiTheme="majorHAnsi" w:hAnsiTheme="majorHAnsi" w:cstheme="majorHAnsi"/>
          <w:u w:val="single"/>
        </w:rPr>
        <w:t>system that responds to everything from sex, to gambling, to food, and to addictive drugs.</w:t>
      </w:r>
      <w:r w:rsidRPr="0033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36E56">
        <w:rPr>
          <w:rFonts w:asciiTheme="majorHAnsi" w:hAnsiTheme="majorHAnsi" w:cstheme="majorHAnsi"/>
          <w:sz w:val="16"/>
        </w:rPr>
        <w:t>schizophrenia</w:t>
      </w:r>
      <w:proofErr w:type="gramEnd"/>
      <w:r w:rsidRPr="00336E5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36E56">
        <w:rPr>
          <w:rFonts w:asciiTheme="majorHAnsi" w:hAnsiTheme="majorHAnsi" w:cstheme="majorHAnsi"/>
          <w:highlight w:val="green"/>
          <w:u w:val="single"/>
        </w:rPr>
        <w:t>dopamine plays</w:t>
      </w:r>
      <w:r w:rsidRPr="00336E56">
        <w:rPr>
          <w:rFonts w:asciiTheme="majorHAnsi" w:hAnsiTheme="majorHAnsi" w:cstheme="majorHAnsi"/>
          <w:u w:val="single"/>
        </w:rPr>
        <w:t xml:space="preserve"> a substantial </w:t>
      </w:r>
      <w:r w:rsidRPr="00336E56">
        <w:rPr>
          <w:rFonts w:asciiTheme="majorHAnsi" w:hAnsiTheme="majorHAnsi" w:cstheme="majorHAnsi"/>
          <w:highlight w:val="green"/>
          <w:u w:val="single"/>
        </w:rPr>
        <w:t>role in</w:t>
      </w:r>
      <w:r w:rsidRPr="00336E56">
        <w:rPr>
          <w:rFonts w:asciiTheme="majorHAnsi" w:hAnsiTheme="majorHAnsi" w:cstheme="majorHAnsi"/>
          <w:u w:val="single"/>
        </w:rPr>
        <w:t xml:space="preserve"> humans’ </w:t>
      </w:r>
      <w:r w:rsidRPr="00336E56">
        <w:rPr>
          <w:rFonts w:asciiTheme="majorHAnsi" w:hAnsiTheme="majorHAnsi" w:cstheme="majorHAnsi"/>
          <w:highlight w:val="green"/>
          <w:u w:val="single"/>
        </w:rPr>
        <w:t>ability to pursue</w:t>
      </w:r>
      <w:r w:rsidRPr="00336E56">
        <w:rPr>
          <w:rFonts w:asciiTheme="majorHAnsi" w:hAnsiTheme="majorHAnsi" w:cstheme="majorHAnsi"/>
          <w:u w:val="single"/>
        </w:rPr>
        <w:t xml:space="preserve"> various </w:t>
      </w:r>
      <w:r w:rsidRPr="00336E56">
        <w:rPr>
          <w:rFonts w:asciiTheme="majorHAnsi" w:hAnsiTheme="majorHAnsi" w:cstheme="majorHAnsi"/>
          <w:highlight w:val="green"/>
          <w:u w:val="single"/>
        </w:rPr>
        <w:t>rewards that are</w:t>
      </w:r>
      <w:r w:rsidRPr="00336E56">
        <w:rPr>
          <w:rFonts w:asciiTheme="majorHAnsi" w:hAnsiTheme="majorHAnsi" w:cstheme="majorHAnsi"/>
          <w:u w:val="single"/>
        </w:rPr>
        <w:t xml:space="preserve"> perhaps months or even </w:t>
      </w:r>
      <w:r w:rsidRPr="00336E56">
        <w:rPr>
          <w:rFonts w:asciiTheme="majorHAnsi" w:hAnsiTheme="majorHAnsi" w:cstheme="majorHAnsi"/>
          <w:highlight w:val="green"/>
          <w:u w:val="single"/>
        </w:rPr>
        <w:t>years away</w:t>
      </w:r>
      <w:r w:rsidRPr="00336E5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36E56">
        <w:rPr>
          <w:rFonts w:asciiTheme="majorHAnsi" w:hAnsiTheme="majorHAnsi" w:cstheme="majorHAnsi"/>
          <w:sz w:val="16"/>
        </w:rPr>
        <w:t>alterlife</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This may explain what often motivates people to work for things that have no apparent short-term benefit</w:t>
      </w:r>
      <w:r w:rsidRPr="00336E5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36E56">
        <w:rPr>
          <w:rFonts w:asciiTheme="majorHAnsi" w:hAnsiTheme="majorHAnsi" w:cstheme="majorHAnsi"/>
          <w:sz w:val="16"/>
        </w:rPr>
        <w:t>shilting</w:t>
      </w:r>
      <w:proofErr w:type="spellEnd"/>
      <w:r w:rsidRPr="00336E56">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5054EEE" w14:textId="77777777" w:rsidR="00E637CB" w:rsidRDefault="00E637CB" w:rsidP="00E637CB">
      <w:pPr>
        <w:pStyle w:val="Heading4"/>
        <w:rPr>
          <w:rFonts w:cs="Calibri"/>
          <w:color w:val="000000" w:themeColor="text1"/>
        </w:rPr>
      </w:pPr>
      <w:r>
        <w:rPr>
          <w:rFonts w:cs="Calibri"/>
          <w:color w:val="000000" w:themeColor="text1"/>
        </w:rPr>
        <w:lastRenderedPageBreak/>
        <w:t>[3] O</w:t>
      </w:r>
      <w:r w:rsidRPr="00A57D71">
        <w:rPr>
          <w:rFonts w:cs="Calibri"/>
          <w:color w:val="000000" w:themeColor="text1"/>
        </w:rPr>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rPr>
          <w:rFonts w:cs="Calibri"/>
          <w:color w:val="000000" w:themeColor="text1"/>
        </w:rPr>
        <w:t xml:space="preserve"> </w:t>
      </w:r>
      <w:r>
        <w:rPr>
          <w:rFonts w:cs="Calibri"/>
          <w:color w:val="000000" w:themeColor="text1"/>
        </w:rPr>
        <w:t>which is the most intuitive. That outweighs:</w:t>
      </w:r>
    </w:p>
    <w:p w14:paraId="17B1FB92" w14:textId="77777777" w:rsidR="00E637CB" w:rsidRDefault="00E637CB" w:rsidP="00E637CB">
      <w:pPr>
        <w:pStyle w:val="Heading4"/>
        <w:rPr>
          <w:rFonts w:cs="Helvetica"/>
        </w:rPr>
      </w:pPr>
      <w:r>
        <w:rPr>
          <w:rFonts w:cs="Helvetica"/>
        </w:rPr>
        <w:t xml:space="preserve">[A] </w:t>
      </w:r>
      <w:r>
        <w:rPr>
          <w:rFonts w:cs="Helvetica"/>
          <w:u w:val="single"/>
        </w:rPr>
        <w:t>Parsimony</w:t>
      </w:r>
      <w:r>
        <w:rPr>
          <w:rFonts w:cs="Helvetica"/>
        </w:rPr>
        <w:t xml:space="preserve"> – metaphysics relies on long chains of questionable claims that make conclusions less likely.</w:t>
      </w:r>
      <w:r w:rsidRPr="00D549BE">
        <w:rPr>
          <w:rFonts w:cs="Helvetica"/>
        </w:rPr>
        <w:t xml:space="preserve"> </w:t>
      </w:r>
    </w:p>
    <w:p w14:paraId="220CD43A" w14:textId="77777777" w:rsidR="00E637CB" w:rsidRPr="00BF0E50" w:rsidRDefault="00E637CB" w:rsidP="00E637CB">
      <w:pPr>
        <w:pStyle w:val="Heading4"/>
        <w:rPr>
          <w:rFonts w:cs="Helvetica"/>
        </w:rPr>
      </w:pPr>
      <w:r>
        <w:rPr>
          <w:rFonts w:cs="Helvetica"/>
        </w:rPr>
        <w:t xml:space="preserve">[B] </w:t>
      </w:r>
      <w:r>
        <w:rPr>
          <w:rFonts w:cs="Helvetica"/>
          <w:u w:val="single"/>
        </w:rPr>
        <w:t>Hijacks</w:t>
      </w:r>
      <w:r>
        <w:rPr>
          <w:rFonts w:cs="Helvetica"/>
        </w:rPr>
        <w:t xml:space="preserve"> – intuitions are inevitable since even every framework must take some unjustified assumption as a starting point. </w:t>
      </w:r>
    </w:p>
    <w:p w14:paraId="613673C9" w14:textId="77777777" w:rsidR="00E637CB" w:rsidRDefault="00E637CB" w:rsidP="00E637CB">
      <w:pPr>
        <w:pStyle w:val="Heading4"/>
      </w:pPr>
      <w:r w:rsidRPr="003D42BC">
        <w:t>[</w:t>
      </w:r>
      <w:r>
        <w:t>4</w:t>
      </w:r>
      <w:r w:rsidRPr="003D42BC">
        <w:t>] Use epistemic modesty</w:t>
      </w:r>
      <w:r>
        <w:t xml:space="preserve">: </w:t>
      </w:r>
      <w:r w:rsidRPr="003D42BC">
        <w:t>[a] clash – disincentives debaters going all in for framework meaning we get the ideal balance between normative and applied philosophy</w:t>
      </w:r>
      <w:r w:rsidRPr="003D42BC">
        <w:rPr>
          <w:rFonts w:cs="Times New Roman"/>
        </w:rPr>
        <w:t>[b] real world education – in real life people constantly change their minds about credence between frameworks and compare and weigh those harms</w:t>
      </w:r>
    </w:p>
    <w:p w14:paraId="0104C123" w14:textId="77777777" w:rsidR="00E637CB" w:rsidRPr="00E600C8" w:rsidRDefault="00E637CB" w:rsidP="00E637CB">
      <w:pPr>
        <w:pStyle w:val="Heading4"/>
        <w:rPr>
          <w:rFonts w:cs="Calibri"/>
        </w:rPr>
      </w:pPr>
      <w:r w:rsidRPr="00E600C8">
        <w:rPr>
          <w:rFonts w:cs="Calibri"/>
        </w:rPr>
        <w:t>[</w:t>
      </w:r>
      <w:r>
        <w:rPr>
          <w:rFonts w:cs="Calibri"/>
        </w:rPr>
        <w:t>5</w:t>
      </w:r>
      <w:r w:rsidRPr="00E600C8">
        <w:rPr>
          <w:rFonts w:cs="Calibri"/>
        </w:rPr>
        <w:t>] Reject calc indicts and util triggers permissibility arguments:</w:t>
      </w:r>
    </w:p>
    <w:p w14:paraId="2E720A66" w14:textId="77777777" w:rsidR="00E637CB" w:rsidRPr="00E600C8" w:rsidRDefault="00E637CB" w:rsidP="00E637CB">
      <w:pPr>
        <w:pStyle w:val="Heading4"/>
        <w:rPr>
          <w:rFonts w:cs="Calibri"/>
        </w:rPr>
      </w:pPr>
      <w:r w:rsidRPr="00E600C8">
        <w:rPr>
          <w:rFonts w:cs="Calibri"/>
        </w:rPr>
        <w:t xml:space="preserve">[A] Theory—they’re functionally NIBs that everyone knows are silly but skew the </w:t>
      </w:r>
      <w:proofErr w:type="spellStart"/>
      <w:r w:rsidRPr="00E600C8">
        <w:rPr>
          <w:rFonts w:cs="Calibri"/>
        </w:rPr>
        <w:t>aff</w:t>
      </w:r>
      <w:proofErr w:type="spellEnd"/>
      <w:r w:rsidRPr="00E600C8">
        <w:rPr>
          <w:rFonts w:cs="Calibri"/>
        </w:rPr>
        <w:t xml:space="preserve"> and move the debate away from the topic and actual philosophical debate, killing valuable education</w:t>
      </w:r>
    </w:p>
    <w:p w14:paraId="6805A4C0" w14:textId="77777777" w:rsidR="00E637CB" w:rsidRPr="00CA211B" w:rsidRDefault="00E637CB" w:rsidP="00E637CB">
      <w:pPr>
        <w:pStyle w:val="Heading4"/>
        <w:rPr>
          <w:rFonts w:cs="Calibri"/>
        </w:rPr>
      </w:pPr>
      <w:r w:rsidRPr="00E600C8">
        <w:rPr>
          <w:rFonts w:cs="Calibri"/>
        </w:rPr>
        <w:t>[B] Morally abhorrent – it would say we have no obligation to prevent genocide and that slavery was permissible which is morally abhorrent and makes debate unsafe for minority debaters</w:t>
      </w:r>
    </w:p>
    <w:p w14:paraId="3B8E39D9" w14:textId="77777777" w:rsidR="00E637CB" w:rsidRPr="00026931" w:rsidRDefault="00E637CB" w:rsidP="00E637CB"/>
    <w:p w14:paraId="5A4DFEC4" w14:textId="77777777" w:rsidR="00E637CB" w:rsidRPr="00CE4002" w:rsidRDefault="00E637CB" w:rsidP="00E637CB">
      <w:pPr>
        <w:pStyle w:val="Heading4"/>
      </w:pPr>
      <w:r>
        <w:lastRenderedPageBreak/>
        <w:t xml:space="preserve">6] </w:t>
      </w:r>
      <w:r w:rsidRPr="00447C67">
        <w:t xml:space="preserve">Interpretation: the neg must not contest the </w:t>
      </w:r>
      <w:proofErr w:type="spellStart"/>
      <w:r w:rsidRPr="00447C67">
        <w:t>aff</w:t>
      </w:r>
      <w:proofErr w:type="spellEnd"/>
      <w:r w:rsidRPr="00447C67">
        <w:t xml:space="preserve"> framework, read arguments that contest the ethical validity of the </w:t>
      </w:r>
      <w:proofErr w:type="spellStart"/>
      <w:r w:rsidRPr="00447C67">
        <w:t>aff</w:t>
      </w:r>
      <w:proofErr w:type="spellEnd"/>
      <w:r w:rsidRPr="00447C67">
        <w:t xml:space="preserve"> standard, or read an alternative framework provided that: </w:t>
      </w:r>
      <w:r>
        <w:t xml:space="preserve"> the </w:t>
      </w:r>
      <w:proofErr w:type="spellStart"/>
      <w:r>
        <w:t>aff</w:t>
      </w:r>
      <w:proofErr w:type="spellEnd"/>
      <w:r>
        <w:t xml:space="preserve"> standard is maximizing well being</w:t>
      </w:r>
    </w:p>
    <w:p w14:paraId="7D33833C" w14:textId="77777777" w:rsidR="00E637CB" w:rsidRDefault="00E637CB" w:rsidP="00E637CB">
      <w:pPr>
        <w:pStyle w:val="Heading4"/>
        <w:rPr>
          <w:rFonts w:ascii="MS Gothic" w:eastAsia="MS Gothic" w:hAnsi="MS Gothic" w:cs="MS Gothic"/>
        </w:rPr>
      </w:pPr>
      <w:r>
        <w:t xml:space="preserve">a) </w:t>
      </w:r>
      <w:r w:rsidRPr="00447C67">
        <w:t xml:space="preserve">Clash – AFC is key to force substantive engagement – util doesn’t exclude impacts and forces debaters to do advocacy comparison and engage in meaningful rebuttal clash. Topic ed o/w on timeframe since we can learn </w:t>
      </w:r>
      <w:proofErr w:type="spellStart"/>
      <w:r w:rsidRPr="00447C67">
        <w:t>phil</w:t>
      </w:r>
      <w:proofErr w:type="spellEnd"/>
      <w:r w:rsidRPr="00447C67">
        <w:t xml:space="preserve"> over 4 years but only have the topic for a few months</w:t>
      </w:r>
      <w:r w:rsidRPr="00447C67">
        <w:rPr>
          <w:rFonts w:ascii="MS Gothic" w:eastAsia="MS Gothic" w:hAnsi="MS Gothic" w:cs="MS Gothic" w:hint="eastAsia"/>
        </w:rPr>
        <w:t> </w:t>
      </w:r>
    </w:p>
    <w:p w14:paraId="3C3E936D" w14:textId="77777777" w:rsidR="00E637CB" w:rsidRPr="00336E56" w:rsidRDefault="00E637CB" w:rsidP="00E637CB">
      <w:pPr>
        <w:pStyle w:val="Heading4"/>
      </w:pPr>
      <w:r>
        <w:t xml:space="preserve">b)  </w:t>
      </w:r>
      <w:r w:rsidRPr="00447C67">
        <w:t xml:space="preserve">Strat skew – neg is reactive and can up-layer the </w:t>
      </w:r>
      <w:proofErr w:type="spellStart"/>
      <w:r w:rsidRPr="00447C67">
        <w:t>aff</w:t>
      </w:r>
      <w:proofErr w:type="spellEnd"/>
      <w:r w:rsidRPr="00447C67">
        <w:t xml:space="preserve"> on moral frameworks, procedurals, and discursive arguments – AFC levels the playing field by forcing the neg to commit to the </w:t>
      </w:r>
      <w:proofErr w:type="spellStart"/>
      <w:r w:rsidRPr="00447C67">
        <w:t>aff</w:t>
      </w:r>
      <w:proofErr w:type="spellEnd"/>
      <w:r w:rsidRPr="00447C67">
        <w:t xml:space="preserve"> on substance, which ensures the AC matters</w:t>
      </w:r>
    </w:p>
    <w:p w14:paraId="47AA958A" w14:textId="77777777" w:rsidR="00E637CB" w:rsidRDefault="00E637CB" w:rsidP="00E637CB">
      <w:pPr>
        <w:pStyle w:val="Heading4"/>
      </w:pPr>
      <w:r w:rsidRPr="003C4FD4">
        <w:t>Fairness is a voter—debate is a competitive activity that requires objective evaluation. Education is a voter – it is the terminal impact of debate</w:t>
      </w:r>
      <w:r>
        <w:t xml:space="preserve"> </w:t>
      </w:r>
    </w:p>
    <w:p w14:paraId="7730DDFC" w14:textId="76D545D0" w:rsidR="00095012" w:rsidRPr="00095012" w:rsidRDefault="00095012" w:rsidP="00095012">
      <w:pPr>
        <w:pStyle w:val="Heading4"/>
      </w:pPr>
      <w:r>
        <w:t>DTD and CI on 1AC theory – the constitutive purpose of it is to prevent the 1NC from reading an argument and anything else lets them do it</w:t>
      </w:r>
    </w:p>
    <w:p w14:paraId="4E18641F" w14:textId="51139E1E" w:rsidR="00E637CB" w:rsidRPr="00CA211B" w:rsidRDefault="00E637CB" w:rsidP="00E637CB">
      <w:pPr>
        <w:pStyle w:val="Heading4"/>
      </w:pPr>
      <w:r>
        <w:t xml:space="preserve">No RVI on 1AC theory—they can read a </w:t>
      </w:r>
      <w:proofErr w:type="gramStart"/>
      <w:r>
        <w:t>7 minute</w:t>
      </w:r>
      <w:proofErr w:type="gramEnd"/>
      <w:r>
        <w:t xml:space="preserve"> dump and </w:t>
      </w:r>
      <w:proofErr w:type="spellStart"/>
      <w:r>
        <w:t>autowin</w:t>
      </w:r>
      <w:proofErr w:type="spellEnd"/>
      <w:r>
        <w:t xml:space="preserve"> </w:t>
      </w:r>
      <w:r w:rsidR="00095012">
        <w:t xml:space="preserve">every time </w:t>
      </w:r>
      <w:r>
        <w:t xml:space="preserve">and the whole 1AC </w:t>
      </w:r>
      <w:r w:rsidR="00095012">
        <w:t>can’t</w:t>
      </w:r>
      <w:r>
        <w:t xml:space="preserve"> be the shell because they can just not violate it</w:t>
      </w:r>
      <w:r w:rsidR="00095012">
        <w:t xml:space="preserve"> </w:t>
      </w:r>
    </w:p>
    <w:p w14:paraId="18C5E96F" w14:textId="77777777" w:rsidR="00E637CB" w:rsidRPr="00CE11B7" w:rsidRDefault="00E637CB" w:rsidP="00E637CB">
      <w:pPr>
        <w:pStyle w:val="Heading4"/>
        <w:rPr>
          <w:rFonts w:asciiTheme="majorHAnsi" w:hAnsiTheme="majorHAnsi" w:cstheme="majorHAnsi"/>
          <w:color w:val="000000" w:themeColor="text1"/>
          <w:sz w:val="8"/>
        </w:rPr>
      </w:pPr>
    </w:p>
    <w:p w14:paraId="7B98F793" w14:textId="77777777" w:rsidR="00E637CB" w:rsidRPr="00026931" w:rsidRDefault="00E637CB" w:rsidP="00E637CB"/>
    <w:p w14:paraId="365EC1B5" w14:textId="77777777" w:rsidR="00E637CB" w:rsidRDefault="00E637CB" w:rsidP="00E637CB">
      <w:pPr>
        <w:pStyle w:val="Heading3"/>
      </w:pPr>
      <w:r>
        <w:lastRenderedPageBreak/>
        <w:t>UV</w:t>
      </w:r>
    </w:p>
    <w:p w14:paraId="6C3A079B" w14:textId="430D9C07" w:rsidR="00E637CB" w:rsidRDefault="00E637CB" w:rsidP="00E637CB">
      <w:pPr>
        <w:pStyle w:val="Heading4"/>
      </w:pPr>
      <w:r>
        <w:rPr>
          <w:rFonts w:cs="Calibri"/>
          <w:color w:val="000000" w:themeColor="text1"/>
        </w:rPr>
        <w:t xml:space="preserve">[1] </w:t>
      </w:r>
      <w:proofErr w:type="spellStart"/>
      <w:r w:rsidRPr="008E4C26">
        <w:rPr>
          <w:rFonts w:cs="Calibri"/>
          <w:color w:val="000000" w:themeColor="text1"/>
        </w:rPr>
        <w:t>Aff</w:t>
      </w:r>
      <w:proofErr w:type="spellEnd"/>
      <w:r w:rsidRPr="008E4C26">
        <w:rPr>
          <w:rFonts w:cs="Calibri"/>
          <w:color w:val="000000" w:themeColor="text1"/>
        </w:rPr>
        <w:t xml:space="preserve"> gets 1AR theory –</w:t>
      </w:r>
      <w:r>
        <w:rPr>
          <w:rFonts w:cs="Calibri"/>
          <w:color w:val="000000" w:themeColor="text1"/>
        </w:rPr>
        <w:t xml:space="preserve"> key to check infinite abuse –</w:t>
      </w:r>
      <w:proofErr w:type="spellStart"/>
      <w:r w:rsidR="00095012">
        <w:rPr>
          <w:rFonts w:cs="Calibri"/>
          <w:color w:val="000000" w:themeColor="text1"/>
        </w:rPr>
        <w:t>its</w:t>
      </w:r>
      <w:proofErr w:type="spellEnd"/>
      <w:r w:rsidR="00095012">
        <w:rPr>
          <w:rFonts w:cs="Calibri"/>
          <w:color w:val="000000" w:themeColor="text1"/>
        </w:rPr>
        <w:t xml:space="preserve"> </w:t>
      </w:r>
      <w:r w:rsidRPr="008E4C26">
        <w:rPr>
          <w:rFonts w:cs="Calibri"/>
          <w:color w:val="000000" w:themeColor="text1"/>
        </w:rPr>
        <w:t xml:space="preserve">the highest </w:t>
      </w:r>
      <w:proofErr w:type="gramStart"/>
      <w:r w:rsidRPr="008E4C26">
        <w:rPr>
          <w:rFonts w:cs="Calibri"/>
          <w:color w:val="000000" w:themeColor="text1"/>
        </w:rPr>
        <w:t>layer  –</w:t>
      </w:r>
      <w:proofErr w:type="gramEnd"/>
      <w:r w:rsidRPr="008E4C26">
        <w:rPr>
          <w:rFonts w:cs="Calibri"/>
          <w:color w:val="000000" w:themeColor="text1"/>
        </w:rPr>
        <w:t xml:space="preserve"> 1ARs too short to </w:t>
      </w:r>
      <w:r>
        <w:rPr>
          <w:rFonts w:cs="Calibri"/>
          <w:color w:val="000000" w:themeColor="text1"/>
        </w:rPr>
        <w:t>make up for the time tradeoff which means you eval debate after the 2ar so we both get equal time. N</w:t>
      </w:r>
      <w:r w:rsidRPr="008E4C26">
        <w:rPr>
          <w:rFonts w:cs="Calibri"/>
          <w:color w:val="000000" w:themeColor="text1"/>
        </w:rPr>
        <w:t>o</w:t>
      </w:r>
      <w:r>
        <w:rPr>
          <w:rFonts w:cs="Calibri"/>
          <w:color w:val="000000" w:themeColor="text1"/>
        </w:rPr>
        <w:t xml:space="preserve"> RVI or new paradigm issues </w:t>
      </w:r>
      <w:r w:rsidRPr="008E4C26">
        <w:rPr>
          <w:rFonts w:cs="Calibri"/>
          <w:color w:val="000000" w:themeColor="text1"/>
        </w:rPr>
        <w:t>because you have 6 minutes to go for them whereas I only have a 3-minute 2AR to respond so I get crushed on time skew</w:t>
      </w:r>
      <w:r>
        <w:rPr>
          <w:rFonts w:cs="Calibri"/>
          <w:color w:val="000000" w:themeColor="text1"/>
        </w:rPr>
        <w:t xml:space="preserve">. </w:t>
      </w:r>
    </w:p>
    <w:p w14:paraId="0942B0C2" w14:textId="77777777" w:rsidR="00E637CB" w:rsidRPr="005C1D6D" w:rsidRDefault="00E637CB" w:rsidP="00E637CB">
      <w:pPr>
        <w:pStyle w:val="Heading4"/>
      </w:pPr>
      <w:r>
        <w:t xml:space="preserve">[2] </w:t>
      </w:r>
      <w:r w:rsidRPr="005C1D6D">
        <w:t>Presumption and permissibility affirm –</w:t>
      </w:r>
    </w:p>
    <w:p w14:paraId="5E83C83C" w14:textId="77777777" w:rsidR="00E637CB" w:rsidRPr="005C1D6D" w:rsidRDefault="00E637CB" w:rsidP="00E637CB">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00A583C3" w14:textId="77777777" w:rsidR="00E637CB" w:rsidRPr="005C1D6D" w:rsidRDefault="00E637CB" w:rsidP="00E637CB">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68BC7AC6" w14:textId="77777777" w:rsidR="00E637CB" w:rsidRPr="005C1D6D" w:rsidRDefault="00E637CB" w:rsidP="00E637CB">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21BEDAD8" w14:textId="77777777" w:rsidR="00E637CB" w:rsidRPr="005C1D6D" w:rsidRDefault="00E637CB" w:rsidP="00E637CB">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31DE5867" w14:textId="77777777" w:rsidR="00E637CB" w:rsidRPr="008B35D7" w:rsidRDefault="00E637CB" w:rsidP="00E637CB">
      <w:pPr>
        <w:pStyle w:val="Heading4"/>
      </w:pPr>
      <w:r>
        <w:t xml:space="preserve">[3] </w:t>
      </w:r>
      <w:r w:rsidRPr="00E24623">
        <w:t>The role of the ballot is to determine the desirability of the world of the affirmative’s advocacy against the world of the negative. Prefer:</w:t>
      </w:r>
    </w:p>
    <w:p w14:paraId="39F22948" w14:textId="77777777" w:rsidR="00E637CB" w:rsidRDefault="00E637CB" w:rsidP="00E637CB">
      <w:pPr>
        <w:pStyle w:val="Heading4"/>
      </w:pPr>
      <w:r>
        <w:t xml:space="preserve">[a] TT doesn’t take reps or theory into account because </w:t>
      </w:r>
      <w:proofErr w:type="spellStart"/>
      <w:r>
        <w:t>its</w:t>
      </w:r>
      <w:proofErr w:type="spellEnd"/>
      <w:r>
        <w:t xml:space="preserve"> not within the judge’s jurisdiction; that means default comparative worlds</w:t>
      </w:r>
      <w:r w:rsidRPr="00E24623">
        <w:t xml:space="preserve"> </w:t>
      </w:r>
      <w:r>
        <w:t xml:space="preserve">since </w:t>
      </w:r>
      <w:r w:rsidRPr="00E24623">
        <w:t xml:space="preserve">reps are a prerequisite to engaging in debate because toleration of bad discourse allows racism and threatening language which decreases participation </w:t>
      </w:r>
      <w:r>
        <w:t xml:space="preserve">and is a </w:t>
      </w:r>
      <w:proofErr w:type="gramStart"/>
      <w:r>
        <w:t>pre requisite</w:t>
      </w:r>
      <w:proofErr w:type="gramEnd"/>
    </w:p>
    <w:p w14:paraId="178FED81" w14:textId="77777777" w:rsidR="00E637CB" w:rsidRPr="00BC00C8" w:rsidRDefault="00E637CB" w:rsidP="00E637CB">
      <w:pPr>
        <w:pStyle w:val="Heading4"/>
      </w:pPr>
      <w:r w:rsidRPr="00A60E52">
        <w:t>[c]</w:t>
      </w:r>
      <w:r>
        <w:rPr>
          <w:color w:val="000000" w:themeColor="text1"/>
          <w:sz w:val="14"/>
        </w:rPr>
        <w:t xml:space="preserve"> </w:t>
      </w:r>
      <w:r w:rsidRPr="00BC00C8">
        <w:t xml:space="preserve">First, what the neg reads doesn’t prove the resolution false, but challenges an assumption of it. Secondly, statements which make assumptions like the resolution should be read as a tacit conditional which is an if p then q statement. Thirdly, for all conditionals, if the antecedent is false, then the conditional </w:t>
      </w:r>
      <w:proofErr w:type="gramStart"/>
      <w:r w:rsidRPr="00BC00C8">
        <w:t>as a whole is</w:t>
      </w:r>
      <w:proofErr w:type="gramEnd"/>
      <w:r w:rsidRPr="00BC00C8">
        <w:t xml:space="preserve"> true</w:t>
      </w:r>
    </w:p>
    <w:p w14:paraId="07973520" w14:textId="77777777" w:rsidR="00E637CB" w:rsidRPr="00247AA8" w:rsidRDefault="00E637CB" w:rsidP="00E637CB">
      <w:pPr>
        <w:spacing w:line="276" w:lineRule="auto"/>
        <w:ind w:right="288"/>
        <w:rPr>
          <w:color w:val="000000" w:themeColor="text1"/>
          <w:sz w:val="14"/>
        </w:rPr>
      </w:pPr>
    </w:p>
    <w:p w14:paraId="4EDDB622" w14:textId="77777777" w:rsidR="00E637CB" w:rsidRPr="00F601E6" w:rsidRDefault="00E637CB" w:rsidP="00E637CB"/>
    <w:p w14:paraId="0B4066E4" w14:textId="77777777" w:rsidR="00E637CB" w:rsidRDefault="00E637CB" w:rsidP="00E637CB"/>
    <w:p w14:paraId="1C0EAA7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37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012"/>
    <w:rsid w:val="000A2D8A"/>
    <w:rsid w:val="000D26A6"/>
    <w:rsid w:val="000D2B90"/>
    <w:rsid w:val="000D6ED8"/>
    <w:rsid w:val="000D717B"/>
    <w:rsid w:val="00100B28"/>
    <w:rsid w:val="00117316"/>
    <w:rsid w:val="00120174"/>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B0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7CB"/>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70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608B3"/>
  <w14:defaultImageDpi w14:val="300"/>
  <w15:docId w15:val="{6B921479-E993-DD49-B0BC-60EDB0BDD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37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637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37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37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637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37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37CB"/>
  </w:style>
  <w:style w:type="character" w:customStyle="1" w:styleId="Heading1Char">
    <w:name w:val="Heading 1 Char"/>
    <w:aliases w:val="Pocket Char"/>
    <w:basedOn w:val="DefaultParagraphFont"/>
    <w:link w:val="Heading1"/>
    <w:uiPriority w:val="9"/>
    <w:rsid w:val="00E637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37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37C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637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37CB"/>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old"/>
    <w:basedOn w:val="DefaultParagraphFont"/>
    <w:uiPriority w:val="1"/>
    <w:qFormat/>
    <w:rsid w:val="00E637C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textbold"/>
    <w:uiPriority w:val="20"/>
    <w:qFormat/>
    <w:rsid w:val="00E637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637C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E637CB"/>
    <w:rPr>
      <w:color w:val="auto"/>
      <w:u w:val="none"/>
    </w:rPr>
  </w:style>
  <w:style w:type="paragraph" w:styleId="DocumentMap">
    <w:name w:val="Document Map"/>
    <w:basedOn w:val="Normal"/>
    <w:link w:val="DocumentMapChar"/>
    <w:uiPriority w:val="99"/>
    <w:semiHidden/>
    <w:unhideWhenUsed/>
    <w:rsid w:val="00E637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37CB"/>
    <w:rPr>
      <w:rFonts w:ascii="Lucida Grande" w:hAnsi="Lucida Grande" w:cs="Lucida Grande"/>
    </w:rPr>
  </w:style>
  <w:style w:type="paragraph" w:customStyle="1" w:styleId="textbold">
    <w:name w:val="text bold"/>
    <w:basedOn w:val="Normal"/>
    <w:link w:val="Emphasis"/>
    <w:autoRedefine/>
    <w:uiPriority w:val="20"/>
    <w:qFormat/>
    <w:rsid w:val="00E637C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E637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E637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ag2">
    <w:name w:val="Tag2"/>
    <w:basedOn w:val="Normal"/>
    <w:qFormat/>
    <w:rsid w:val="00E637C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13855</Words>
  <Characters>78980</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92650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2021-11-05T20:59:00Z</dcterms:created>
  <dcterms:modified xsi:type="dcterms:W3CDTF">2021-11-05T20:59:00Z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