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101A0" w14:textId="77777777" w:rsidR="002721DA" w:rsidRPr="00A07048" w:rsidRDefault="002721DA" w:rsidP="002721DA"/>
    <w:p w14:paraId="7394DB3A" w14:textId="684788BC" w:rsidR="003E7C85" w:rsidRDefault="003E7C85" w:rsidP="003E7C85">
      <w:pPr>
        <w:pStyle w:val="Heading1"/>
      </w:pPr>
      <w:r>
        <w:lastRenderedPageBreak/>
        <w:t>1NC 5-off</w:t>
      </w:r>
    </w:p>
    <w:p w14:paraId="2D639808" w14:textId="3BC79B12" w:rsidR="002721DA" w:rsidRPr="00B353D0" w:rsidRDefault="002721DA" w:rsidP="003E7C85">
      <w:pPr>
        <w:pStyle w:val="Heading2"/>
      </w:pPr>
      <w:r>
        <w:lastRenderedPageBreak/>
        <w:t>1NC – T</w:t>
      </w:r>
      <w:r>
        <w:t xml:space="preserve"> Medicines</w:t>
      </w:r>
    </w:p>
    <w:p w14:paraId="60CC2499" w14:textId="77777777" w:rsidR="002721DA" w:rsidRDefault="002721DA" w:rsidP="002721DA">
      <w:pPr>
        <w:pStyle w:val="Heading4"/>
      </w:pPr>
      <w:r>
        <w:rPr>
          <w:rFonts w:cs="Calibri"/>
        </w:rPr>
        <w:br/>
      </w: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12A4FC8B" w14:textId="73994311" w:rsidR="002721DA" w:rsidRPr="005845F4" w:rsidRDefault="002721DA" w:rsidP="002721DA">
      <w:pPr>
        <w:pStyle w:val="Heading4"/>
      </w:pPr>
      <w:r>
        <w:t xml:space="preserve">Violation: They specify medicines </w:t>
      </w:r>
      <w:r>
        <w:t>as COVID Vaccines</w:t>
      </w:r>
    </w:p>
    <w:p w14:paraId="5E7916BE" w14:textId="77777777" w:rsidR="002721DA" w:rsidRPr="00D81E22" w:rsidRDefault="002721DA" w:rsidP="002721DA">
      <w:pPr>
        <w:pStyle w:val="Heading4"/>
        <w:rPr>
          <w:rFonts w:cs="Calibri"/>
        </w:rPr>
      </w:pPr>
      <w:r w:rsidRPr="00D81E22">
        <w:rPr>
          <w:rFonts w:cs="Calibri"/>
        </w:rPr>
        <w:t>The upward entailment test and adverb test determine the genericity of a bare plural</w:t>
      </w:r>
    </w:p>
    <w:p w14:paraId="666A6457" w14:textId="77777777" w:rsidR="002721DA" w:rsidRPr="00D81E22" w:rsidRDefault="002721DA" w:rsidP="002721DA">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1A985E56" w14:textId="77777777" w:rsidR="002721DA" w:rsidRPr="00D81E22" w:rsidRDefault="002721DA" w:rsidP="002721DA">
      <w:pPr>
        <w:rPr>
          <w:rStyle w:val="StyleUnderline"/>
        </w:rPr>
      </w:pPr>
      <w:r w:rsidRPr="00D81E22">
        <w:rPr>
          <w:rStyle w:val="StyleUnderline"/>
        </w:rPr>
        <w:t xml:space="preserve"> 1. Generics and Logical Form</w:t>
      </w:r>
    </w:p>
    <w:p w14:paraId="6267BEF7" w14:textId="77777777" w:rsidR="002721DA" w:rsidRPr="00D81E22" w:rsidRDefault="002721DA" w:rsidP="002721DA">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115ECA3" w14:textId="77777777" w:rsidR="002721DA" w:rsidRPr="00D81E22" w:rsidRDefault="002721DA" w:rsidP="002721DA">
      <w:pPr>
        <w:rPr>
          <w:rStyle w:val="StyleUnderline"/>
        </w:rPr>
      </w:pPr>
      <w:r w:rsidRPr="00D81E22">
        <w:rPr>
          <w:rStyle w:val="StyleUnderline"/>
        </w:rPr>
        <w:t>1.1 Isolating the Generic Interpretation</w:t>
      </w:r>
    </w:p>
    <w:p w14:paraId="0123FA11" w14:textId="77777777" w:rsidR="002721DA" w:rsidRPr="00D81E22" w:rsidRDefault="002721DA" w:rsidP="002721DA">
      <w:r w:rsidRPr="00D81E22">
        <w:t>Consider the following pairs of sentences:</w:t>
      </w:r>
    </w:p>
    <w:p w14:paraId="5C3D1147" w14:textId="77777777" w:rsidR="002721DA" w:rsidRPr="00D81E22" w:rsidRDefault="002721DA" w:rsidP="002721DA">
      <w:r w:rsidRPr="00D81E22">
        <w:t>(1</w:t>
      </w:r>
      <w:proofErr w:type="gramStart"/>
      <w:r w:rsidRPr="00D81E22">
        <w:t>)</w:t>
      </w:r>
      <w:proofErr w:type="spellStart"/>
      <w:r w:rsidRPr="00D81E22">
        <w:t>a.Tigers</w:t>
      </w:r>
      <w:proofErr w:type="spellEnd"/>
      <w:proofErr w:type="gramEnd"/>
      <w:r w:rsidRPr="00D81E22">
        <w:t xml:space="preserve"> are striped.</w:t>
      </w:r>
    </w:p>
    <w:p w14:paraId="2DCCA5FD" w14:textId="77777777" w:rsidR="002721DA" w:rsidRPr="00D81E22" w:rsidRDefault="002721DA" w:rsidP="002721DA">
      <w:proofErr w:type="spellStart"/>
      <w:proofErr w:type="gramStart"/>
      <w:r w:rsidRPr="00D81E22">
        <w:t>b.Tigers</w:t>
      </w:r>
      <w:proofErr w:type="spellEnd"/>
      <w:proofErr w:type="gramEnd"/>
      <w:r w:rsidRPr="00D81E22">
        <w:t xml:space="preserve"> are on the front lawn.</w:t>
      </w:r>
    </w:p>
    <w:p w14:paraId="1F08AE02" w14:textId="77777777" w:rsidR="002721DA" w:rsidRPr="00D81E22" w:rsidRDefault="002721DA" w:rsidP="002721DA">
      <w:r w:rsidRPr="00D81E22">
        <w:t>(2</w:t>
      </w:r>
      <w:proofErr w:type="gramStart"/>
      <w:r w:rsidRPr="00D81E22">
        <w:t>)</w:t>
      </w:r>
      <w:proofErr w:type="spellStart"/>
      <w:r w:rsidRPr="00D81E22">
        <w:t>a.A</w:t>
      </w:r>
      <w:proofErr w:type="spellEnd"/>
      <w:proofErr w:type="gramEnd"/>
      <w:r w:rsidRPr="00D81E22">
        <w:t xml:space="preserve"> tiger is striped.</w:t>
      </w:r>
    </w:p>
    <w:p w14:paraId="2B084710" w14:textId="77777777" w:rsidR="002721DA" w:rsidRPr="00D81E22" w:rsidRDefault="002721DA" w:rsidP="002721DA">
      <w:proofErr w:type="spellStart"/>
      <w:r w:rsidRPr="00D81E22">
        <w:t>b.A</w:t>
      </w:r>
      <w:proofErr w:type="spellEnd"/>
      <w:r w:rsidRPr="00D81E22">
        <w:t xml:space="preserve"> tiger is on the front lawn.</w:t>
      </w:r>
    </w:p>
    <w:p w14:paraId="779AFD76" w14:textId="77777777" w:rsidR="002721DA" w:rsidRPr="00D81E22" w:rsidRDefault="002721DA" w:rsidP="002721DA">
      <w:r w:rsidRPr="00D81E22">
        <w:t>(3</w:t>
      </w:r>
      <w:proofErr w:type="gramStart"/>
      <w:r w:rsidRPr="00D81E22">
        <w:t>)</w:t>
      </w:r>
      <w:proofErr w:type="spellStart"/>
      <w:r w:rsidRPr="00D81E22">
        <w:t>a.The</w:t>
      </w:r>
      <w:proofErr w:type="spellEnd"/>
      <w:proofErr w:type="gramEnd"/>
      <w:r w:rsidRPr="00D81E22">
        <w:t xml:space="preserve"> tiger is striped.</w:t>
      </w:r>
    </w:p>
    <w:p w14:paraId="0FFA911B" w14:textId="77777777" w:rsidR="002721DA" w:rsidRPr="00D81E22" w:rsidRDefault="002721DA" w:rsidP="002721DA">
      <w:proofErr w:type="spellStart"/>
      <w:proofErr w:type="gramStart"/>
      <w:r w:rsidRPr="00D81E22">
        <w:t>b.The</w:t>
      </w:r>
      <w:proofErr w:type="spellEnd"/>
      <w:proofErr w:type="gramEnd"/>
      <w:r w:rsidRPr="00D81E22">
        <w:t xml:space="preserve"> tiger is on the front lawn.</w:t>
      </w:r>
    </w:p>
    <w:p w14:paraId="1A9D6864" w14:textId="77777777" w:rsidR="002721DA" w:rsidRPr="00D81E22" w:rsidRDefault="002721DA" w:rsidP="002721DA">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23BA84EB" w14:textId="77777777" w:rsidR="002721DA" w:rsidRPr="00D81E22" w:rsidRDefault="002721DA" w:rsidP="002721DA">
      <w:r w:rsidRPr="00D81E22">
        <w:lastRenderedPageBreak/>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4589F4E0" w14:textId="77777777" w:rsidR="002721DA" w:rsidRPr="00D81E22" w:rsidRDefault="002721DA" w:rsidP="002721DA">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5884167B" w14:textId="77777777" w:rsidR="002721DA" w:rsidRPr="00D81E22" w:rsidRDefault="002721DA" w:rsidP="002721DA">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5E5F561B" w14:textId="77777777" w:rsidR="002721DA" w:rsidRPr="00EA61AD" w:rsidRDefault="002721DA" w:rsidP="002721DA">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0A773975" w14:textId="77777777" w:rsidR="002721DA" w:rsidRDefault="002721DA" w:rsidP="002721DA">
      <w:pPr>
        <w:pStyle w:val="Heading4"/>
      </w:pPr>
      <w:r>
        <w:t xml:space="preserve">Vote negative: </w:t>
      </w:r>
    </w:p>
    <w:p w14:paraId="1AE3E358" w14:textId="77777777" w:rsidR="002721DA" w:rsidRDefault="002721DA" w:rsidP="002721DA">
      <w:pPr>
        <w:pStyle w:val="Heading4"/>
      </w:pPr>
      <w:r>
        <w:t>1] Precision – they justify arbitrarily mooting words in the resolution at their own whim in order to justify some potentially good interp.</w:t>
      </w:r>
    </w:p>
    <w:p w14:paraId="33957665" w14:textId="77777777" w:rsidR="002721DA" w:rsidRPr="00005C57" w:rsidRDefault="002721DA" w:rsidP="002721DA">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07EBC8DA" w14:textId="77777777" w:rsidR="002721DA" w:rsidRPr="00005C57" w:rsidRDefault="002721DA" w:rsidP="002721DA">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7B850398" w14:textId="77777777" w:rsidR="002721DA" w:rsidRDefault="002721DA" w:rsidP="002721DA">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38E7EB76" w14:textId="77777777" w:rsidR="002721DA" w:rsidRPr="008F51DA" w:rsidRDefault="002721DA" w:rsidP="002721DA">
      <w:pPr>
        <w:pStyle w:val="Heading4"/>
      </w:pPr>
      <w:r>
        <w:t xml:space="preserve">3] TVA: Read a whole res </w:t>
      </w:r>
      <w:proofErr w:type="spellStart"/>
      <w:r>
        <w:t>aff</w:t>
      </w:r>
      <w:proofErr w:type="spellEnd"/>
      <w:r>
        <w:t xml:space="preserve"> with the same advantage</w:t>
      </w:r>
    </w:p>
    <w:p w14:paraId="1455090B" w14:textId="77777777" w:rsidR="002721DA" w:rsidRDefault="002721DA" w:rsidP="002721DA">
      <w:pPr>
        <w:pStyle w:val="Heading4"/>
        <w:rPr>
          <w:color w:val="000000"/>
        </w:rPr>
      </w:pPr>
      <w:r>
        <w:rPr>
          <w:color w:val="000000"/>
        </w:rPr>
        <w:t>Voters</w:t>
      </w:r>
    </w:p>
    <w:p w14:paraId="1D48A418" w14:textId="77777777" w:rsidR="002721DA" w:rsidRDefault="002721DA" w:rsidP="002721DA">
      <w:pPr>
        <w:pStyle w:val="Heading4"/>
        <w:rPr>
          <w:color w:val="000000"/>
        </w:rPr>
      </w:pPr>
      <w:r>
        <w:rPr>
          <w:color w:val="000000"/>
        </w:rPr>
        <w:t>Fairness because its constitutive of debate</w:t>
      </w:r>
    </w:p>
    <w:p w14:paraId="06CBEFEF" w14:textId="77777777" w:rsidR="002721DA" w:rsidRDefault="002721DA" w:rsidP="002721DA">
      <w:pPr>
        <w:pStyle w:val="Heading4"/>
        <w:rPr>
          <w:color w:val="000000"/>
        </w:rPr>
      </w:pPr>
      <w:r>
        <w:rPr>
          <w:color w:val="000000"/>
        </w:rPr>
        <w:t>DTD – a) norms b) prevents abuse</w:t>
      </w:r>
    </w:p>
    <w:p w14:paraId="58C054AD" w14:textId="77777777" w:rsidR="002721DA" w:rsidRDefault="002721DA" w:rsidP="002721DA">
      <w:pPr>
        <w:pStyle w:val="Heading4"/>
        <w:rPr>
          <w:color w:val="000000"/>
        </w:rPr>
      </w:pPr>
      <w:r>
        <w:rPr>
          <w:color w:val="000000"/>
        </w:rPr>
        <w:t xml:space="preserve">CI- a) judge intervention b) arbitrary </w:t>
      </w:r>
      <w:proofErr w:type="spellStart"/>
      <w:r>
        <w:rPr>
          <w:color w:val="000000"/>
        </w:rPr>
        <w:t>brightline</w:t>
      </w:r>
      <w:proofErr w:type="spellEnd"/>
    </w:p>
    <w:p w14:paraId="657D5B2B" w14:textId="77777777" w:rsidR="002721DA" w:rsidRDefault="002721DA" w:rsidP="002721DA">
      <w:pPr>
        <w:pStyle w:val="Heading4"/>
        <w:rPr>
          <w:color w:val="000000"/>
        </w:rPr>
      </w:pPr>
      <w:r>
        <w:rPr>
          <w:color w:val="000000"/>
        </w:rPr>
        <w:t>No RVI- a) time skew b) chilling effect</w:t>
      </w:r>
    </w:p>
    <w:p w14:paraId="151F7729" w14:textId="77777777" w:rsidR="002721DA" w:rsidRDefault="002721DA" w:rsidP="002721DA">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w:t>
      </w:r>
    </w:p>
    <w:p w14:paraId="06D8272D" w14:textId="589E1DA5" w:rsidR="002721DA" w:rsidRDefault="002721DA" w:rsidP="002721DA">
      <w:pPr>
        <w:pStyle w:val="Heading3"/>
        <w:jc w:val="left"/>
      </w:pPr>
    </w:p>
    <w:p w14:paraId="3E533378" w14:textId="6067BD5B" w:rsidR="002721DA" w:rsidRDefault="002721DA" w:rsidP="002721DA">
      <w:pPr>
        <w:pStyle w:val="Heading3"/>
      </w:pPr>
      <w:r>
        <w:lastRenderedPageBreak/>
        <w:t>T-REDUCE</w:t>
      </w:r>
    </w:p>
    <w:p w14:paraId="18EA5611" w14:textId="77777777" w:rsidR="002721DA" w:rsidRDefault="002721DA" w:rsidP="002721DA">
      <w:pPr>
        <w:pStyle w:val="Heading4"/>
      </w:pPr>
      <w:r>
        <w:t xml:space="preserve">Interpretation: “reduce” indicates permanency. The </w:t>
      </w:r>
      <w:proofErr w:type="spellStart"/>
      <w:r>
        <w:t>aff</w:t>
      </w:r>
      <w:proofErr w:type="spellEnd"/>
      <w:r>
        <w:t xml:space="preserve"> may not defend suspensions on intellectual property rights</w:t>
      </w:r>
    </w:p>
    <w:p w14:paraId="70F48AFC" w14:textId="77777777" w:rsidR="002721DA" w:rsidRDefault="002721DA" w:rsidP="002721DA"/>
    <w:p w14:paraId="7084EA51" w14:textId="77777777" w:rsidR="002721DA" w:rsidRDefault="002721DA" w:rsidP="002721DA">
      <w:pPr>
        <w:pStyle w:val="Heading4"/>
        <w:rPr>
          <w:rFonts w:asciiTheme="minorHAnsi" w:hAnsiTheme="minorHAnsi" w:cstheme="minorHAnsi"/>
        </w:rPr>
      </w:pPr>
      <w:r w:rsidRPr="00195C7A">
        <w:rPr>
          <w:rFonts w:asciiTheme="minorHAnsi" w:hAnsiTheme="minorHAnsi" w:cstheme="minorHAnsi"/>
        </w:rPr>
        <w:t xml:space="preserve">Reduce </w:t>
      </w:r>
      <w:r>
        <w:rPr>
          <w:rFonts w:asciiTheme="minorHAnsi" w:hAnsiTheme="minorHAnsi" w:cstheme="minorHAnsi"/>
        </w:rPr>
        <w:t>indicates permanency</w:t>
      </w:r>
      <w:r w:rsidRPr="00195C7A">
        <w:rPr>
          <w:rFonts w:asciiTheme="minorHAnsi" w:hAnsiTheme="minorHAnsi" w:cstheme="minorHAnsi"/>
        </w:rPr>
        <w:t xml:space="preserve"> – it’s distinct from “suspend”</w:t>
      </w:r>
      <w:r>
        <w:rPr>
          <w:rFonts w:asciiTheme="minorHAnsi" w:hAnsiTheme="minorHAnsi" w:cstheme="minorHAnsi"/>
        </w:rPr>
        <w:t xml:space="preserve"> Prefer our evidence – legal and should o/w all other definitions. This is the only legal interpretation of reduce in the court system which means that it applies to all legal implementations of the plan</w:t>
      </w:r>
    </w:p>
    <w:p w14:paraId="361E2089" w14:textId="77777777" w:rsidR="002721DA" w:rsidRPr="0074719C" w:rsidRDefault="002721DA" w:rsidP="002721DA">
      <w:pPr>
        <w:rPr>
          <w:rFonts w:asciiTheme="minorHAnsi" w:hAnsiTheme="minorHAnsi" w:cstheme="minorHAnsi"/>
          <w:sz w:val="24"/>
        </w:rPr>
      </w:pPr>
      <w:r w:rsidRPr="00DF2252">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3CD2EC08" w14:textId="77777777" w:rsidR="002721DA" w:rsidRDefault="002721DA" w:rsidP="002721DA">
      <w:pPr>
        <w:rPr>
          <w:rStyle w:val="StyleUnderline"/>
        </w:rPr>
      </w:pP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's counterpart </w:t>
      </w:r>
      <w:proofErr w:type="gramStart"/>
      <w:r w:rsidRPr="0074719C">
        <w:rPr>
          <w:rFonts w:asciiTheme="minorHAnsi" w:hAnsiTheme="minorHAnsi" w:cstheme="minorHAnsi"/>
          <w:sz w:val="16"/>
        </w:rPr>
        <w:t>with regard to</w:t>
      </w:r>
      <w:proofErr w:type="gramEnd"/>
      <w:r w:rsidRPr="0074719C">
        <w:rPr>
          <w:rFonts w:asciiTheme="minorHAnsi" w:hAnsiTheme="minorHAnsi" w:cstheme="minorHAnsi"/>
          <w:sz w:val="16"/>
        </w:rPr>
        <w:t xml:space="preserve"> </w:t>
      </w:r>
      <w:proofErr w:type="spellStart"/>
      <w:r w:rsidRPr="0074719C">
        <w:rPr>
          <w:rFonts w:asciiTheme="minorHAnsi" w:hAnsiTheme="minorHAnsi" w:cstheme="minorHAnsi"/>
          <w:sz w:val="16"/>
        </w:rPr>
        <w:t>nondisability</w:t>
      </w:r>
      <w:proofErr w:type="spellEnd"/>
      <w:r w:rsidRPr="0074719C">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74719C">
        <w:rPr>
          <w:rStyle w:val="italic"/>
          <w:rFonts w:asciiTheme="minorHAnsi" w:hAnsiTheme="minorHAnsi" w:cstheme="minorHAnsi"/>
          <w:sz w:val="16"/>
        </w:rPr>
        <w:t>any</w:t>
      </w:r>
      <w:r w:rsidRPr="0074719C">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74719C">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74719C">
        <w:rPr>
          <w:rFonts w:asciiTheme="minorHAnsi" w:hAnsiTheme="minorHAnsi" w:cstheme="minorHAnsi"/>
          <w:highlight w:val="green"/>
          <w:u w:val="single"/>
        </w:rPr>
        <w:t>reduced", does not say</w:t>
      </w:r>
      <w:r w:rsidRPr="00195C7A">
        <w:rPr>
          <w:rFonts w:asciiTheme="minorHAnsi" w:hAnsiTheme="minorHAnsi" w:cstheme="minorHAnsi"/>
          <w:u w:val="single"/>
        </w:rPr>
        <w:t xml:space="preserve"> that monthly payments shall be </w:t>
      </w:r>
      <w:r w:rsidRPr="0074719C">
        <w:rPr>
          <w:rFonts w:asciiTheme="minorHAnsi" w:hAnsiTheme="minorHAnsi" w:cstheme="minorHAnsi"/>
          <w:highlight w:val="green"/>
          <w:u w:val="single"/>
        </w:rPr>
        <w:t>temporarily suspended; it says</w:t>
      </w:r>
      <w:r w:rsidRPr="00195C7A">
        <w:rPr>
          <w:rFonts w:asciiTheme="minorHAnsi" w:hAnsiTheme="minorHAnsi" w:cstheme="minorHAnsi"/>
          <w:u w:val="single"/>
        </w:rPr>
        <w:t xml:space="preserve"> that the pension itself shall be </w:t>
      </w:r>
      <w:r w:rsidRPr="0074719C">
        <w:rPr>
          <w:rFonts w:asciiTheme="minorHAnsi" w:hAnsiTheme="minorHAnsi" w:cstheme="minorHAnsi"/>
          <w:highlight w:val="green"/>
          <w:u w:val="single"/>
        </w:rPr>
        <w:t>reduced</w:t>
      </w:r>
      <w:r w:rsidRPr="00195C7A">
        <w:rPr>
          <w:rFonts w:asciiTheme="minorHAnsi" w:hAnsiTheme="minorHAnsi" w:cstheme="minorHAnsi"/>
          <w:u w:val="single"/>
        </w:rPr>
        <w:t xml:space="preserve">. The </w:t>
      </w:r>
      <w:r w:rsidRPr="00202786">
        <w:rPr>
          <w:rStyle w:val="Emphasis"/>
        </w:rPr>
        <w:t>plain dictionary meaning</w:t>
      </w:r>
      <w:r w:rsidRPr="00195C7A">
        <w:rPr>
          <w:rFonts w:asciiTheme="minorHAnsi" w:hAnsiTheme="minorHAnsi" w:cstheme="minorHAnsi"/>
          <w:u w:val="single"/>
        </w:rPr>
        <w:t xml:space="preserve"> of the word is to diminish, lower or degrade. </w:t>
      </w:r>
      <w:r w:rsidRPr="0074719C">
        <w:rPr>
          <w:rStyle w:val="StyleUnderline"/>
          <w:highlight w:val="green"/>
        </w:rPr>
        <w:t>The word "reduce" seems</w:t>
      </w:r>
      <w:r w:rsidRPr="00202786">
        <w:rPr>
          <w:rStyle w:val="StyleUnderline"/>
        </w:rPr>
        <w:t xml:space="preserve"> adequately </w:t>
      </w:r>
      <w:r w:rsidRPr="0074719C">
        <w:rPr>
          <w:rStyle w:val="StyleUnderline"/>
          <w:highlight w:val="green"/>
        </w:rPr>
        <w:t xml:space="preserve">to indicate </w:t>
      </w:r>
      <w:r w:rsidRPr="0074719C">
        <w:rPr>
          <w:rStyle w:val="Emphasis"/>
          <w:highlight w:val="green"/>
        </w:rPr>
        <w:t>permanency</w:t>
      </w:r>
      <w:r w:rsidRPr="00202786">
        <w:rPr>
          <w:rStyle w:val="StyleUnderline"/>
        </w:rPr>
        <w:t>.</w:t>
      </w:r>
    </w:p>
    <w:p w14:paraId="02B5B498" w14:textId="77777777" w:rsidR="002721DA" w:rsidRPr="00A07048" w:rsidRDefault="002721DA" w:rsidP="002721DA"/>
    <w:p w14:paraId="0FDDDBDA" w14:textId="77777777" w:rsidR="002721DA" w:rsidRDefault="002721DA" w:rsidP="002721DA">
      <w:pPr>
        <w:pStyle w:val="Heading4"/>
        <w:spacing w:before="0" w:line="264" w:lineRule="atLeast"/>
        <w:rPr>
          <w:rFonts w:ascii="Open Sans" w:hAnsi="Open Sans" w:cs="Open Sans"/>
          <w:color w:val="000000"/>
          <w:sz w:val="21"/>
          <w:szCs w:val="21"/>
        </w:rPr>
      </w:pPr>
      <w:r w:rsidRPr="00195C7A">
        <w:t>Violation –</w:t>
      </w:r>
      <w:r>
        <w:rPr>
          <w:rFonts w:ascii="Open Sans" w:hAnsi="Open Sans" w:cs="Open Sans"/>
          <w:color w:val="000000"/>
          <w:sz w:val="21"/>
          <w:szCs w:val="21"/>
        </w:rPr>
        <w:t xml:space="preserve">they violate because COVID-19 patent waivers are temporary – hold the line – don’t let them shift out by saying that they defend permanency, they should’ve </w:t>
      </w:r>
      <w:proofErr w:type="spellStart"/>
      <w:r>
        <w:rPr>
          <w:rFonts w:ascii="Open Sans" w:hAnsi="Open Sans" w:cs="Open Sans"/>
          <w:color w:val="000000"/>
          <w:sz w:val="21"/>
          <w:szCs w:val="21"/>
        </w:rPr>
        <w:t>specced</w:t>
      </w:r>
      <w:proofErr w:type="spellEnd"/>
      <w:r>
        <w:rPr>
          <w:rFonts w:ascii="Open Sans" w:hAnsi="Open Sans" w:cs="Open Sans"/>
          <w:color w:val="000000"/>
          <w:sz w:val="21"/>
          <w:szCs w:val="21"/>
        </w:rPr>
        <w:t xml:space="preserve"> that in the 1ac and their advantages say nothing about the permanent benefits of having waivers</w:t>
      </w:r>
    </w:p>
    <w:p w14:paraId="4D47E941" w14:textId="77777777" w:rsidR="002721DA" w:rsidRDefault="002721DA" w:rsidP="002721DA"/>
    <w:p w14:paraId="5ACC2FCA" w14:textId="77777777" w:rsidR="002721DA" w:rsidRPr="00C67165" w:rsidRDefault="002721DA" w:rsidP="002721DA">
      <w:pPr>
        <w:pStyle w:val="Heading4"/>
        <w:rPr>
          <w:rFonts w:ascii="Times New Roman" w:eastAsia="Times New Roman" w:hAnsi="Times New Roman" w:cs="Times New Roman"/>
          <w:sz w:val="24"/>
        </w:rPr>
      </w:pPr>
      <w:proofErr w:type="spellStart"/>
      <w:r w:rsidRPr="004F6CF0">
        <w:rPr>
          <w:rFonts w:eastAsia="Times New Roman" w:cs="Times New Roman"/>
        </w:rPr>
        <w:t>Melimopoulos</w:t>
      </w:r>
      <w:proofErr w:type="spellEnd"/>
      <w:r w:rsidRPr="004F6CF0">
        <w:rPr>
          <w:rFonts w:eastAsia="Times New Roman" w:cs="Times New Roman"/>
        </w:rPr>
        <w:t>, 21</w:t>
      </w:r>
      <w:r w:rsidRPr="004F6CF0">
        <w:rPr>
          <w:rFonts w:eastAsia="Times New Roman" w:cs="Times New Roman"/>
          <w:sz w:val="22"/>
          <w:szCs w:val="22"/>
        </w:rPr>
        <w:t> </w:t>
      </w:r>
      <w:r w:rsidRPr="004F6CF0">
        <w:rPr>
          <w:rFonts w:ascii="Arial" w:eastAsia="Times New Roman" w:hAnsi="Arial" w:cs="Arial"/>
          <w:sz w:val="22"/>
          <w:szCs w:val="22"/>
        </w:rPr>
        <w:t xml:space="preserve">(Elizabeth </w:t>
      </w:r>
      <w:proofErr w:type="spellStart"/>
      <w:r w:rsidRPr="004F6CF0">
        <w:rPr>
          <w:rFonts w:ascii="Arial" w:eastAsia="Times New Roman" w:hAnsi="Arial" w:cs="Arial"/>
          <w:sz w:val="22"/>
          <w:szCs w:val="22"/>
        </w:rPr>
        <w:t>Melimopoulos</w:t>
      </w:r>
      <w:proofErr w:type="spellEnd"/>
      <w:r w:rsidRPr="004F6CF0">
        <w:rPr>
          <w:rFonts w:ascii="Arial" w:eastAsia="Times New Roman" w:hAnsi="Arial" w:cs="Arial"/>
          <w:sz w:val="22"/>
          <w:szCs w:val="22"/>
        </w:rPr>
        <w:t>, 6-29-2021, accessed on 8-15-2021, Al Jazeera, "Explainer: What are patent waivers for COVID vaccines?", https://www.aljazeera.com/news/2021/6/29/explainer-what-are-covid-vaccine-patent-waivers)</w:t>
      </w:r>
    </w:p>
    <w:p w14:paraId="665235AB" w14:textId="77777777" w:rsidR="002721DA" w:rsidRPr="00C67165" w:rsidRDefault="002721DA" w:rsidP="002721DA">
      <w:pPr>
        <w:rPr>
          <w:sz w:val="16"/>
        </w:rPr>
      </w:pPr>
      <w:r w:rsidRPr="00C67165">
        <w:rPr>
          <w:sz w:val="16"/>
        </w:rPr>
        <w:t xml:space="preserve">What does </w:t>
      </w:r>
      <w:r w:rsidRPr="00C67165">
        <w:rPr>
          <w:rStyle w:val="Emphasis"/>
          <w:highlight w:val="green"/>
        </w:rPr>
        <w:t>an IP waiver</w:t>
      </w:r>
      <w:r w:rsidRPr="00C67165">
        <w:rPr>
          <w:sz w:val="16"/>
        </w:rPr>
        <w:t xml:space="preserve"> do? A waiver </w:t>
      </w:r>
      <w:r w:rsidRPr="00C67165">
        <w:rPr>
          <w:rStyle w:val="Emphasis"/>
          <w:highlight w:val="green"/>
        </w:rPr>
        <w:t>temporarily</w:t>
      </w:r>
      <w:r w:rsidRPr="00C67165">
        <w:rPr>
          <w:rStyle w:val="Emphasis"/>
        </w:rPr>
        <w:t xml:space="preserve"> </w:t>
      </w:r>
      <w:r w:rsidRPr="00C67165">
        <w:rPr>
          <w:rStyle w:val="Emphasis"/>
          <w:highlight w:val="green"/>
        </w:rPr>
        <w:t>“removes” the intellectual protections provided by the WTO</w:t>
      </w:r>
    </w:p>
    <w:p w14:paraId="7AE1C06D" w14:textId="77777777" w:rsidR="002721DA" w:rsidRDefault="002721DA" w:rsidP="002721DA">
      <w:pPr>
        <w:pStyle w:val="Heading4"/>
      </w:pPr>
      <w:r>
        <w:lastRenderedPageBreak/>
        <w:t xml:space="preserve">Vote neg – </w:t>
      </w:r>
    </w:p>
    <w:p w14:paraId="41A01799" w14:textId="77777777" w:rsidR="002721DA" w:rsidRDefault="002721DA" w:rsidP="002721DA">
      <w:pPr>
        <w:pStyle w:val="Heading4"/>
      </w:pPr>
      <w:r>
        <w:t xml:space="preserve">1 – Limits – they can </w:t>
      </w:r>
      <w:proofErr w:type="spellStart"/>
      <w:r>
        <w:t>cherrypick</w:t>
      </w:r>
      <w:proofErr w:type="spellEnd"/>
      <w:r>
        <w:t xml:space="preserve"> from multiple timeframes which means that a) they shift out of multiple DAs by saying the patents will be gone by then which moots neg offence and b) non-permanency kills NCs and Ks because they can just delink in the 1ar and forces us to start over c) this links to fairness and ed because we can’t have proper educative clash and they moot offence</w:t>
      </w:r>
    </w:p>
    <w:p w14:paraId="35B6281E" w14:textId="20BD9B4A" w:rsidR="002721DA" w:rsidRDefault="002721DA" w:rsidP="002721DA">
      <w:pPr>
        <w:pStyle w:val="Heading4"/>
      </w:pPr>
      <w:r>
        <w:t>2 – Predictability – Not following the resolution legally allows them to come up with whatever plan they want and a) that destroys our ability to predict because they can just go with something random and there is no way we can prep for that before the first tourney on the topic</w:t>
      </w:r>
    </w:p>
    <w:p w14:paraId="24FB28CC" w14:textId="5659A978" w:rsidR="002721DA" w:rsidRPr="002721DA" w:rsidRDefault="002721DA" w:rsidP="002721DA">
      <w:pPr>
        <w:pStyle w:val="Heading4"/>
      </w:pPr>
      <w:r>
        <w:t>Extend Paradigm Issues from First T Shell</w:t>
      </w:r>
    </w:p>
    <w:p w14:paraId="09F0434B" w14:textId="77777777" w:rsidR="002721DA" w:rsidRDefault="002721DA" w:rsidP="002721DA">
      <w:pPr>
        <w:pStyle w:val="Heading3"/>
      </w:pPr>
      <w:r>
        <w:lastRenderedPageBreak/>
        <w:t xml:space="preserve">1NC – CP </w:t>
      </w:r>
    </w:p>
    <w:p w14:paraId="61524147" w14:textId="77777777" w:rsidR="002721DA" w:rsidRDefault="002721DA" w:rsidP="002721DA">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2B9F2101" w14:textId="77777777" w:rsidR="002721DA" w:rsidRPr="00DB37FC" w:rsidRDefault="002721DA" w:rsidP="002721D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0" w:history="1">
        <w:r w:rsidRPr="000168E0">
          <w:rPr>
            <w:rStyle w:val="Hyperlink"/>
          </w:rPr>
          <w:t>https://www.washingtonpost.com/outlook/2021/03/15/vaccine-coronavirus-patents-waive-global-equity/</w:t>
        </w:r>
      </w:hyperlink>
      <w:r>
        <w:t>] RM</w:t>
      </w:r>
    </w:p>
    <w:p w14:paraId="12C1DF89" w14:textId="77777777" w:rsidR="002721DA" w:rsidRPr="00DB37FC" w:rsidRDefault="002721DA" w:rsidP="002721DA">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32A938C7" w14:textId="77777777" w:rsidR="002721DA" w:rsidRPr="00810B84" w:rsidRDefault="002721DA" w:rsidP="002721DA">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production in India, Japan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20F3F200" w14:textId="77777777" w:rsidR="002721DA" w:rsidRPr="00E66157" w:rsidRDefault="002721DA" w:rsidP="002721DA">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4997BD52" w14:textId="77777777" w:rsidR="002721DA" w:rsidRPr="00810B84" w:rsidRDefault="002721DA" w:rsidP="002721DA">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21"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22"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23"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24"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rPr>
          <w:sz w:val="16"/>
        </w:rPr>
        <w:t>.</w:t>
      </w:r>
    </w:p>
    <w:p w14:paraId="5D46CC07" w14:textId="77777777" w:rsidR="002721DA" w:rsidRPr="00DB37FC" w:rsidRDefault="002721DA" w:rsidP="002721DA">
      <w:pPr>
        <w:rPr>
          <w:u w:val="single"/>
        </w:rPr>
      </w:pPr>
      <w:r w:rsidRPr="00810B84">
        <w:rPr>
          <w:sz w:val="16"/>
        </w:rPr>
        <w:t>Sticks as well as carrots can facilitate partnerships. Under </w:t>
      </w:r>
      <w:hyperlink r:id="rId25"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 xml:space="preserve">This should change. The Biden administration and other global leaders should make clear that they </w:t>
      </w:r>
      <w:r w:rsidRPr="00DB37FC">
        <w:rPr>
          <w:u w:val="single"/>
        </w:rPr>
        <w:lastRenderedPageBreak/>
        <w:t>will support legitimate compulsory licensees of coronavirus vaccines in cases where a valid voluntary license request has been rejected or ignored.</w:t>
      </w:r>
    </w:p>
    <w:p w14:paraId="000E0F33" w14:textId="77777777" w:rsidR="002721DA" w:rsidRPr="00810B84" w:rsidRDefault="002721DA" w:rsidP="002721DA">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3669C529" w14:textId="77777777" w:rsidR="002721DA" w:rsidRPr="00DB37FC" w:rsidRDefault="002721DA" w:rsidP="002721DA">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5D1FCCEA" w14:textId="77777777" w:rsidR="002721DA" w:rsidRPr="002721DA" w:rsidRDefault="002721DA" w:rsidP="002721DA"/>
    <w:p w14:paraId="052B063E" w14:textId="77777777" w:rsidR="002721DA" w:rsidRDefault="002721DA" w:rsidP="002721DA">
      <w:pPr>
        <w:pStyle w:val="Heading3"/>
      </w:pPr>
      <w:r>
        <w:lastRenderedPageBreak/>
        <w:t>1NC – DA</w:t>
      </w:r>
    </w:p>
    <w:p w14:paraId="5E9B2AB9" w14:textId="77777777" w:rsidR="002721DA" w:rsidRDefault="002721DA" w:rsidP="002721DA">
      <w:pPr>
        <w:pStyle w:val="Heading4"/>
      </w:pPr>
      <w:r>
        <w:t>Biotech R&amp;D is set for high growth and investment now</w:t>
      </w:r>
    </w:p>
    <w:p w14:paraId="01C2EFE0" w14:textId="77777777" w:rsidR="002721DA" w:rsidRPr="00A55193" w:rsidRDefault="002721DA" w:rsidP="002721DA">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26" w:history="1">
        <w:r w:rsidRPr="005F323F">
          <w:rPr>
            <w:rStyle w:val="Hyperlink"/>
          </w:rPr>
          <w:t>https://www.cnbc.com/advertorial/2021/08/09/why-the-nasdaq-biotechnology-index-is-poised-for-a-run-of-sustainable-growth-.html</w:t>
        </w:r>
      </w:hyperlink>
      <w:r>
        <w:t>] RM</w:t>
      </w:r>
    </w:p>
    <w:p w14:paraId="2E7910BC" w14:textId="77777777" w:rsidR="002721DA" w:rsidRDefault="002721DA" w:rsidP="002721DA">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7583C427" w14:textId="77777777" w:rsidR="002721DA" w:rsidRDefault="002721DA" w:rsidP="002721DA">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5B09046D" w14:textId="77777777" w:rsidR="002721DA" w:rsidRDefault="002721DA" w:rsidP="002721DA">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03FBB7F9" w14:textId="77777777" w:rsidR="002721DA" w:rsidRDefault="002721DA" w:rsidP="002721DA">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6ACD6DEC" w14:textId="77777777" w:rsidR="002721DA" w:rsidRDefault="002721DA" w:rsidP="002721DA">
      <w:r>
        <w:t>Building the ideal benchmark</w:t>
      </w:r>
    </w:p>
    <w:p w14:paraId="65FEE5DA" w14:textId="77777777" w:rsidR="002721DA" w:rsidRDefault="002721DA" w:rsidP="002721DA">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7EC4C46B" w14:textId="77777777" w:rsidR="002721DA" w:rsidRDefault="002721DA" w:rsidP="002721DA">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5DB0301C" w14:textId="77777777" w:rsidR="002721DA" w:rsidRDefault="002721DA" w:rsidP="002721DA">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B328A19" w14:textId="77777777" w:rsidR="002721DA" w:rsidRPr="00A55193" w:rsidRDefault="002721DA" w:rsidP="002721DA">
      <w:pPr>
        <w:rPr>
          <w:u w:val="single"/>
        </w:rPr>
      </w:pPr>
      <w:r w:rsidRPr="00A55193">
        <w:rPr>
          <w:u w:val="single"/>
        </w:rPr>
        <w:lastRenderedPageBreak/>
        <w:t>Home to world-changing breakthroughs</w:t>
      </w:r>
    </w:p>
    <w:p w14:paraId="6CE8B872" w14:textId="77777777" w:rsidR="002721DA" w:rsidRDefault="002721DA" w:rsidP="002721DA">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6F8E5AD" w14:textId="77777777" w:rsidR="002721DA" w:rsidRDefault="002721DA" w:rsidP="002721DA">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058FE5DC" w14:textId="77777777" w:rsidR="002721DA" w:rsidRDefault="002721DA" w:rsidP="002721DA">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7C71CB63" w14:textId="77777777" w:rsidR="002721DA" w:rsidRDefault="002721DA" w:rsidP="002721DA">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34948416" w14:textId="77777777" w:rsidR="002721DA" w:rsidRDefault="002721DA" w:rsidP="002721DA">
      <w:r>
        <w:t>The possibilities of accelerated R&amp;D</w:t>
      </w:r>
    </w:p>
    <w:p w14:paraId="409C01DB" w14:textId="77777777" w:rsidR="002721DA" w:rsidRDefault="002721DA" w:rsidP="002721DA">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3BFFFB70" w14:textId="77777777" w:rsidR="002721DA" w:rsidRDefault="002721DA" w:rsidP="002721DA">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665DB919" w14:textId="77777777" w:rsidR="002721DA" w:rsidRPr="00A55193" w:rsidRDefault="002721DA" w:rsidP="002721DA">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3492E3E0" w14:textId="77777777" w:rsidR="002721DA" w:rsidRDefault="002721DA" w:rsidP="002721DA">
      <w:r>
        <w:t>Even a conservative interpretation of the above numbers would significantly reduce R&amp;D costs and boost the market capitalization of therapeutics companies from the current $2Tn up to $9Tn as soon as 2024, according to estimates from ARK Financial.</w:t>
      </w:r>
    </w:p>
    <w:p w14:paraId="023CE285" w14:textId="77777777" w:rsidR="002721DA" w:rsidRDefault="002721DA" w:rsidP="002721DA">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74CAA922" w14:textId="77777777" w:rsidR="002721DA" w:rsidRDefault="002721DA" w:rsidP="002721DA">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1DC76CA0" w14:textId="77777777" w:rsidR="002721DA" w:rsidRPr="006F65A7" w:rsidRDefault="002721DA" w:rsidP="002721DA">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069EF67E" w14:textId="77777777" w:rsidR="002721DA" w:rsidRPr="00F90F4A" w:rsidRDefault="002721DA" w:rsidP="002721DA">
      <w:pPr>
        <w:pStyle w:val="Heading4"/>
      </w:pPr>
      <w:r>
        <w:lastRenderedPageBreak/>
        <w:t>IPR protections are key to sustain healthcare investments and manufacturing. Independently, it’s key to broader vaccine production.</w:t>
      </w:r>
    </w:p>
    <w:p w14:paraId="1B62F460" w14:textId="77777777" w:rsidR="002721DA" w:rsidRPr="00C73B1A" w:rsidRDefault="002721DA" w:rsidP="002721DA">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7"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3E45CDFB" w14:textId="77777777" w:rsidR="002721DA" w:rsidRPr="00C73B1A" w:rsidRDefault="002721DA" w:rsidP="002721DA">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16FBFE7D" w14:textId="77777777" w:rsidR="002721DA" w:rsidRPr="00C73B1A" w:rsidRDefault="002721DA" w:rsidP="002721DA">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5C5EAEE4" w14:textId="77777777" w:rsidR="002721DA" w:rsidRPr="00C73B1A" w:rsidRDefault="002721DA" w:rsidP="002721DA">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3768447C" w14:textId="77777777" w:rsidR="002721DA" w:rsidRPr="00C73B1A" w:rsidRDefault="002721DA" w:rsidP="002721DA">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361812DA" w14:textId="77777777" w:rsidR="002721DA" w:rsidRPr="00EE58E5" w:rsidRDefault="002721DA" w:rsidP="002721DA">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54980BD0" w14:textId="77777777" w:rsidR="002721DA" w:rsidRPr="00EE58E5" w:rsidRDefault="002721DA" w:rsidP="002721DA">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680A0380" w14:textId="77777777" w:rsidR="002721DA" w:rsidRPr="00C73B1A" w:rsidRDefault="002721DA" w:rsidP="002721DA">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633536A4" w14:textId="77777777" w:rsidR="002721DA" w:rsidRPr="00C73B1A" w:rsidRDefault="002721DA" w:rsidP="002721DA">
      <w:r w:rsidRPr="00C73B1A">
        <w:t>But the Biden policy is bad for many other reasons.</w:t>
      </w:r>
    </w:p>
    <w:p w14:paraId="0B7E160F" w14:textId="77777777" w:rsidR="002721DA" w:rsidRPr="00C73B1A" w:rsidRDefault="002721DA" w:rsidP="002721DA">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F21072D" w14:textId="77777777" w:rsidR="002721DA" w:rsidRPr="00C73B1A" w:rsidRDefault="002721DA" w:rsidP="002721DA">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311D3F5C" w14:textId="77777777" w:rsidR="002721DA" w:rsidRPr="00C73B1A" w:rsidRDefault="002721DA" w:rsidP="002721DA">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A14898F" w14:textId="77777777" w:rsidR="002721DA" w:rsidRPr="00C73B1A" w:rsidRDefault="002721DA" w:rsidP="002721DA">
      <w:r w:rsidRPr="00C73B1A">
        <w:t>Those pushing to break U.S. pharmaceutical patents say they want to do so for altruistic reasons. Consequently, they also insist that the prices for the medications be set far below their actual value.</w:t>
      </w:r>
    </w:p>
    <w:p w14:paraId="10EE0453" w14:textId="77777777" w:rsidR="002721DA" w:rsidRPr="00EE58E5" w:rsidRDefault="002721DA" w:rsidP="002721DA">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1628A1AC" w14:textId="77777777" w:rsidR="002721DA" w:rsidRPr="00C73B1A" w:rsidRDefault="002721DA" w:rsidP="002721DA">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2FCEFBD5" w14:textId="77777777" w:rsidR="002721DA" w:rsidRPr="00C73B1A" w:rsidRDefault="002721DA" w:rsidP="002721DA">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329FE4A2" w14:textId="77777777" w:rsidR="002721DA" w:rsidRPr="00EE58E5" w:rsidRDefault="002721DA" w:rsidP="002721DA">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3B12F4EA" w14:textId="77777777" w:rsidR="002721DA" w:rsidRPr="00EE58E5" w:rsidRDefault="002721DA" w:rsidP="002721DA">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614A9B95" w14:textId="77777777" w:rsidR="002721DA" w:rsidRPr="00C73B1A" w:rsidRDefault="002721DA" w:rsidP="002721DA">
      <w:r w:rsidRPr="00A12174">
        <w:rPr>
          <w:b/>
          <w:bCs/>
          <w:u w:val="single"/>
        </w:rPr>
        <w:t>The best way to prevent and treat those new diseases is to ensure that private American pharmaceutical companies continue their innovative research and vaccine production</w:t>
      </w:r>
      <w:r w:rsidRPr="00A12174">
        <w:t>.</w:t>
      </w:r>
    </w:p>
    <w:p w14:paraId="063F9686" w14:textId="77777777" w:rsidR="002721DA" w:rsidRPr="00C73B1A" w:rsidRDefault="002721DA" w:rsidP="002721DA">
      <w:r w:rsidRPr="00C73B1A">
        <w:t>That way, U.S.-manufactured vaccines can be made available to all Americans quickly. And governments can subsidize their export and sale to other countries far more effectively and less expensively than through compulsory licensing schemes.</w:t>
      </w:r>
    </w:p>
    <w:p w14:paraId="507E3BAA" w14:textId="77777777" w:rsidR="002721DA" w:rsidRPr="00C73B1A" w:rsidRDefault="002721DA" w:rsidP="002721DA">
      <w:r w:rsidRPr="00C73B1A">
        <w:t>Meanwhile, let’s hope Mr. Biden listens to the more reasonable and less-agenda driven voices in this debate and reverses course on the TRIPS waiver.</w:t>
      </w:r>
    </w:p>
    <w:p w14:paraId="15C3D050" w14:textId="77777777" w:rsidR="002721DA" w:rsidRDefault="002721DA" w:rsidP="002721DA">
      <w:pPr>
        <w:pStyle w:val="Heading4"/>
      </w:pPr>
      <w:r>
        <w:t xml:space="preserve">COVID was a </w:t>
      </w:r>
      <w:r w:rsidRPr="00647B08">
        <w:rPr>
          <w:u w:val="single"/>
        </w:rPr>
        <w:t>precursor</w:t>
      </w:r>
      <w:r>
        <w:t xml:space="preserve"> to deadlier pandemics—vaccine production will determine everything.</w:t>
      </w:r>
    </w:p>
    <w:p w14:paraId="141B4197" w14:textId="77777777" w:rsidR="002721DA" w:rsidRPr="00AC1140" w:rsidRDefault="002721DA" w:rsidP="002721D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4AFFDFE" w14:textId="77777777" w:rsidR="002721DA" w:rsidRPr="00EE58E5" w:rsidRDefault="002721DA" w:rsidP="002721DA">
      <w:hyperlink r:id="rId28"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1EAFE5B2" w14:textId="77777777" w:rsidR="002721DA" w:rsidRPr="00EE58E5" w:rsidRDefault="002721DA" w:rsidP="002721DA">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5D0BB135" w14:textId="77777777" w:rsidR="002721DA" w:rsidRPr="00EE58E5" w:rsidRDefault="002721DA" w:rsidP="002721DA">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249A2C67" w14:textId="77777777" w:rsidR="002721DA" w:rsidRPr="00EE58E5" w:rsidRDefault="002721DA" w:rsidP="002721DA">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9A61F58" w14:textId="77777777" w:rsidR="002721DA" w:rsidRPr="00894FED" w:rsidRDefault="002721DA" w:rsidP="002721DA">
      <w:pPr>
        <w:rPr>
          <w:b/>
          <w:bCs/>
          <w:u w:val="single"/>
        </w:rPr>
      </w:pPr>
      <w:r w:rsidRPr="00EE58E5">
        <w:lastRenderedPageBreak/>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050D4817" w14:textId="77777777" w:rsidR="002721DA" w:rsidRPr="00EE58E5" w:rsidRDefault="002721DA" w:rsidP="002721DA">
      <w:r w:rsidRPr="00EE58E5">
        <w:t>Covid-19 has been a catastrophe: The toll in the United States alone is </w:t>
      </w:r>
      <w:hyperlink r:id="rId29" w:tgtFrame="_blank" w:history="1">
        <w:r w:rsidRPr="00EE58E5">
          <w:rPr>
            <w:rStyle w:val="Hyperlink"/>
          </w:rPr>
          <w:t>more than 614,000 lives</w:t>
        </w:r>
      </w:hyperlink>
      <w:r w:rsidRPr="00EE58E5">
        <w:t> and has been estimated to exceed </w:t>
      </w:r>
      <w:hyperlink r:id="rId30" w:history="1">
        <w:r w:rsidRPr="00EE58E5">
          <w:rPr>
            <w:rStyle w:val="Hyperlink"/>
          </w:rPr>
          <w:t>$16 trillion</w:t>
        </w:r>
      </w:hyperlink>
      <w:r w:rsidRPr="00EE58E5">
        <w:t>, with disproportionate impact on vulnerable and marginalized communities.</w:t>
      </w:r>
    </w:p>
    <w:p w14:paraId="69935B04" w14:textId="77777777" w:rsidR="002721DA" w:rsidRPr="00EE58E5" w:rsidRDefault="002721DA" w:rsidP="002721DA">
      <w:r w:rsidRPr="00EE58E5">
        <w:t>But a future pandemic could be even worse — unless we take steps now.</w:t>
      </w:r>
    </w:p>
    <w:p w14:paraId="55179F4A" w14:textId="77777777" w:rsidR="002721DA" w:rsidRPr="00EE58E5" w:rsidRDefault="002721DA" w:rsidP="002721DA">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31"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0646B6DF" w14:textId="77777777" w:rsidR="002721DA" w:rsidRPr="00EE58E5" w:rsidRDefault="002721DA" w:rsidP="002721DA">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1E24C72" w14:textId="77777777" w:rsidR="002721DA" w:rsidRPr="00EE58E5" w:rsidRDefault="002721DA" w:rsidP="002721DA">
      <w:r w:rsidRPr="00EE58E5">
        <w:t>The development of </w:t>
      </w:r>
      <w:hyperlink r:id="rId32"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419B9D89" w14:textId="77777777" w:rsidR="002721DA" w:rsidRPr="00894FED" w:rsidRDefault="002721DA" w:rsidP="002721DA">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9F76EBC" w14:textId="77777777" w:rsidR="002721DA" w:rsidRPr="00EE58E5" w:rsidRDefault="002721DA" w:rsidP="002721DA">
      <w:r w:rsidRPr="00EE58E5">
        <w:t>Fortunately, the scientific community has been developing a bold plan to keep future viruses from becoming pandemics.</w:t>
      </w:r>
    </w:p>
    <w:p w14:paraId="745FCD3A" w14:textId="77777777" w:rsidR="002721DA" w:rsidRPr="00AB3B2A" w:rsidRDefault="002721DA" w:rsidP="002721DA">
      <w:pPr>
        <w:rPr>
          <w:rStyle w:val="Emphasis"/>
        </w:rPr>
      </w:pPr>
      <w:r w:rsidRPr="00EE58E5">
        <w:t xml:space="preserve">Here are a few of the goals </w:t>
      </w:r>
      <w:r w:rsidRPr="00AB3B2A">
        <w:rPr>
          <w:rStyle w:val="Emphasis"/>
        </w:rPr>
        <w:t>we should shoot for:</w:t>
      </w:r>
    </w:p>
    <w:p w14:paraId="1A512D59" w14:textId="77777777" w:rsidR="002721DA" w:rsidRPr="00EE58E5" w:rsidRDefault="002721DA" w:rsidP="002721DA">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37456BCD" w14:textId="77777777" w:rsidR="002721DA" w:rsidRPr="00EE58E5" w:rsidRDefault="002721DA" w:rsidP="002721DA">
      <w:r w:rsidRPr="00EE58E5">
        <w:t>Diagnostics simple and cheap enough for daily home testing to limit spread and target medical care.</w:t>
      </w:r>
    </w:p>
    <w:p w14:paraId="7D456159" w14:textId="77777777" w:rsidR="002721DA" w:rsidRPr="00EE58E5" w:rsidRDefault="002721DA" w:rsidP="002721DA">
      <w:r w:rsidRPr="00EE58E5">
        <w:t>Early-warning systems to spot new biological threats anywhere in the world soon after they emerge and monitor them thereafter.</w:t>
      </w:r>
    </w:p>
    <w:p w14:paraId="69B49747" w14:textId="77777777" w:rsidR="002721DA" w:rsidRPr="00EE58E5" w:rsidRDefault="002721DA" w:rsidP="002721DA">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501C7A0D" w14:textId="77777777" w:rsidR="002721DA" w:rsidRPr="00EE58E5" w:rsidRDefault="002721DA" w:rsidP="002721DA">
      <w:r w:rsidRPr="00EE58E5">
        <w:t>And we need to coordinate actions with our international partners, because pandemics know no borders.</w:t>
      </w:r>
    </w:p>
    <w:p w14:paraId="6F8316D7" w14:textId="77777777" w:rsidR="002721DA" w:rsidRPr="00EE58E5" w:rsidRDefault="002721DA" w:rsidP="002721DA">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1310394F" w14:textId="77777777" w:rsidR="002721DA" w:rsidRPr="00EE58E5" w:rsidRDefault="002721DA" w:rsidP="002721DA">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0734145" w14:textId="77777777" w:rsidR="002721DA" w:rsidRPr="00EE58E5" w:rsidRDefault="002721DA" w:rsidP="002721DA">
      <w:r w:rsidRPr="00EE58E5">
        <w:lastRenderedPageBreak/>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109BEF67" w14:textId="77777777" w:rsidR="002721DA" w:rsidRPr="00EE58E5" w:rsidRDefault="002721DA" w:rsidP="002721DA">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33"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493BF54B" w14:textId="77777777" w:rsidR="002721DA" w:rsidRPr="00AB3B2A" w:rsidRDefault="002721DA" w:rsidP="002721DA">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1C3E24E6" w14:textId="77777777" w:rsidR="002721DA" w:rsidRDefault="002721DA" w:rsidP="002721DA">
      <w:pPr>
        <w:pStyle w:val="Heading4"/>
      </w:pPr>
      <w:r>
        <w:t>Ecosystem sensitivity from climate change means future pandemics will cause extinction—assumes COVID</w:t>
      </w:r>
    </w:p>
    <w:p w14:paraId="171A5F8D" w14:textId="77777777" w:rsidR="002721DA" w:rsidRPr="00C95710" w:rsidRDefault="002721DA" w:rsidP="002721DA">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9D06F73" w14:textId="77777777" w:rsidR="002721DA" w:rsidRDefault="002721DA" w:rsidP="002721DA">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C5076B3" w14:textId="77777777" w:rsidR="002721DA" w:rsidRDefault="002721DA" w:rsidP="002721DA">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35E6AEC2" w14:textId="77777777" w:rsidR="002721DA" w:rsidRDefault="002721DA" w:rsidP="002721DA">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DCB1A85" w14:textId="77777777" w:rsidR="002721DA" w:rsidRDefault="002721DA" w:rsidP="002721DA">
      <w:r>
        <w:t>Changing our environment</w:t>
      </w:r>
    </w:p>
    <w:p w14:paraId="23C55C8D" w14:textId="37A3D76F" w:rsidR="002721DA" w:rsidRDefault="002721DA" w:rsidP="002721DA">
      <w:r>
        <w:t>Everything around us is changing, from living organisms to the climate, water, and soil. Some estimates say about half the organisms that existed 50 years ago have already become extinct, and about 80% of the species may become extinct in the future.</w:t>
      </w:r>
    </w:p>
    <w:p w14:paraId="2CDD87CD" w14:textId="33ED905A" w:rsidR="003E7C85" w:rsidRDefault="003E7C85" w:rsidP="003E7C85">
      <w:pPr>
        <w:pStyle w:val="Heading2"/>
      </w:pPr>
      <w:r>
        <w:lastRenderedPageBreak/>
        <w:t>1NC - K</w:t>
      </w:r>
    </w:p>
    <w:p w14:paraId="62AFC204" w14:textId="2A8E36EA" w:rsidR="003E7C85" w:rsidRPr="00586892" w:rsidRDefault="003E7C85" w:rsidP="003E7C85">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0BB2FB62" w14:textId="77777777" w:rsidR="003E7C85" w:rsidRPr="00A10F43" w:rsidRDefault="003E7C85" w:rsidP="003E7C85">
      <w:pPr>
        <w:rPr>
          <w:rStyle w:val="Style13ptBold"/>
        </w:rPr>
      </w:pPr>
      <w:proofErr w:type="spellStart"/>
      <w:r w:rsidRPr="00A10F43">
        <w:rPr>
          <w:rStyle w:val="Style13ptBold"/>
        </w:rPr>
        <w:t>Mannathukkaren</w:t>
      </w:r>
      <w:proofErr w:type="spellEnd"/>
      <w:r w:rsidRPr="00A10F43">
        <w:rPr>
          <w:rStyle w:val="Style13ptBold"/>
        </w:rPr>
        <w:t xml:space="preserve"> 14</w:t>
      </w:r>
    </w:p>
    <w:p w14:paraId="6C628F9A" w14:textId="77777777" w:rsidR="003E7C85" w:rsidRDefault="003E7C85" w:rsidP="003E7C85">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34" w:history="1">
        <w:r w:rsidRPr="00B045BE">
          <w:rPr>
            <w:rStyle w:val="Hyperlink"/>
          </w:rPr>
          <w:t>http://www.thehindu.com/features/magazine/social-media-should-be-a-positive-force-and-public-health-systems-should-focus-on-prevention-of-epidemics/article6624674.ece</w:t>
        </w:r>
      </w:hyperlink>
      <w:r>
        <w:t>)</w:t>
      </w:r>
    </w:p>
    <w:p w14:paraId="1C2BFF35" w14:textId="77777777" w:rsidR="003E7C85" w:rsidRDefault="003E7C85" w:rsidP="003E7C85">
      <w:r>
        <w:t>*Evidence is edited to correct gendered language*</w:t>
      </w:r>
    </w:p>
    <w:p w14:paraId="5EEA5C42" w14:textId="77777777" w:rsidR="003E7C85" w:rsidRPr="009F7F7B" w:rsidRDefault="003E7C85" w:rsidP="003E7C85">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5FE23F2B" w14:textId="77777777" w:rsidR="003E7C85" w:rsidRPr="009F7F7B" w:rsidRDefault="003E7C85" w:rsidP="003E7C85">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059E43BE" w14:textId="77777777" w:rsidR="003E7C85" w:rsidRPr="009F7F7B" w:rsidRDefault="003E7C85" w:rsidP="003E7C85">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239991D0" w14:textId="77777777" w:rsidR="003E7C85" w:rsidRPr="009F7F7B" w:rsidRDefault="003E7C85" w:rsidP="003E7C85">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557B9E78" w14:textId="77777777" w:rsidR="003E7C85" w:rsidRPr="009F7F7B" w:rsidRDefault="003E7C85" w:rsidP="003E7C85">
      <w:pPr>
        <w:rPr>
          <w:sz w:val="16"/>
        </w:rPr>
      </w:pPr>
      <w:r w:rsidRPr="009F7F7B">
        <w:rPr>
          <w:sz w:val="16"/>
        </w:rPr>
        <w:lastRenderedPageBreak/>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027B4D7F" w14:textId="77777777" w:rsidR="003E7C85" w:rsidRPr="002A5F4C" w:rsidRDefault="003E7C85" w:rsidP="003E7C85">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4F58A3D4" w14:textId="77777777" w:rsidR="003E7C85" w:rsidRPr="009F7F7B" w:rsidRDefault="003E7C85" w:rsidP="003E7C85">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1691D9AE" w14:textId="77777777" w:rsidR="003E7C85" w:rsidRPr="009F7F7B" w:rsidRDefault="003E7C85" w:rsidP="003E7C85">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7458B4A3" w14:textId="77777777" w:rsidR="003E7C85" w:rsidRPr="009F7F7B" w:rsidRDefault="003E7C85" w:rsidP="003E7C85">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0A16B58C" w14:textId="77777777" w:rsidR="003E7C85" w:rsidRDefault="003E7C85" w:rsidP="003E7C85">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243F77BB" w14:textId="77777777" w:rsidR="003E7C85" w:rsidRDefault="003E7C85" w:rsidP="003E7C85">
      <w:pPr>
        <w:rPr>
          <w:sz w:val="16"/>
        </w:rPr>
      </w:pPr>
    </w:p>
    <w:p w14:paraId="31E0F96E" w14:textId="77777777" w:rsidR="003E7C85" w:rsidRPr="00DA64AA" w:rsidRDefault="003E7C85" w:rsidP="003E7C85">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1ECDC927" w14:textId="77777777" w:rsidR="003E7C85" w:rsidRDefault="003E7C85" w:rsidP="003E7C85">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57AAAEFD" w14:textId="77777777" w:rsidR="003E7C85" w:rsidRPr="00926183" w:rsidRDefault="003E7C85" w:rsidP="003E7C85">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w:t>
      </w:r>
      <w:r w:rsidRPr="00926183">
        <w:rPr>
          <w:rStyle w:val="StyleUnderline"/>
        </w:rPr>
        <w:lastRenderedPageBreak/>
        <w:t>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4A08073C" w14:textId="77777777" w:rsidR="003E7C85" w:rsidRPr="00926183" w:rsidRDefault="003E7C85" w:rsidP="003E7C85">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310A7525" w14:textId="77777777" w:rsidR="003E7C85" w:rsidRPr="00926183" w:rsidRDefault="003E7C85" w:rsidP="003E7C85">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793CD8F1" w14:textId="77777777" w:rsidR="003E7C85" w:rsidRPr="004256E7" w:rsidRDefault="003E7C85" w:rsidP="003E7C85">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w:t>
      </w:r>
      <w:r w:rsidRPr="00962D49">
        <w:rPr>
          <w:rStyle w:val="StyleUnderline"/>
        </w:rPr>
        <w:lastRenderedPageBreak/>
        <w:t>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2E5B80D9" w14:textId="77777777" w:rsidR="003E7C85" w:rsidRPr="00962D49" w:rsidRDefault="003E7C85" w:rsidP="003E7C85">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076AE2DF" w14:textId="77777777" w:rsidR="003E7C85" w:rsidRPr="008809F1" w:rsidRDefault="003E7C85" w:rsidP="003E7C85">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238C9152" w14:textId="77777777" w:rsidR="003E7C85" w:rsidRDefault="003E7C85" w:rsidP="002721DA"/>
    <w:p w14:paraId="657C46FE" w14:textId="77777777" w:rsidR="002721DA" w:rsidRDefault="002721DA" w:rsidP="002721DA">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BBC59D5" w14:textId="77777777" w:rsidR="002721DA" w:rsidRDefault="002721DA" w:rsidP="002721DA">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3CF3F3C" w14:textId="77777777" w:rsidR="002721DA" w:rsidRDefault="002721DA" w:rsidP="002721DA">
      <w:r>
        <w:lastRenderedPageBreak/>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30B9A834" w14:textId="77777777" w:rsidR="002721DA" w:rsidRDefault="002721DA" w:rsidP="002721DA">
      <w:r>
        <w:t>Emerging pathogens</w:t>
      </w:r>
    </w:p>
    <w:p w14:paraId="5D76B0B3" w14:textId="77777777" w:rsidR="002721DA" w:rsidRDefault="002721DA" w:rsidP="002721DA">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D65ACC1" w14:textId="77777777" w:rsidR="002721DA" w:rsidRDefault="002721DA" w:rsidP="002721DA">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30A126E8" w14:textId="77777777" w:rsidR="002721DA" w:rsidRDefault="002721DA" w:rsidP="002721DA">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315E4E00" w14:textId="77777777" w:rsidR="002721DA" w:rsidRDefault="002721DA" w:rsidP="002721DA">
      <w:r>
        <w:t>The brain</w:t>
      </w:r>
    </w:p>
    <w:p w14:paraId="09E326ED" w14:textId="77777777" w:rsidR="002721DA" w:rsidRDefault="002721DA" w:rsidP="002721DA">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6A590C2A" w14:textId="77777777" w:rsidR="002721DA" w:rsidRDefault="002721DA" w:rsidP="002721DA">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75349EB1" w14:textId="77777777" w:rsidR="002721DA" w:rsidRPr="00FC5568" w:rsidRDefault="002721DA" w:rsidP="002721DA">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7EB8DAAB" w14:textId="77777777" w:rsidR="002721DA" w:rsidRDefault="002721DA" w:rsidP="002721DA"/>
    <w:p w14:paraId="75646F72" w14:textId="2AC24F02" w:rsidR="00E42E4C" w:rsidRDefault="002721DA" w:rsidP="002721DA">
      <w:pPr>
        <w:pStyle w:val="Heading1"/>
      </w:pPr>
      <w:r>
        <w:lastRenderedPageBreak/>
        <w:t>Case</w:t>
      </w:r>
    </w:p>
    <w:p w14:paraId="14BEF4F8" w14:textId="652EBE75" w:rsidR="002721DA" w:rsidRDefault="002721DA" w:rsidP="002721DA">
      <w:pPr>
        <w:pStyle w:val="Heading3"/>
      </w:pPr>
      <w:r>
        <w:lastRenderedPageBreak/>
        <w:t xml:space="preserve"> </w:t>
      </w:r>
      <w:r>
        <w:t>Case</w:t>
      </w:r>
    </w:p>
    <w:p w14:paraId="4D4D8DF5" w14:textId="1DE87C6A" w:rsidR="002721DA" w:rsidRPr="002721DA" w:rsidRDefault="002721DA" w:rsidP="002721DA">
      <w:pPr>
        <w:keepNext/>
        <w:keepLines/>
        <w:spacing w:before="40"/>
        <w:outlineLvl w:val="3"/>
        <w:rPr>
          <w:rFonts w:asciiTheme="minorHAnsi" w:eastAsia="Yu Mincho" w:hAnsiTheme="minorHAnsi" w:cstheme="minorHAnsi"/>
        </w:rPr>
      </w:pPr>
      <w:r>
        <w:rPr>
          <w:rFonts w:asciiTheme="minorHAnsi" w:eastAsia="Yu Gothic Light" w:hAnsiTheme="minorHAnsi" w:cstheme="minorHAnsi"/>
          <w:b/>
          <w:bCs/>
          <w:szCs w:val="26"/>
        </w:rPr>
        <w:t>FW-</w:t>
      </w: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7CC88071" w14:textId="77777777" w:rsidR="002721DA" w:rsidRPr="0014432E" w:rsidRDefault="002721DA" w:rsidP="002721DA">
      <w:r>
        <w:t xml:space="preserve">Vote neg on presumption – the compulsory licensing clause and exception in TRIPS is the same as the </w:t>
      </w:r>
      <w:proofErr w:type="spellStart"/>
      <w:r>
        <w:t>aff</w:t>
      </w:r>
      <w:proofErr w:type="spellEnd"/>
      <w:r>
        <w:t xml:space="preserve">—proves no solvency b/c generic vaccines </w:t>
      </w:r>
      <w:proofErr w:type="spellStart"/>
      <w:r>
        <w:t>havent</w:t>
      </w:r>
      <w:proofErr w:type="spellEnd"/>
      <w:r>
        <w:t xml:space="preserve"> been made</w:t>
      </w:r>
    </w:p>
    <w:p w14:paraId="56349217" w14:textId="77777777" w:rsidR="002721DA" w:rsidRPr="00095B27" w:rsidRDefault="002721DA" w:rsidP="002721DA">
      <w:pPr>
        <w:pStyle w:val="Heading4"/>
      </w:pPr>
      <w:bookmarkStart w:id="0" w:name="_Hlk81636052"/>
      <w:r w:rsidRPr="00095B27">
        <w:t xml:space="preserve">No impact—global econ’s </w:t>
      </w:r>
      <w:r w:rsidRPr="00095B27">
        <w:rPr>
          <w:u w:val="single"/>
        </w:rPr>
        <w:t>resilient</w:t>
      </w:r>
      <w:r w:rsidRPr="00095B27">
        <w:t>, no protectionism or conflict from decline—</w:t>
      </w:r>
      <w:r w:rsidRPr="00095B27">
        <w:rPr>
          <w:u w:val="single"/>
        </w:rPr>
        <w:t>aggregate data</w:t>
      </w:r>
      <w:r w:rsidRPr="00095B27">
        <w:t xml:space="preserve"> concludes</w:t>
      </w:r>
    </w:p>
    <w:p w14:paraId="39D567E1" w14:textId="77777777" w:rsidR="002721DA" w:rsidRPr="00095B27" w:rsidRDefault="002721DA" w:rsidP="002721DA">
      <w:proofErr w:type="spellStart"/>
      <w:r w:rsidRPr="00095B27">
        <w:rPr>
          <w:rStyle w:val="Style13ptBold"/>
        </w:rPr>
        <w:t>Drezner</w:t>
      </w:r>
      <w:proofErr w:type="spellEnd"/>
      <w:r w:rsidRPr="00095B27">
        <w:rPr>
          <w:rStyle w:val="Style13ptBold"/>
        </w:rPr>
        <w:t xml:space="preserve"> 14</w:t>
      </w:r>
      <w:r w:rsidRPr="00095B27">
        <w:t>—professor of international politics at the Fletcher School of Law and Diplomacy at Tufts University</w:t>
      </w:r>
    </w:p>
    <w:p w14:paraId="4AFEEF51" w14:textId="77777777" w:rsidR="002721DA" w:rsidRPr="00095B27" w:rsidRDefault="002721DA" w:rsidP="002721DA">
      <w:pPr>
        <w:rPr>
          <w:sz w:val="16"/>
          <w:szCs w:val="16"/>
        </w:rPr>
      </w:pPr>
      <w:r w:rsidRPr="00095B27">
        <w:rPr>
          <w:sz w:val="16"/>
          <w:szCs w:val="16"/>
        </w:rPr>
        <w:t xml:space="preserve">(Daniel, “The System Worked: Global Economic Governance during the Great Recession”, World Politics / Volume 66 / Issue 01 / January 2014, pp 123-164, </w:t>
      </w:r>
      <w:proofErr w:type="spellStart"/>
      <w:r w:rsidRPr="00095B27">
        <w:rPr>
          <w:sz w:val="16"/>
          <w:szCs w:val="16"/>
        </w:rPr>
        <w:t>dml</w:t>
      </w:r>
      <w:proofErr w:type="spellEnd"/>
      <w:r w:rsidRPr="00095B27">
        <w:rPr>
          <w:sz w:val="16"/>
          <w:szCs w:val="16"/>
        </w:rPr>
        <w:t>)</w:t>
      </w:r>
    </w:p>
    <w:p w14:paraId="312FC254" w14:textId="77777777" w:rsidR="002721DA" w:rsidRPr="00095B27" w:rsidRDefault="002721DA" w:rsidP="002721DA">
      <w:pPr>
        <w:rPr>
          <w:sz w:val="16"/>
        </w:rPr>
      </w:pPr>
      <w:r w:rsidRPr="00095B27">
        <w:rPr>
          <w:sz w:val="16"/>
        </w:rPr>
        <w:t xml:space="preserve">The final significant outcome addresses a dog that hasn’t barked: </w:t>
      </w:r>
      <w:r w:rsidRPr="00095B27">
        <w:rPr>
          <w:rStyle w:val="StyleUnderline"/>
        </w:rPr>
        <w:t>the effect of the Great Recession on cross-border conflict and violence</w:t>
      </w:r>
      <w:r w:rsidRPr="00095B27">
        <w:rPr>
          <w:sz w:val="16"/>
        </w:rPr>
        <w:t xml:space="preserve">. During the initial stages of the crisis, </w:t>
      </w:r>
      <w:r w:rsidRPr="00903696">
        <w:rPr>
          <w:rStyle w:val="StyleUnderline"/>
          <w:highlight w:val="cyan"/>
        </w:rPr>
        <w:t>multiple analysts asserted</w:t>
      </w:r>
      <w:r w:rsidRPr="00095B27">
        <w:rPr>
          <w:rStyle w:val="StyleUnderline"/>
        </w:rPr>
        <w:t xml:space="preserve"> that the financial </w:t>
      </w:r>
      <w:r w:rsidRPr="00903696">
        <w:rPr>
          <w:rStyle w:val="StyleUnderline"/>
          <w:highlight w:val="cyan"/>
        </w:rPr>
        <w:t xml:space="preserve">crisis </w:t>
      </w:r>
      <w:r w:rsidRPr="00095B27">
        <w:rPr>
          <w:rStyle w:val="StyleUnderline"/>
        </w:rPr>
        <w:t>would lead states to increase their use of force</w:t>
      </w:r>
      <w:r w:rsidRPr="00095B27">
        <w:rPr>
          <w:sz w:val="16"/>
        </w:rPr>
        <w:t xml:space="preserve"> as a tool for staying in power.42 </w:t>
      </w:r>
      <w:r w:rsidRPr="00095B27">
        <w:rPr>
          <w:rStyle w:val="StyleUnderline"/>
        </w:rPr>
        <w:t xml:space="preserve">They voiced genuine concern that the global economic downturn </w:t>
      </w:r>
      <w:r w:rsidRPr="00903696">
        <w:rPr>
          <w:rStyle w:val="StyleUnderline"/>
          <w:highlight w:val="cyan"/>
        </w:rPr>
        <w:t>would lead to</w:t>
      </w:r>
      <w:r w:rsidRPr="00095B27">
        <w:rPr>
          <w:rStyle w:val="StyleUnderline"/>
        </w:rPr>
        <w:t xml:space="preserve"> an increase in </w:t>
      </w:r>
      <w:r w:rsidRPr="00903696">
        <w:rPr>
          <w:rStyle w:val="StyleUnderline"/>
          <w:highlight w:val="cyan"/>
        </w:rPr>
        <w:t>conflict</w:t>
      </w:r>
      <w:r w:rsidRPr="00095B27">
        <w:rPr>
          <w:rStyle w:val="StyleUnderline"/>
        </w:rPr>
        <w:t xml:space="preserve">—whether </w:t>
      </w:r>
      <w:r w:rsidRPr="00903696">
        <w:rPr>
          <w:rStyle w:val="StyleUnderline"/>
          <w:highlight w:val="cyan"/>
        </w:rPr>
        <w:t>through</w:t>
      </w:r>
      <w:r w:rsidRPr="00095B27">
        <w:rPr>
          <w:rStyle w:val="StyleUnderline"/>
        </w:rPr>
        <w:t xml:space="preserve"> greater </w:t>
      </w:r>
      <w:r w:rsidRPr="00903696">
        <w:rPr>
          <w:rStyle w:val="StyleUnderline"/>
          <w:highlight w:val="cyan"/>
        </w:rPr>
        <w:t>internal repression</w:t>
      </w:r>
      <w:r w:rsidRPr="00095B27">
        <w:rPr>
          <w:rStyle w:val="StyleUnderline"/>
        </w:rPr>
        <w:t xml:space="preserve">, </w:t>
      </w:r>
      <w:r w:rsidRPr="00903696">
        <w:rPr>
          <w:rStyle w:val="StyleUnderline"/>
          <w:highlight w:val="cyan"/>
        </w:rPr>
        <w:t>diversionary wars</w:t>
      </w:r>
      <w:r w:rsidRPr="00095B27">
        <w:rPr>
          <w:rStyle w:val="StyleUnderline"/>
        </w:rPr>
        <w:t xml:space="preserve">, arms races, </w:t>
      </w:r>
      <w:r w:rsidRPr="00903696">
        <w:rPr>
          <w:rStyle w:val="StyleUnderline"/>
          <w:highlight w:val="cyan"/>
        </w:rPr>
        <w:t>or</w:t>
      </w:r>
      <w:r w:rsidRPr="00095B27">
        <w:rPr>
          <w:rStyle w:val="StyleUnderline"/>
        </w:rPr>
        <w:t xml:space="preserve"> a ratcheting up of </w:t>
      </w:r>
      <w:r w:rsidRPr="00903696">
        <w:rPr>
          <w:rStyle w:val="StyleUnderline"/>
          <w:highlight w:val="cyan"/>
        </w:rPr>
        <w:t>great power conflict</w:t>
      </w:r>
      <w:r w:rsidRPr="00095B27">
        <w:rPr>
          <w:sz w:val="16"/>
        </w:rPr>
        <w:t xml:space="preserve">. Violence in the Middle East, border disputes in the South China Sea, and even the disruptions of the Occupy movement fueled impressions of a surge in global public disorder. </w:t>
      </w:r>
      <w:r w:rsidRPr="00903696">
        <w:rPr>
          <w:rStyle w:val="Emphasis"/>
          <w:highlight w:val="cyan"/>
        </w:rPr>
        <w:t>The aggregate data suggest otherwise</w:t>
      </w:r>
      <w:r w:rsidRPr="00095B27">
        <w:rPr>
          <w:sz w:val="16"/>
        </w:rPr>
        <w:t xml:space="preserve">, however. </w:t>
      </w:r>
      <w:r w:rsidRPr="00903696">
        <w:rPr>
          <w:rStyle w:val="StyleUnderline"/>
          <w:highlight w:val="cyan"/>
        </w:rPr>
        <w:t>The Institute for Economics and Peace</w:t>
      </w:r>
      <w:r w:rsidRPr="00095B27">
        <w:rPr>
          <w:rStyle w:val="StyleUnderline"/>
        </w:rPr>
        <w:t xml:space="preserve"> has </w:t>
      </w:r>
      <w:r w:rsidRPr="00903696">
        <w:rPr>
          <w:rStyle w:val="StyleUnderline"/>
          <w:highlight w:val="cyan"/>
        </w:rPr>
        <w:t>concluded</w:t>
      </w:r>
      <w:r w:rsidRPr="00095B27">
        <w:rPr>
          <w:rStyle w:val="StyleUnderline"/>
        </w:rPr>
        <w:t xml:space="preserve"> that “the average level of </w:t>
      </w:r>
      <w:r w:rsidRPr="00903696">
        <w:rPr>
          <w:rStyle w:val="StyleUnderline"/>
          <w:highlight w:val="cyan"/>
        </w:rPr>
        <w:t>peacefulness</w:t>
      </w:r>
      <w:r w:rsidRPr="00095B27">
        <w:rPr>
          <w:rStyle w:val="StyleUnderline"/>
        </w:rPr>
        <w:t xml:space="preserve"> in 2012 </w:t>
      </w:r>
      <w:r w:rsidRPr="00903696">
        <w:rPr>
          <w:rStyle w:val="StyleUnderline"/>
          <w:highlight w:val="cyan"/>
        </w:rPr>
        <w:t>is</w:t>
      </w:r>
      <w:r w:rsidRPr="00095B27">
        <w:rPr>
          <w:rStyle w:val="StyleUnderline"/>
        </w:rPr>
        <w:t xml:space="preserve"> approximately </w:t>
      </w:r>
      <w:r w:rsidRPr="00903696">
        <w:rPr>
          <w:rStyle w:val="StyleUnderline"/>
          <w:highlight w:val="cyan"/>
        </w:rPr>
        <w:t>the same as</w:t>
      </w:r>
      <w:r w:rsidRPr="00095B27">
        <w:rPr>
          <w:rStyle w:val="StyleUnderline"/>
        </w:rPr>
        <w:t xml:space="preserve"> it was </w:t>
      </w:r>
      <w:r w:rsidRPr="00903696">
        <w:rPr>
          <w:rStyle w:val="StyleUnderline"/>
          <w:highlight w:val="cyan"/>
        </w:rPr>
        <w:t>in 2007</w:t>
      </w:r>
      <w:r w:rsidRPr="00095B27">
        <w:rPr>
          <w:sz w:val="16"/>
        </w:rPr>
        <w:t xml:space="preserve">.”43 </w:t>
      </w:r>
      <w:r w:rsidRPr="00903696">
        <w:rPr>
          <w:rStyle w:val="StyleUnderline"/>
          <w:highlight w:val="cyan"/>
        </w:rPr>
        <w:t>Interstate violence</w:t>
      </w:r>
      <w:r w:rsidRPr="00095B27">
        <w:rPr>
          <w:rStyle w:val="StyleUnderline"/>
        </w:rPr>
        <w:t xml:space="preserve"> </w:t>
      </w:r>
      <w:proofErr w:type="gramStart"/>
      <w:r w:rsidRPr="00095B27">
        <w:rPr>
          <w:rStyle w:val="StyleUnderline"/>
        </w:rPr>
        <w:t xml:space="preserve">in particular </w:t>
      </w:r>
      <w:r w:rsidRPr="00903696">
        <w:rPr>
          <w:rStyle w:val="StyleUnderline"/>
          <w:highlight w:val="cyan"/>
        </w:rPr>
        <w:t>has</w:t>
      </w:r>
      <w:proofErr w:type="gramEnd"/>
      <w:r w:rsidRPr="00903696">
        <w:rPr>
          <w:rStyle w:val="StyleUnderline"/>
          <w:highlight w:val="cyan"/>
        </w:rPr>
        <w:t xml:space="preserve"> </w:t>
      </w:r>
      <w:r w:rsidRPr="00903696">
        <w:rPr>
          <w:rStyle w:val="Emphasis"/>
          <w:highlight w:val="cyan"/>
        </w:rPr>
        <w:t>declined</w:t>
      </w:r>
      <w:r w:rsidRPr="00903696">
        <w:rPr>
          <w:rStyle w:val="StyleUnderline"/>
          <w:highlight w:val="cyan"/>
        </w:rPr>
        <w:t xml:space="preserve"> since</w:t>
      </w:r>
      <w:r w:rsidRPr="00095B27">
        <w:rPr>
          <w:rStyle w:val="StyleUnderline"/>
        </w:rPr>
        <w:t xml:space="preserve"> the start of </w:t>
      </w:r>
      <w:r w:rsidRPr="00903696">
        <w:rPr>
          <w:rStyle w:val="StyleUnderline"/>
          <w:highlight w:val="cyan"/>
        </w:rPr>
        <w:t>the</w:t>
      </w:r>
      <w:r w:rsidRPr="00095B27">
        <w:rPr>
          <w:rStyle w:val="StyleUnderline"/>
        </w:rPr>
        <w:t xml:space="preserve"> financial </w:t>
      </w:r>
      <w:r w:rsidRPr="00903696">
        <w:rPr>
          <w:rStyle w:val="StyleUnderline"/>
          <w:highlight w:val="cyan"/>
        </w:rPr>
        <w:t>crisis</w:t>
      </w:r>
      <w:r w:rsidRPr="00095B27">
        <w:rPr>
          <w:sz w:val="16"/>
        </w:rPr>
        <w:t xml:space="preserve">, as have military expenditures in most sampled countries. </w:t>
      </w:r>
      <w:r w:rsidRPr="00095B27">
        <w:rPr>
          <w:rStyle w:val="StyleUnderline"/>
        </w:rPr>
        <w:t xml:space="preserve">Other </w:t>
      </w:r>
      <w:r w:rsidRPr="00903696">
        <w:rPr>
          <w:rStyle w:val="StyleUnderline"/>
          <w:highlight w:val="cyan"/>
        </w:rPr>
        <w:t>studies</w:t>
      </w:r>
      <w:r w:rsidRPr="00095B27">
        <w:rPr>
          <w:rStyle w:val="StyleUnderline"/>
        </w:rPr>
        <w:t xml:space="preserve"> </w:t>
      </w:r>
      <w:r w:rsidRPr="00903696">
        <w:rPr>
          <w:rStyle w:val="StyleUnderline"/>
          <w:highlight w:val="cyan"/>
        </w:rPr>
        <w:t>confirm</w:t>
      </w:r>
      <w:r w:rsidRPr="00095B27">
        <w:rPr>
          <w:rStyle w:val="StyleUnderline"/>
        </w:rPr>
        <w:t xml:space="preserve"> that </w:t>
      </w:r>
      <w:r w:rsidRPr="00903696">
        <w:rPr>
          <w:rStyle w:val="StyleUnderline"/>
          <w:highlight w:val="cyan"/>
        </w:rPr>
        <w:t>the</w:t>
      </w:r>
      <w:r w:rsidRPr="00095B27">
        <w:rPr>
          <w:rStyle w:val="StyleUnderline"/>
        </w:rPr>
        <w:t xml:space="preserve"> Great </w:t>
      </w:r>
      <w:r w:rsidRPr="00903696">
        <w:rPr>
          <w:rStyle w:val="StyleUnderline"/>
          <w:highlight w:val="cyan"/>
        </w:rPr>
        <w:t xml:space="preserve">Recession </w:t>
      </w:r>
      <w:r w:rsidRPr="00903696">
        <w:rPr>
          <w:rStyle w:val="Emphasis"/>
          <w:highlight w:val="cyan"/>
        </w:rPr>
        <w:t>has not triggered</w:t>
      </w:r>
      <w:r w:rsidRPr="00095B27">
        <w:rPr>
          <w:rStyle w:val="StyleUnderline"/>
        </w:rPr>
        <w:t xml:space="preserve"> any increase in </w:t>
      </w:r>
      <w:r w:rsidRPr="00903696">
        <w:rPr>
          <w:rStyle w:val="StyleUnderline"/>
          <w:highlight w:val="cyan"/>
        </w:rPr>
        <w:t>violent conflict</w:t>
      </w:r>
      <w:r w:rsidRPr="00095B27">
        <w:rPr>
          <w:sz w:val="16"/>
        </w:rPr>
        <w:t xml:space="preserve">, as Lotta </w:t>
      </w:r>
      <w:proofErr w:type="spellStart"/>
      <w:r w:rsidRPr="00095B27">
        <w:rPr>
          <w:sz w:val="16"/>
        </w:rPr>
        <w:t>Themnér</w:t>
      </w:r>
      <w:proofErr w:type="spellEnd"/>
      <w:r w:rsidRPr="00095B27">
        <w:rPr>
          <w:sz w:val="16"/>
        </w:rPr>
        <w:t xml:space="preserve"> and Peter </w:t>
      </w:r>
      <w:proofErr w:type="spellStart"/>
      <w:r w:rsidRPr="00095B27">
        <w:rPr>
          <w:sz w:val="16"/>
        </w:rPr>
        <w:t>Wallensteen</w:t>
      </w:r>
      <w:proofErr w:type="spellEnd"/>
      <w:r w:rsidRPr="00095B27">
        <w:rPr>
          <w:sz w:val="16"/>
        </w:rPr>
        <w:t xml:space="preserve"> conclude: </w:t>
      </w:r>
      <w:r w:rsidRPr="00095B27">
        <w:rPr>
          <w:rStyle w:val="StyleUnderline"/>
        </w:rPr>
        <w:t>“[T]he pattern is one of relative stability when we consider the trend for the past five years</w:t>
      </w:r>
      <w:r w:rsidRPr="00095B27">
        <w:rPr>
          <w:sz w:val="16"/>
        </w:rPr>
        <w:t>.”44 The secular decline in violence that started with the end of the Cold War has not been reversed. Rogers Brubaker observes that “</w:t>
      </w:r>
      <w:r w:rsidRPr="00903696">
        <w:rPr>
          <w:rStyle w:val="StyleUnderline"/>
          <w:highlight w:val="cyan"/>
        </w:rPr>
        <w:t>the crisis has not</w:t>
      </w:r>
      <w:r w:rsidRPr="00095B27">
        <w:rPr>
          <w:rStyle w:val="StyleUnderline"/>
        </w:rPr>
        <w:t xml:space="preserve"> to date </w:t>
      </w:r>
      <w:r w:rsidRPr="00903696">
        <w:rPr>
          <w:rStyle w:val="StyleUnderline"/>
          <w:highlight w:val="cyan"/>
        </w:rPr>
        <w:t>generated the</w:t>
      </w:r>
      <w:r w:rsidRPr="00095B27">
        <w:rPr>
          <w:rStyle w:val="StyleUnderline"/>
        </w:rPr>
        <w:t xml:space="preserve"> surge in </w:t>
      </w:r>
      <w:r w:rsidRPr="00903696">
        <w:rPr>
          <w:rStyle w:val="StyleUnderline"/>
          <w:highlight w:val="cyan"/>
        </w:rPr>
        <w:t>protectionist nationalism</w:t>
      </w:r>
      <w:r w:rsidRPr="00095B27">
        <w:rPr>
          <w:rStyle w:val="StyleUnderline"/>
        </w:rPr>
        <w:t xml:space="preserve"> or ethnic exclusion </w:t>
      </w:r>
      <w:r w:rsidRPr="00903696">
        <w:rPr>
          <w:rStyle w:val="StyleUnderline"/>
          <w:highlight w:val="cyan"/>
        </w:rPr>
        <w:t>that might have been expected</w:t>
      </w:r>
      <w:r w:rsidRPr="00903696">
        <w:rPr>
          <w:sz w:val="16"/>
          <w:highlight w:val="cyan"/>
        </w:rPr>
        <w:t>.</w:t>
      </w:r>
      <w:r w:rsidRPr="00095B27">
        <w:rPr>
          <w:sz w:val="16"/>
        </w:rPr>
        <w:t xml:space="preserve">”45 </w:t>
      </w:r>
    </w:p>
    <w:p w14:paraId="103EEA6F" w14:textId="77777777" w:rsidR="002721DA" w:rsidRPr="00095B27" w:rsidRDefault="002721DA" w:rsidP="002721DA">
      <w:pPr>
        <w:pStyle w:val="Heading4"/>
      </w:pPr>
      <w:r w:rsidRPr="00095B27">
        <w:t>Econ’s resilient – shocks don’t spill over</w:t>
      </w:r>
    </w:p>
    <w:p w14:paraId="58B4569A" w14:textId="77777777" w:rsidR="002721DA" w:rsidRPr="00095B27" w:rsidRDefault="002721DA" w:rsidP="002721DA">
      <w:pPr>
        <w:tabs>
          <w:tab w:val="left" w:pos="3840"/>
        </w:tabs>
        <w:rPr>
          <w:rFonts w:eastAsia="Calibri"/>
        </w:rPr>
      </w:pPr>
      <w:r w:rsidRPr="00095B27">
        <w:rPr>
          <w:rStyle w:val="Style13ptBold"/>
        </w:rPr>
        <w:t>Posen, 16</w:t>
      </w:r>
      <w:r w:rsidRPr="00095B27">
        <w:rPr>
          <w:rFonts w:eastAsia="Calibri"/>
        </w:rPr>
        <w:t xml:space="preserve"> – Adam S. Posen, president of the Peterson Institute for International Economics and external voting member of the Bank of England’s rate-setting Monetary Policy Committee, “Chapter 1: </w:t>
      </w:r>
      <w:r w:rsidRPr="00095B27">
        <w:rPr>
          <w:rFonts w:eastAsia="Calibri"/>
        </w:rPr>
        <w:lastRenderedPageBreak/>
        <w:t>Why We Need a Reality Check”, REALITY CHECK FOR THE GLOBAL ECONOMY, Peterson Institute for International Economics, PIIE Briefing 16-3, March 2016</w:t>
      </w:r>
    </w:p>
    <w:p w14:paraId="196B2737" w14:textId="77777777" w:rsidR="002721DA" w:rsidRDefault="002721DA" w:rsidP="002721DA">
      <w:pPr>
        <w:rPr>
          <w:rFonts w:eastAsia="Calibri"/>
          <w:sz w:val="16"/>
        </w:rPr>
      </w:pPr>
      <w:r w:rsidRPr="00095B27">
        <w:rPr>
          <w:rFonts w:eastAsia="Calibri"/>
          <w:u w:val="single"/>
        </w:rPr>
        <w:t xml:space="preserve">A combination of public policies and decentralized private-sector </w:t>
      </w:r>
      <w:r w:rsidRPr="00903696">
        <w:rPr>
          <w:rFonts w:eastAsia="Calibri"/>
          <w:highlight w:val="cyan"/>
          <w:u w:val="single"/>
        </w:rPr>
        <w:t>responses</w:t>
      </w:r>
      <w:r w:rsidRPr="00095B27">
        <w:rPr>
          <w:rFonts w:eastAsia="Calibri"/>
          <w:sz w:val="16"/>
        </w:rPr>
        <w:t xml:space="preserve"> to the crisis </w:t>
      </w:r>
      <w:r w:rsidRPr="00095B27">
        <w:rPr>
          <w:rFonts w:eastAsia="Calibri"/>
          <w:u w:val="single"/>
        </w:rPr>
        <w:t xml:space="preserve">have </w:t>
      </w:r>
      <w:r w:rsidRPr="00903696">
        <w:rPr>
          <w:rFonts w:eastAsia="Calibri"/>
          <w:b/>
          <w:iCs/>
          <w:highlight w:val="cyan"/>
          <w:u w:val="single"/>
          <w:bdr w:val="single" w:sz="8" w:space="0" w:color="auto"/>
        </w:rPr>
        <w:t>increased</w:t>
      </w:r>
      <w:r w:rsidRPr="00095B27">
        <w:rPr>
          <w:rFonts w:eastAsia="Calibri"/>
          <w:sz w:val="16"/>
        </w:rPr>
        <w:t xml:space="preserve"> our </w:t>
      </w:r>
      <w:r w:rsidRPr="00903696">
        <w:rPr>
          <w:rFonts w:eastAsia="Calibri"/>
          <w:b/>
          <w:iCs/>
          <w:highlight w:val="cyan"/>
          <w:u w:val="single"/>
          <w:bdr w:val="single" w:sz="8" w:space="0" w:color="auto"/>
        </w:rPr>
        <w:t>economic resilience</w:t>
      </w:r>
      <w:r w:rsidRPr="00903696">
        <w:rPr>
          <w:rFonts w:eastAsia="Calibri"/>
          <w:highlight w:val="cyan"/>
          <w:u w:val="single"/>
        </w:rPr>
        <w:t>, diminished</w:t>
      </w:r>
      <w:r w:rsidRPr="00095B27">
        <w:rPr>
          <w:rFonts w:eastAsia="Calibri"/>
          <w:sz w:val="16"/>
        </w:rPr>
        <w:t xml:space="preserve"> the </w:t>
      </w:r>
      <w:r w:rsidRPr="00095B27">
        <w:rPr>
          <w:rFonts w:eastAsia="Calibri"/>
          <w:b/>
          <w:iCs/>
          <w:u w:val="single"/>
          <w:bdr w:val="single" w:sz="8" w:space="0" w:color="auto"/>
        </w:rPr>
        <w:t xml:space="preserve">systemic </w:t>
      </w:r>
      <w:r w:rsidRPr="00903696">
        <w:rPr>
          <w:rFonts w:eastAsia="Calibri"/>
          <w:b/>
          <w:iCs/>
          <w:highlight w:val="cyan"/>
          <w:u w:val="single"/>
          <w:bdr w:val="single" w:sz="8" w:space="0" w:color="auto"/>
        </w:rPr>
        <w:t>spillovers between economies</w:t>
      </w:r>
      <w:r w:rsidRPr="00903696">
        <w:rPr>
          <w:rFonts w:eastAsia="Calibri"/>
          <w:highlight w:val="cyan"/>
          <w:u w:val="single"/>
        </w:rPr>
        <w:t>, and</w:t>
      </w:r>
      <w:r w:rsidRPr="00095B27">
        <w:rPr>
          <w:rFonts w:eastAsia="Calibri"/>
          <w:u w:val="single"/>
        </w:rPr>
        <w:t xml:space="preserve"> even </w:t>
      </w:r>
      <w:r w:rsidRPr="00903696">
        <w:rPr>
          <w:rFonts w:eastAsia="Calibri"/>
          <w:highlight w:val="cyan"/>
          <w:u w:val="single"/>
        </w:rPr>
        <w:t>created</w:t>
      </w:r>
      <w:r w:rsidRPr="00095B27">
        <w:rPr>
          <w:rFonts w:eastAsia="Calibri"/>
          <w:sz w:val="16"/>
        </w:rPr>
        <w:t xml:space="preserve"> some </w:t>
      </w:r>
      <w:r w:rsidRPr="00903696">
        <w:rPr>
          <w:rFonts w:eastAsia="Calibri"/>
          <w:highlight w:val="cyan"/>
          <w:u w:val="single"/>
        </w:rPr>
        <w:t xml:space="preserve">room for </w:t>
      </w:r>
      <w:r w:rsidRPr="00903696">
        <w:rPr>
          <w:rFonts w:eastAsia="Calibri"/>
          <w:b/>
          <w:iCs/>
          <w:highlight w:val="cyan"/>
          <w:u w:val="single"/>
          <w:bdr w:val="single" w:sz="8" w:space="0" w:color="auto"/>
        </w:rPr>
        <w:t>additional stimulus</w:t>
      </w:r>
      <w:r w:rsidRPr="00095B27">
        <w:rPr>
          <w:rFonts w:eastAsia="Calibri"/>
          <w:sz w:val="16"/>
        </w:rPr>
        <w:t xml:space="preserve"> if needed. </w:t>
      </w:r>
      <w:r w:rsidRPr="00095B27">
        <w:rPr>
          <w:rFonts w:eastAsia="Calibri"/>
          <w:u w:val="single"/>
        </w:rPr>
        <w:t xml:space="preserve">Large parts of </w:t>
      </w:r>
      <w:r w:rsidRPr="00903696">
        <w:rPr>
          <w:rFonts w:eastAsia="Calibri"/>
          <w:highlight w:val="cyan"/>
          <w:u w:val="single"/>
        </w:rPr>
        <w:t>the</w:t>
      </w:r>
      <w:r w:rsidRPr="00095B27">
        <w:rPr>
          <w:rFonts w:eastAsia="Calibri"/>
          <w:u w:val="single"/>
        </w:rPr>
        <w:t xml:space="preserve"> global financial </w:t>
      </w:r>
      <w:r w:rsidRPr="00903696">
        <w:rPr>
          <w:rFonts w:eastAsia="Calibri"/>
          <w:highlight w:val="cyan"/>
          <w:u w:val="single"/>
        </w:rPr>
        <w:t>system are better capitalized, monitored, and</w:t>
      </w:r>
      <w:r w:rsidRPr="00095B27">
        <w:rPr>
          <w:rFonts w:eastAsia="Calibri"/>
          <w:sz w:val="16"/>
        </w:rPr>
        <w:t xml:space="preserve"> frankly </w:t>
      </w:r>
      <w:r w:rsidRPr="00903696">
        <w:rPr>
          <w:rFonts w:eastAsia="Calibri"/>
          <w:highlight w:val="cyan"/>
          <w:u w:val="single"/>
        </w:rPr>
        <w:t>more risk averse</w:t>
      </w:r>
      <w:r w:rsidRPr="00095B27">
        <w:rPr>
          <w:rFonts w:eastAsia="Calibri"/>
          <w:sz w:val="16"/>
        </w:rPr>
        <w:t xml:space="preserve"> than they were a decade ago, with less leverage. The </w:t>
      </w:r>
      <w:r w:rsidRPr="00095B27">
        <w:rPr>
          <w:rFonts w:eastAsia="Calibri"/>
          <w:u w:val="single"/>
        </w:rPr>
        <w:t xml:space="preserve">riskier parts of today’s global economy are </w:t>
      </w:r>
      <w:r w:rsidRPr="00903696">
        <w:rPr>
          <w:rFonts w:eastAsia="Calibri"/>
          <w:highlight w:val="cyan"/>
          <w:u w:val="single"/>
        </w:rPr>
        <w:t>less</w:t>
      </w:r>
      <w:r w:rsidRPr="00095B27">
        <w:rPr>
          <w:rFonts w:eastAsia="Calibri"/>
          <w:u w:val="single"/>
        </w:rPr>
        <w:t xml:space="preserve"> directly </w:t>
      </w:r>
      <w:r w:rsidRPr="00903696">
        <w:rPr>
          <w:rFonts w:eastAsia="Calibri"/>
          <w:highlight w:val="cyan"/>
          <w:u w:val="single"/>
        </w:rPr>
        <w:t>linked to the center</w:t>
      </w:r>
      <w:r w:rsidRPr="00095B27">
        <w:rPr>
          <w:rFonts w:eastAsia="Calibri"/>
          <w:u w:val="single"/>
        </w:rPr>
        <w:t>’s growth</w:t>
      </w:r>
      <w:r w:rsidRPr="00095B27">
        <w:rPr>
          <w:rFonts w:eastAsia="Calibri"/>
          <w:sz w:val="16"/>
        </w:rPr>
        <w:t xml:space="preserve"> and financing than when the troubles were within the United States and most of Europe in 2008. </w:t>
      </w:r>
      <w:r w:rsidRPr="00903696">
        <w:rPr>
          <w:rFonts w:eastAsia="Calibri"/>
          <w:highlight w:val="cyan"/>
          <w:u w:val="single"/>
        </w:rPr>
        <w:t>Trade imbalances</w:t>
      </w:r>
      <w:r w:rsidRPr="00095B27">
        <w:rPr>
          <w:rFonts w:eastAsia="Calibri"/>
          <w:u w:val="single"/>
        </w:rPr>
        <w:t xml:space="preserve"> of</w:t>
      </w:r>
      <w:r w:rsidRPr="00095B27">
        <w:rPr>
          <w:rFonts w:eastAsia="Calibri"/>
          <w:sz w:val="16"/>
        </w:rPr>
        <w:t xml:space="preserve"> many </w:t>
      </w:r>
      <w:r w:rsidRPr="00095B27">
        <w:rPr>
          <w:rFonts w:eastAsia="Calibri"/>
          <w:u w:val="single"/>
        </w:rPr>
        <w:t xml:space="preserve">key economies </w:t>
      </w:r>
      <w:r w:rsidRPr="00903696">
        <w:rPr>
          <w:rFonts w:eastAsia="Calibri"/>
          <w:highlight w:val="cyan"/>
          <w:u w:val="single"/>
        </w:rPr>
        <w:t>are smaller</w:t>
      </w:r>
      <w:r w:rsidRPr="00095B27">
        <w:rPr>
          <w:rFonts w:eastAsia="Calibri"/>
          <w:sz w:val="16"/>
        </w:rPr>
        <w:t xml:space="preserve">, though growing, and thus accumulations of foreign debt vulnerabilities are also smaller than a decade ago. </w:t>
      </w:r>
      <w:r w:rsidRPr="00095B27">
        <w:rPr>
          <w:rFonts w:eastAsia="Calibri"/>
          <w:u w:val="single"/>
        </w:rPr>
        <w:t xml:space="preserve">Most </w:t>
      </w:r>
      <w:r w:rsidRPr="00903696">
        <w:rPr>
          <w:rFonts w:eastAsia="Calibri"/>
          <w:highlight w:val="cyan"/>
          <w:u w:val="single"/>
        </w:rPr>
        <w:t>central banks are</w:t>
      </w:r>
      <w:r w:rsidRPr="00095B27">
        <w:rPr>
          <w:rFonts w:eastAsia="Calibri"/>
          <w:u w:val="single"/>
        </w:rPr>
        <w:t xml:space="preserve"> now </w:t>
      </w:r>
      <w:r w:rsidRPr="00095B27">
        <w:rPr>
          <w:rFonts w:eastAsia="Calibri"/>
          <w:b/>
          <w:iCs/>
          <w:u w:val="single"/>
          <w:bdr w:val="single" w:sz="8" w:space="0" w:color="auto"/>
        </w:rPr>
        <w:t xml:space="preserve">so </w:t>
      </w:r>
      <w:r w:rsidRPr="00903696">
        <w:rPr>
          <w:rFonts w:eastAsia="Calibri"/>
          <w:b/>
          <w:iCs/>
          <w:highlight w:val="cyan"/>
          <w:u w:val="single"/>
          <w:bdr w:val="single" w:sz="8" w:space="0" w:color="auto"/>
        </w:rPr>
        <w:t>committed to stabilization</w:t>
      </w:r>
      <w:r w:rsidRPr="00095B27">
        <w:rPr>
          <w:rFonts w:eastAsia="Calibri"/>
          <w:u w:val="single"/>
        </w:rPr>
        <w:t xml:space="preserve"> that they are attacked for being too loose or supportive of markets</w:t>
      </w:r>
      <w:r w:rsidRPr="00095B27">
        <w:rPr>
          <w:rFonts w:eastAsia="Calibri"/>
          <w:sz w:val="16"/>
        </w:rPr>
        <w:t xml:space="preserve">, making them at least unlikely to repeat some policy errors from 2007–10 of delaying loosening or even excessive tightening. </w:t>
      </w:r>
      <w:r w:rsidRPr="00095B27">
        <w:rPr>
          <w:rFonts w:eastAsia="Calibri"/>
          <w:u w:val="single"/>
        </w:rPr>
        <w:t xml:space="preserve">Finally, corporate and household </w:t>
      </w:r>
      <w:r w:rsidRPr="00903696">
        <w:rPr>
          <w:rFonts w:eastAsia="Calibri"/>
          <w:highlight w:val="cyan"/>
          <w:u w:val="single"/>
        </w:rPr>
        <w:t>balance sheets are</w:t>
      </w:r>
      <w:r w:rsidRPr="00095B27">
        <w:rPr>
          <w:rFonts w:eastAsia="Calibri"/>
          <w:u w:val="single"/>
        </w:rPr>
        <w:t xml:space="preserve"> far more </w:t>
      </w:r>
      <w:r w:rsidRPr="00903696">
        <w:rPr>
          <w:rFonts w:eastAsia="Calibri"/>
          <w:highlight w:val="cyan"/>
          <w:u w:val="single"/>
        </w:rPr>
        <w:t>solid</w:t>
      </w:r>
      <w:r w:rsidRPr="00095B27">
        <w:rPr>
          <w:rFonts w:eastAsia="Calibri"/>
          <w:u w:val="single"/>
        </w:rPr>
        <w:t xml:space="preserve"> in the US and</w:t>
      </w:r>
      <w:r w:rsidRPr="00095B27">
        <w:rPr>
          <w:rFonts w:eastAsia="Calibri"/>
          <w:sz w:val="16"/>
        </w:rPr>
        <w:t xml:space="preserve"> some </w:t>
      </w:r>
      <w:r w:rsidRPr="00095B27">
        <w:rPr>
          <w:rFonts w:eastAsia="Calibri"/>
          <w:u w:val="single"/>
        </w:rPr>
        <w:t>other major economies than they were a decade ago</w:t>
      </w:r>
      <w:r w:rsidRPr="00095B27">
        <w:rPr>
          <w:rFonts w:eastAsia="Calibri"/>
          <w:sz w:val="16"/>
        </w:rPr>
        <w:t xml:space="preserve"> (though not universally), and even in China the perceptions of balance sheet weakness exceed the reality in scope and scale.</w:t>
      </w:r>
    </w:p>
    <w:p w14:paraId="3ECC3795" w14:textId="77777777" w:rsidR="002721DA" w:rsidRPr="00074961" w:rsidRDefault="002721DA" w:rsidP="002721DA">
      <w:pPr>
        <w:pStyle w:val="Heading4"/>
      </w:pPr>
      <w:r>
        <w:t xml:space="preserve">The economy is </w:t>
      </w:r>
      <w:r>
        <w:rPr>
          <w:u w:val="single"/>
        </w:rPr>
        <w:t>resilient</w:t>
      </w:r>
      <w:r>
        <w:t>—checks and empirics.</w:t>
      </w:r>
    </w:p>
    <w:p w14:paraId="3B7D175C" w14:textId="77777777" w:rsidR="002721DA" w:rsidRPr="00E3761B" w:rsidRDefault="002721DA" w:rsidP="002721DA">
      <w:r w:rsidRPr="00E3761B">
        <w:rPr>
          <w:rStyle w:val="Style13ptBold"/>
        </w:rPr>
        <w:t>Doll 16</w:t>
      </w:r>
      <w:r w:rsidRPr="00E3761B">
        <w:t xml:space="preserve"> – Bob Doll, Chief Equity Strategist at Nuveen Asset Management, “Despite Lackluster Growth, Equities Remain Attractive”, Financial Advisor, 8-9, </w:t>
      </w:r>
      <w:r w:rsidRPr="000328C4">
        <w:t>http://www.fa-mag.com/news/despite-lackluster-growth--equities-remain-attractive-28409.html</w:t>
      </w:r>
      <w:r>
        <w:t xml:space="preserve"> </w:t>
      </w:r>
    </w:p>
    <w:p w14:paraId="48F60228" w14:textId="77777777" w:rsidR="002721DA" w:rsidRDefault="002721DA" w:rsidP="002721DA">
      <w:pPr>
        <w:rPr>
          <w:rFonts w:eastAsia="Calibri"/>
          <w:b/>
          <w:iCs/>
          <w:u w:val="single"/>
          <w:bdr w:val="single" w:sz="8" w:space="0" w:color="auto"/>
        </w:rPr>
      </w:pPr>
      <w:r w:rsidRPr="00074961">
        <w:rPr>
          <w:rFonts w:eastAsia="Calibri"/>
          <w:sz w:val="16"/>
        </w:rPr>
        <w:t xml:space="preserve">July’s jobs report confirmed that </w:t>
      </w:r>
      <w:r w:rsidRPr="00E3761B">
        <w:rPr>
          <w:rFonts w:eastAsia="Calibri"/>
          <w:u w:val="single"/>
        </w:rPr>
        <w:t xml:space="preserve">U.S. economic </w:t>
      </w:r>
      <w:r w:rsidRPr="00903696">
        <w:rPr>
          <w:rFonts w:eastAsia="Calibri"/>
          <w:highlight w:val="cyan"/>
          <w:u w:val="single"/>
        </w:rPr>
        <w:t>growth remains on track</w:t>
      </w:r>
      <w:r w:rsidRPr="00074961">
        <w:rPr>
          <w:rFonts w:eastAsia="Calibri"/>
          <w:sz w:val="16"/>
        </w:rPr>
        <w:t xml:space="preserve">. 255,000 new jobs were created last month, the unemployment rate remained at 4.9% and average hourly earnings climbed 0.3%.2 These stronger-than-expected results raise the chances of a Fed rate hike before year end. Long-term U.S. growth has been lackluster and will likely remain so. Since the start of the recovery seven years ago, real gross domestic product growth has averaged just over 2%.3 </w:t>
      </w:r>
      <w:r w:rsidRPr="00E3761B">
        <w:rPr>
          <w:rFonts w:eastAsia="Calibri"/>
          <w:b/>
          <w:iCs/>
          <w:u w:val="single"/>
          <w:bdr w:val="single" w:sz="8" w:space="0" w:color="auto"/>
        </w:rPr>
        <w:t>Tailwinds</w:t>
      </w:r>
      <w:r w:rsidRPr="00E3761B">
        <w:rPr>
          <w:rFonts w:eastAsia="Calibri"/>
          <w:u w:val="single"/>
        </w:rPr>
        <w:t xml:space="preserve"> such as the </w:t>
      </w:r>
      <w:r w:rsidRPr="00903696">
        <w:rPr>
          <w:rFonts w:eastAsia="Calibri"/>
          <w:b/>
          <w:iCs/>
          <w:highlight w:val="cyan"/>
          <w:u w:val="single"/>
          <w:bdr w:val="single" w:sz="8" w:space="0" w:color="auto"/>
        </w:rPr>
        <w:t>improving labor market</w:t>
      </w:r>
      <w:r w:rsidRPr="00E3761B">
        <w:rPr>
          <w:rFonts w:eastAsia="Calibri"/>
          <w:u w:val="single"/>
        </w:rPr>
        <w:t xml:space="preserve"> and </w:t>
      </w:r>
      <w:r w:rsidRPr="00903696">
        <w:rPr>
          <w:rFonts w:eastAsia="Calibri"/>
          <w:b/>
          <w:iCs/>
          <w:highlight w:val="cyan"/>
          <w:u w:val="single"/>
          <w:bdr w:val="single" w:sz="8" w:space="0" w:color="auto"/>
        </w:rPr>
        <w:t>low mortgage</w:t>
      </w:r>
      <w:r w:rsidRPr="00E3761B">
        <w:rPr>
          <w:rFonts w:eastAsia="Calibri"/>
          <w:b/>
          <w:iCs/>
          <w:u w:val="single"/>
          <w:bdr w:val="single" w:sz="8" w:space="0" w:color="auto"/>
        </w:rPr>
        <w:t xml:space="preserve"> rates</w:t>
      </w:r>
      <w:r w:rsidRPr="00E3761B">
        <w:rPr>
          <w:rFonts w:eastAsia="Calibri"/>
          <w:u w:val="single"/>
        </w:rPr>
        <w:t xml:space="preserve"> have been </w:t>
      </w:r>
      <w:r w:rsidRPr="00903696">
        <w:rPr>
          <w:rFonts w:eastAsia="Calibri"/>
          <w:b/>
          <w:iCs/>
          <w:highlight w:val="cyan"/>
          <w:u w:val="single"/>
          <w:bdr w:val="single" w:sz="8" w:space="0" w:color="auto"/>
        </w:rPr>
        <w:t>counteracted</w:t>
      </w:r>
      <w:r w:rsidRPr="00903696">
        <w:rPr>
          <w:rFonts w:eastAsia="Calibri"/>
          <w:highlight w:val="cyan"/>
          <w:u w:val="single"/>
        </w:rPr>
        <w:t xml:space="preserve"> by</w:t>
      </w:r>
      <w:r w:rsidRPr="00E3761B">
        <w:rPr>
          <w:rFonts w:eastAsia="Calibri"/>
          <w:u w:val="single"/>
        </w:rPr>
        <w:t xml:space="preserve"> headwinds such as </w:t>
      </w:r>
      <w:r w:rsidRPr="00903696">
        <w:rPr>
          <w:rFonts w:eastAsia="Calibri"/>
          <w:b/>
          <w:iCs/>
          <w:highlight w:val="cyan"/>
          <w:u w:val="single"/>
          <w:bdr w:val="single" w:sz="8" w:space="0" w:color="auto"/>
        </w:rPr>
        <w:t>low business confidence</w:t>
      </w:r>
      <w:r w:rsidRPr="00E3761B">
        <w:rPr>
          <w:rFonts w:eastAsia="Calibri"/>
          <w:u w:val="single"/>
        </w:rPr>
        <w:t xml:space="preserve">. We </w:t>
      </w:r>
      <w:r w:rsidRPr="00903696">
        <w:rPr>
          <w:rFonts w:eastAsia="Calibri"/>
          <w:highlight w:val="cyan"/>
          <w:u w:val="single"/>
        </w:rPr>
        <w:t xml:space="preserve">expect these </w:t>
      </w:r>
      <w:r w:rsidRPr="00903696">
        <w:rPr>
          <w:rFonts w:eastAsia="Calibri"/>
          <w:b/>
          <w:iCs/>
          <w:highlight w:val="cyan"/>
          <w:u w:val="single"/>
          <w:bdr w:val="single" w:sz="8" w:space="0" w:color="auto"/>
        </w:rPr>
        <w:t>crosscurrents</w:t>
      </w:r>
      <w:r w:rsidRPr="00903696">
        <w:rPr>
          <w:rFonts w:eastAsia="Calibri"/>
          <w:highlight w:val="cyan"/>
          <w:u w:val="single"/>
        </w:rPr>
        <w:t xml:space="preserve"> will persist</w:t>
      </w:r>
      <w:r w:rsidRPr="00074961">
        <w:rPr>
          <w:rFonts w:eastAsia="Calibri"/>
          <w:sz w:val="16"/>
        </w:rPr>
        <w:t xml:space="preserve">. Nominal growth has been particularly weak this cycle. Compared to previous expansions, nominal growth (which includes the effects of inflation) has been extremely low.3 Since nominal growth is determined by both unit growth and pricing power, this trend has been a primary culprit behind recent weakness in corporate earnings. Increases in government spending are a mixed bag for the economy. After several years of a sequester-enforced decline in spending, government spending has increased in 2016.4 While this boosts economic growth, additional regulations and increased control of private resources through stringent health insurance rules limit the economy’s ability to promote higher standards of living. China’s economy is slowing, but the rate should be manageable. Fears of a Chinese hard landing </w:t>
      </w:r>
      <w:proofErr w:type="gramStart"/>
      <w:r w:rsidRPr="00074961">
        <w:rPr>
          <w:rFonts w:eastAsia="Calibri"/>
          <w:sz w:val="16"/>
        </w:rPr>
        <w:t>have</w:t>
      </w:r>
      <w:proofErr w:type="gramEnd"/>
      <w:r w:rsidRPr="00074961">
        <w:rPr>
          <w:rFonts w:eastAsia="Calibri"/>
          <w:sz w:val="16"/>
        </w:rPr>
        <w:t xml:space="preserve"> been a persistent worry for investors. Chinese authorities have been slowly shifting the country’s economy away from exports and investment spending and toward domestic consumption. We believe Chinese growth is slowing from the officially reported 10% level of a few years ago toward something closer to a </w:t>
      </w:r>
      <w:proofErr w:type="gramStart"/>
      <w:r w:rsidRPr="00074961">
        <w:rPr>
          <w:rFonts w:eastAsia="Calibri"/>
          <w:sz w:val="16"/>
        </w:rPr>
        <w:t>more-sustainable</w:t>
      </w:r>
      <w:proofErr w:type="gramEnd"/>
      <w:r w:rsidRPr="00074961">
        <w:rPr>
          <w:rFonts w:eastAsia="Calibri"/>
          <w:sz w:val="16"/>
        </w:rPr>
        <w:t xml:space="preserve"> 5% by the end of this decade.5 </w:t>
      </w:r>
      <w:r w:rsidRPr="00E3761B">
        <w:rPr>
          <w:rFonts w:eastAsia="Calibri"/>
          <w:u w:val="single"/>
        </w:rPr>
        <w:t xml:space="preserve">Despite Risks, </w:t>
      </w:r>
      <w:r w:rsidRPr="00903696">
        <w:rPr>
          <w:rFonts w:eastAsia="Calibri"/>
          <w:highlight w:val="cyan"/>
          <w:u w:val="single"/>
        </w:rPr>
        <w:t xml:space="preserve">the Global Economy </w:t>
      </w:r>
      <w:r w:rsidRPr="00903696">
        <w:rPr>
          <w:rFonts w:eastAsia="Calibri"/>
          <w:b/>
          <w:iCs/>
          <w:highlight w:val="cyan"/>
          <w:u w:val="single"/>
          <w:bdr w:val="single" w:sz="8" w:space="0" w:color="auto"/>
        </w:rPr>
        <w:t>Remains Resilient</w:t>
      </w:r>
      <w:r w:rsidRPr="00D47E40">
        <w:rPr>
          <w:rStyle w:val="Emphasis"/>
        </w:rPr>
        <w:t xml:space="preserve"> </w:t>
      </w:r>
      <w:r w:rsidRPr="00074961">
        <w:rPr>
          <w:rFonts w:eastAsia="Calibri"/>
          <w:sz w:val="16"/>
        </w:rPr>
        <w:t xml:space="preserve">Since the current economic recovery began, </w:t>
      </w:r>
      <w:r w:rsidRPr="00903696">
        <w:rPr>
          <w:rFonts w:eastAsia="Calibri"/>
          <w:highlight w:val="cyan"/>
          <w:u w:val="single"/>
        </w:rPr>
        <w:t>investors have contended with a number of</w:t>
      </w:r>
      <w:r w:rsidRPr="00E3761B">
        <w:rPr>
          <w:rFonts w:eastAsia="Calibri"/>
          <w:u w:val="single"/>
        </w:rPr>
        <w:t xml:space="preserve"> </w:t>
      </w:r>
      <w:r w:rsidRPr="00E3761B">
        <w:rPr>
          <w:rFonts w:eastAsia="Calibri"/>
          <w:b/>
          <w:iCs/>
          <w:u w:val="single"/>
          <w:bdr w:val="single" w:sz="8" w:space="0" w:color="auto"/>
        </w:rPr>
        <w:t xml:space="preserve">economic </w:t>
      </w:r>
      <w:r w:rsidRPr="00903696">
        <w:rPr>
          <w:rFonts w:eastAsia="Calibri"/>
          <w:b/>
          <w:iCs/>
          <w:highlight w:val="cyan"/>
          <w:u w:val="single"/>
          <w:bdr w:val="single" w:sz="8" w:space="0" w:color="auto"/>
        </w:rPr>
        <w:t>issues</w:t>
      </w:r>
      <w:r w:rsidRPr="00E3761B">
        <w:rPr>
          <w:rFonts w:eastAsia="Calibri"/>
          <w:u w:val="single"/>
        </w:rPr>
        <w:t>. The most recent risk has been the</w:t>
      </w:r>
      <w:r w:rsidRPr="00074961">
        <w:rPr>
          <w:rFonts w:eastAsia="Calibri"/>
          <w:sz w:val="16"/>
        </w:rPr>
        <w:t xml:space="preserve"> extent to which the </w:t>
      </w:r>
      <w:r w:rsidRPr="00903696">
        <w:rPr>
          <w:rFonts w:eastAsia="Calibri"/>
          <w:b/>
          <w:iCs/>
          <w:highlight w:val="cyan"/>
          <w:u w:val="single"/>
          <w:bdr w:val="single" w:sz="8" w:space="0" w:color="auto"/>
        </w:rPr>
        <w:t>Brexit</w:t>
      </w:r>
      <w:r w:rsidRPr="00074961">
        <w:rPr>
          <w:rFonts w:eastAsia="Calibri"/>
          <w:sz w:val="16"/>
        </w:rPr>
        <w:t xml:space="preserve"> vote might trigger widespread contagion. </w:t>
      </w:r>
      <w:r w:rsidRPr="00E3761B">
        <w:rPr>
          <w:rFonts w:eastAsia="Calibri"/>
          <w:u w:val="single"/>
        </w:rPr>
        <w:t>So far</w:t>
      </w:r>
      <w:r w:rsidRPr="00074961">
        <w:rPr>
          <w:rFonts w:eastAsia="Calibri"/>
          <w:sz w:val="16"/>
        </w:rPr>
        <w:t xml:space="preserve">, it appears that outside of </w:t>
      </w:r>
      <w:r w:rsidRPr="00E3761B">
        <w:rPr>
          <w:rFonts w:eastAsia="Calibri"/>
          <w:u w:val="single"/>
        </w:rPr>
        <w:t>slowing growth</w:t>
      </w:r>
      <w:r w:rsidRPr="00074961">
        <w:rPr>
          <w:rFonts w:eastAsia="Calibri"/>
          <w:sz w:val="16"/>
        </w:rPr>
        <w:t xml:space="preserve"> in the United Kingdom, </w:t>
      </w:r>
      <w:r w:rsidRPr="00903696">
        <w:rPr>
          <w:rFonts w:eastAsia="Calibri"/>
          <w:highlight w:val="cyan"/>
          <w:u w:val="single"/>
        </w:rPr>
        <w:t>effects</w:t>
      </w:r>
      <w:r w:rsidRPr="00E3761B">
        <w:rPr>
          <w:rFonts w:eastAsia="Calibri"/>
          <w:u w:val="single"/>
        </w:rPr>
        <w:t xml:space="preserve"> have been </w:t>
      </w:r>
      <w:r w:rsidRPr="00903696">
        <w:rPr>
          <w:rFonts w:eastAsia="Calibri"/>
          <w:b/>
          <w:iCs/>
          <w:highlight w:val="cyan"/>
          <w:u w:val="single"/>
          <w:bdr w:val="single" w:sz="8" w:space="0" w:color="auto"/>
        </w:rPr>
        <w:t>limited</w:t>
      </w:r>
      <w:r w:rsidRPr="00074961">
        <w:rPr>
          <w:rFonts w:eastAsia="Calibri"/>
          <w:sz w:val="16"/>
        </w:rPr>
        <w:t xml:space="preserve">. </w:t>
      </w:r>
      <w:r w:rsidRPr="00E3761B">
        <w:rPr>
          <w:rFonts w:eastAsia="Calibri"/>
          <w:u w:val="single"/>
        </w:rPr>
        <w:t xml:space="preserve">Investor worries are now focused on </w:t>
      </w:r>
      <w:r w:rsidRPr="00E3761B">
        <w:rPr>
          <w:rFonts w:eastAsia="Calibri"/>
          <w:b/>
          <w:iCs/>
          <w:u w:val="single"/>
          <w:bdr w:val="single" w:sz="8" w:space="0" w:color="auto"/>
        </w:rPr>
        <w:t>Italy</w:t>
      </w:r>
      <w:r w:rsidRPr="00074961">
        <w:rPr>
          <w:rFonts w:eastAsia="Calibri"/>
          <w:sz w:val="16"/>
        </w:rPr>
        <w:t xml:space="preserve">’s banking and political systems. Italian banks are struggling with a rash of bad loans on their balance sheets and thin capital buffers. This storm has been brewing for some </w:t>
      </w:r>
      <w:proofErr w:type="gramStart"/>
      <w:r w:rsidRPr="00074961">
        <w:rPr>
          <w:rFonts w:eastAsia="Calibri"/>
          <w:sz w:val="16"/>
        </w:rPr>
        <w:t>time, and</w:t>
      </w:r>
      <w:proofErr w:type="gramEnd"/>
      <w:r w:rsidRPr="00074961">
        <w:rPr>
          <w:rFonts w:eastAsia="Calibri"/>
          <w:sz w:val="16"/>
        </w:rPr>
        <w:t xml:space="preserve"> coincides with the upcoming constitutional referendum that could reshape Italy’s political system. Investors are rightfully viewing the turmoil with caution. In addition, </w:t>
      </w:r>
      <w:r w:rsidRPr="00E3761B">
        <w:rPr>
          <w:rFonts w:eastAsia="Calibri"/>
          <w:u w:val="single"/>
        </w:rPr>
        <w:t>many are questioning</w:t>
      </w:r>
      <w:r w:rsidRPr="00074961">
        <w:rPr>
          <w:rFonts w:eastAsia="Calibri"/>
          <w:sz w:val="16"/>
        </w:rPr>
        <w:t xml:space="preserve"> the overall state of the world economy </w:t>
      </w:r>
      <w:proofErr w:type="gramStart"/>
      <w:r w:rsidRPr="00074961">
        <w:rPr>
          <w:rFonts w:eastAsia="Calibri"/>
          <w:sz w:val="16"/>
        </w:rPr>
        <w:t>in light of</w:t>
      </w:r>
      <w:proofErr w:type="gramEnd"/>
      <w:r w:rsidRPr="00074961">
        <w:rPr>
          <w:rFonts w:eastAsia="Calibri"/>
          <w:sz w:val="16"/>
        </w:rPr>
        <w:t xml:space="preserve"> </w:t>
      </w:r>
      <w:r w:rsidRPr="00E3761B">
        <w:rPr>
          <w:rFonts w:eastAsia="Calibri"/>
          <w:b/>
          <w:iCs/>
          <w:u w:val="single"/>
          <w:bdr w:val="single" w:sz="8" w:space="0" w:color="auto"/>
        </w:rPr>
        <w:t>rising geopolitical instability</w:t>
      </w:r>
      <w:r w:rsidRPr="00E3761B">
        <w:rPr>
          <w:rFonts w:eastAsia="Calibri"/>
          <w:u w:val="single"/>
        </w:rPr>
        <w:t xml:space="preserve">, consternation over the </w:t>
      </w:r>
      <w:r w:rsidRPr="00E3761B">
        <w:rPr>
          <w:rFonts w:eastAsia="Calibri"/>
          <w:b/>
          <w:iCs/>
          <w:u w:val="single"/>
          <w:bdr w:val="single" w:sz="8" w:space="0" w:color="auto"/>
        </w:rPr>
        <w:t>upcoming U.S. elections</w:t>
      </w:r>
      <w:r w:rsidRPr="00E3761B">
        <w:rPr>
          <w:rFonts w:eastAsia="Calibri"/>
          <w:u w:val="single"/>
        </w:rPr>
        <w:t xml:space="preserve">, questions about </w:t>
      </w:r>
      <w:r w:rsidRPr="00E3761B">
        <w:rPr>
          <w:rFonts w:eastAsia="Calibri"/>
          <w:b/>
          <w:iCs/>
          <w:u w:val="single"/>
          <w:bdr w:val="single" w:sz="8" w:space="0" w:color="auto"/>
        </w:rPr>
        <w:t>global monetary policy</w:t>
      </w:r>
      <w:r w:rsidRPr="00E3761B">
        <w:rPr>
          <w:rFonts w:eastAsia="Calibri"/>
          <w:u w:val="single"/>
        </w:rPr>
        <w:t xml:space="preserve">, </w:t>
      </w:r>
      <w:r w:rsidRPr="00E3761B">
        <w:rPr>
          <w:rFonts w:eastAsia="Calibri"/>
          <w:b/>
          <w:iCs/>
          <w:u w:val="single"/>
          <w:bdr w:val="single" w:sz="8" w:space="0" w:color="auto"/>
        </w:rPr>
        <w:t>relatively low business confidence</w:t>
      </w:r>
      <w:r w:rsidRPr="00E3761B">
        <w:rPr>
          <w:rFonts w:eastAsia="Calibri"/>
          <w:u w:val="single"/>
        </w:rPr>
        <w:t xml:space="preserve"> and a </w:t>
      </w:r>
      <w:r w:rsidRPr="00E3761B">
        <w:rPr>
          <w:rFonts w:eastAsia="Calibri"/>
          <w:b/>
          <w:iCs/>
          <w:u w:val="single"/>
          <w:bdr w:val="single" w:sz="8" w:space="0" w:color="auto"/>
        </w:rPr>
        <w:t>renewed slump in oil prices</w:t>
      </w:r>
      <w:r w:rsidRPr="00074961">
        <w:rPr>
          <w:rFonts w:eastAsia="Calibri"/>
          <w:sz w:val="16"/>
        </w:rPr>
        <w:t xml:space="preserve">. </w:t>
      </w:r>
      <w:r w:rsidRPr="00E3761B">
        <w:rPr>
          <w:rFonts w:eastAsia="Calibri"/>
          <w:u w:val="single"/>
        </w:rPr>
        <w:t xml:space="preserve">Yet, we believe </w:t>
      </w:r>
      <w:r w:rsidRPr="00903696">
        <w:rPr>
          <w:rFonts w:eastAsia="Calibri"/>
          <w:highlight w:val="cyan"/>
          <w:u w:val="single"/>
        </w:rPr>
        <w:t xml:space="preserve">the global economy has been, and should continue to be, </w:t>
      </w:r>
      <w:r w:rsidRPr="00903696">
        <w:rPr>
          <w:rFonts w:eastAsia="Calibri"/>
          <w:b/>
          <w:iCs/>
          <w:highlight w:val="cyan"/>
          <w:u w:val="single"/>
          <w:bdr w:val="single" w:sz="8" w:space="0" w:color="auto"/>
        </w:rPr>
        <w:t xml:space="preserve">resilient in the face of </w:t>
      </w:r>
      <w:proofErr w:type="gramStart"/>
      <w:r w:rsidRPr="00903696">
        <w:rPr>
          <w:rFonts w:eastAsia="Calibri"/>
          <w:b/>
          <w:iCs/>
          <w:highlight w:val="cyan"/>
          <w:u w:val="single"/>
          <w:bdr w:val="single" w:sz="8" w:space="0" w:color="auto"/>
        </w:rPr>
        <w:t xml:space="preserve">all </w:t>
      </w:r>
      <w:r w:rsidRPr="00E3761B">
        <w:rPr>
          <w:rFonts w:eastAsia="Calibri"/>
          <w:b/>
          <w:iCs/>
          <w:u w:val="single"/>
          <w:bdr w:val="single" w:sz="8" w:space="0" w:color="auto"/>
        </w:rPr>
        <w:t>of</w:t>
      </w:r>
      <w:proofErr w:type="gramEnd"/>
      <w:r w:rsidRPr="00E3761B">
        <w:rPr>
          <w:rFonts w:eastAsia="Calibri"/>
          <w:b/>
          <w:iCs/>
          <w:u w:val="single"/>
          <w:bdr w:val="single" w:sz="8" w:space="0" w:color="auto"/>
        </w:rPr>
        <w:t xml:space="preserve"> these </w:t>
      </w:r>
      <w:r w:rsidRPr="00903696">
        <w:rPr>
          <w:rFonts w:eastAsia="Calibri"/>
          <w:b/>
          <w:iCs/>
          <w:highlight w:val="cyan"/>
          <w:u w:val="single"/>
          <w:bdr w:val="single" w:sz="8" w:space="0" w:color="auto"/>
        </w:rPr>
        <w:t>risks</w:t>
      </w:r>
      <w:r w:rsidRPr="00074961">
        <w:rPr>
          <w:rFonts w:eastAsia="Calibri"/>
          <w:sz w:val="16"/>
        </w:rPr>
        <w:t xml:space="preserve">. We believe </w:t>
      </w:r>
      <w:r w:rsidRPr="00E3761B">
        <w:rPr>
          <w:rFonts w:eastAsia="Calibri"/>
          <w:u w:val="single"/>
        </w:rPr>
        <w:t xml:space="preserve">global </w:t>
      </w:r>
      <w:r w:rsidRPr="00903696">
        <w:rPr>
          <w:rFonts w:eastAsia="Calibri"/>
          <w:highlight w:val="cyan"/>
          <w:u w:val="single"/>
        </w:rPr>
        <w:t xml:space="preserve">monetary policy </w:t>
      </w:r>
      <w:r w:rsidRPr="00903696">
        <w:rPr>
          <w:rFonts w:eastAsia="Calibri"/>
          <w:b/>
          <w:iCs/>
          <w:highlight w:val="cyan"/>
          <w:u w:val="single"/>
          <w:bdr w:val="single" w:sz="8" w:space="0" w:color="auto"/>
        </w:rPr>
        <w:t>remains supportive</w:t>
      </w:r>
      <w:r w:rsidRPr="00E3761B">
        <w:rPr>
          <w:rFonts w:eastAsia="Calibri"/>
          <w:u w:val="single"/>
        </w:rPr>
        <w:t xml:space="preserve"> of growth and the global recovery </w:t>
      </w:r>
      <w:r w:rsidRPr="00E3761B">
        <w:rPr>
          <w:rFonts w:eastAsia="Calibri"/>
          <w:b/>
          <w:iCs/>
          <w:u w:val="single"/>
          <w:bdr w:val="single" w:sz="8" w:space="0" w:color="auto"/>
        </w:rPr>
        <w:t>will continue, especially in the United States</w:t>
      </w:r>
    </w:p>
    <w:p w14:paraId="32F471A7" w14:textId="77777777" w:rsidR="002721DA" w:rsidRDefault="002721DA" w:rsidP="002721DA">
      <w:pPr>
        <w:pStyle w:val="Heading4"/>
      </w:pPr>
      <w:r>
        <w:lastRenderedPageBreak/>
        <w:t>Waiving IP enforcement results in rampant increase in counterfeit vaccines – turns case.</w:t>
      </w:r>
    </w:p>
    <w:p w14:paraId="66B8DE38" w14:textId="77777777" w:rsidR="002721DA" w:rsidRPr="00C54043" w:rsidRDefault="002721DA" w:rsidP="002721DA">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35" w:history="1">
        <w:r w:rsidRPr="00BD4D5D">
          <w:rPr>
            <w:rStyle w:val="Hyperlink"/>
          </w:rPr>
          <w:t>https://papers.ssrn.com/sol3/papers.cfm?abstract_id=3789820&amp;download=yes</w:t>
        </w:r>
      </w:hyperlink>
      <w:r>
        <w:t>) CS</w:t>
      </w:r>
    </w:p>
    <w:p w14:paraId="5D320048" w14:textId="77777777" w:rsidR="002721DA" w:rsidRDefault="002721DA" w:rsidP="002721DA">
      <w:r>
        <w:t xml:space="preserve">6. IP enforcement is of vital importance to maintaining safety standards. </w:t>
      </w:r>
    </w:p>
    <w:p w14:paraId="6241A03F" w14:textId="77777777" w:rsidR="002721DA" w:rsidRPr="004E17D4" w:rsidRDefault="002721DA" w:rsidP="002721DA">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in order to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0AAD85C7" w14:textId="77777777" w:rsidR="002721DA" w:rsidRPr="004E17D4" w:rsidRDefault="002721DA" w:rsidP="002721DA">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putting millions of human lives at risk</w:t>
      </w:r>
      <w:r w:rsidRPr="004E17D4">
        <w:rPr>
          <w:u w:val="single"/>
        </w:rPr>
        <w:t xml:space="preserve"> and reducing trust in vaccines.</w:t>
      </w:r>
      <w:bookmarkEnd w:id="0"/>
    </w:p>
    <w:p w14:paraId="3DF1E48E" w14:textId="77777777" w:rsidR="002721DA" w:rsidRDefault="002721DA" w:rsidP="002721DA">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03D9FD72" w14:textId="77777777" w:rsidR="002721DA" w:rsidRPr="00F9523B" w:rsidRDefault="002721DA" w:rsidP="002721D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36" w:history="1">
        <w:r w:rsidRPr="000168E0">
          <w:rPr>
            <w:rStyle w:val="Hyperlink"/>
          </w:rPr>
          <w:t>https://www.washingtonpost.com/outlook/2021/03/15/vaccine-coronavirus-patents-waive-global-equity/</w:t>
        </w:r>
      </w:hyperlink>
      <w:r>
        <w:t>] RM</w:t>
      </w:r>
    </w:p>
    <w:p w14:paraId="5CDCBA6E" w14:textId="77777777" w:rsidR="002721DA" w:rsidRPr="00F9523B" w:rsidRDefault="002721DA" w:rsidP="002721D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37" w:history="1">
        <w:r w:rsidRPr="00F9523B">
          <w:rPr>
            <w:rStyle w:val="Hyperlink"/>
          </w:rPr>
          <w:t>claims </w:t>
        </w:r>
      </w:hyperlink>
      <w:r w:rsidRPr="00F9523B">
        <w:t xml:space="preserve">the People’s Vaccine Alliance. Indeed, 58 low- and middle-income countries have mobilized in support of a proposed World </w:t>
      </w:r>
      <w:r w:rsidRPr="00F9523B">
        <w:lastRenderedPageBreak/>
        <w:t>Trade Organization </w:t>
      </w:r>
      <w:hyperlink r:id="rId38" w:history="1">
        <w:r w:rsidRPr="00F9523B">
          <w:rPr>
            <w:rStyle w:val="Hyperlink"/>
          </w:rPr>
          <w:t>waiver</w:t>
        </w:r>
      </w:hyperlink>
      <w:r w:rsidRPr="00F9523B">
        <w:t> that would temporarily exempt </w:t>
      </w:r>
      <w:hyperlink r:id="rId39"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0"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1AE8FAC2" w14:textId="77777777" w:rsidR="002721DA" w:rsidRPr="00F9523B" w:rsidRDefault="002721DA" w:rsidP="002721D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76E8B46C" w14:textId="77777777" w:rsidR="002721DA" w:rsidRPr="00E66157" w:rsidRDefault="002721DA" w:rsidP="002721D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585E8C2B" w14:textId="77777777" w:rsidR="002721DA" w:rsidRPr="00F9523B" w:rsidRDefault="002721DA" w:rsidP="002721DA">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41"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42"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43" w:history="1">
        <w:r w:rsidRPr="00F9523B">
          <w:rPr>
            <w:rStyle w:val="Hyperlink"/>
          </w:rPr>
          <w:t>pledged $4 billion from the United States</w:t>
        </w:r>
      </w:hyperlink>
      <w:r w:rsidRPr="00F9523B">
        <w:t>) to purchase vaccines for use in low- and middle-income countries.</w:t>
      </w:r>
    </w:p>
    <w:p w14:paraId="3E342E0E" w14:textId="77777777" w:rsidR="002721DA" w:rsidRPr="00F9523B" w:rsidRDefault="002721DA" w:rsidP="002721DA">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72D7A028" w14:textId="77777777" w:rsidR="002721DA" w:rsidRPr="00E66157" w:rsidRDefault="002721DA" w:rsidP="002721D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44" w:history="1">
        <w:r w:rsidRPr="00E66157">
          <w:rPr>
            <w:rStyle w:val="Hyperlink"/>
            <w:u w:val="single"/>
          </w:rPr>
          <w:t>lowering prices dramatically</w:t>
        </w:r>
      </w:hyperlink>
      <w:r w:rsidRPr="00E66157">
        <w:rPr>
          <w:u w:val="single"/>
        </w:rPr>
        <w:t>.</w:t>
      </w:r>
    </w:p>
    <w:p w14:paraId="55280CE6" w14:textId="77777777" w:rsidR="002721DA" w:rsidRPr="00C20179" w:rsidRDefault="002721DA" w:rsidP="002721DA">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7C83C2D2" w14:textId="77777777" w:rsidR="002721DA" w:rsidRDefault="002721DA" w:rsidP="002721DA">
      <w:pPr>
        <w:pStyle w:val="Heading4"/>
      </w:pPr>
      <w:r>
        <w:lastRenderedPageBreak/>
        <w:t xml:space="preserve">Underinvestment and regulation drive vaccine inefficiency---licenses are already available </w:t>
      </w:r>
    </w:p>
    <w:p w14:paraId="65D5E860" w14:textId="77777777" w:rsidR="002721DA" w:rsidRPr="00752909" w:rsidRDefault="002721DA" w:rsidP="002721DA">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45" w:history="1">
        <w:r w:rsidRPr="000168E0">
          <w:rPr>
            <w:rStyle w:val="Hyperlink"/>
          </w:rPr>
          <w:t>https://marginalrevolution.com/marginalrevolution/2021/05/ip-is-not-the-constraint.html</w:t>
        </w:r>
      </w:hyperlink>
      <w:r>
        <w:t>] RM</w:t>
      </w:r>
    </w:p>
    <w:p w14:paraId="5A408EE7" w14:textId="77777777" w:rsidR="002721DA" w:rsidRDefault="002721DA" w:rsidP="002721DA">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79B72090" w14:textId="77777777" w:rsidR="002721DA" w:rsidRDefault="002721DA" w:rsidP="002721DA">
      <w:r>
        <w:t>Waive IP protections. So simple. Why didn’t I think of that???</w:t>
      </w:r>
    </w:p>
    <w:p w14:paraId="01691CB1" w14:textId="77777777" w:rsidR="002721DA" w:rsidRDefault="002721DA" w:rsidP="002721DA">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387E66D4" w14:textId="77777777" w:rsidR="002721DA" w:rsidRDefault="002721DA" w:rsidP="002721DA">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643B9327" w14:textId="77777777" w:rsidR="002721DA" w:rsidRDefault="002721DA" w:rsidP="002721DA">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5C89370D" w14:textId="77777777" w:rsidR="002721DA" w:rsidRPr="00852844" w:rsidRDefault="002721DA" w:rsidP="002721DA">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1711DF8B" w14:textId="77777777" w:rsidR="002721DA" w:rsidRPr="00852844" w:rsidRDefault="002721DA" w:rsidP="002721DA">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w:t>
      </w:r>
      <w:r>
        <w:lastRenderedPageBreak/>
        <w:t xml:space="preserve">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23B9879A" w14:textId="77777777" w:rsidR="002721DA" w:rsidRDefault="002721DA" w:rsidP="002721DA">
      <w:r>
        <w:t>The US trade representative’s announcement is virtue signaling to the anti-market left and will do little to nothing to increase supply.</w:t>
      </w:r>
    </w:p>
    <w:p w14:paraId="1F93E9F3" w14:textId="77777777" w:rsidR="002721DA" w:rsidRDefault="002721DA" w:rsidP="002721DA">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0882E24D" w14:textId="77777777" w:rsidR="002721DA" w:rsidRDefault="002721DA" w:rsidP="002721DA">
      <w:r>
        <w:t xml:space="preserve">Bottom line is that </w:t>
      </w:r>
      <w:r w:rsidRPr="008609F1">
        <w:rPr>
          <w:highlight w:val="cyan"/>
          <w:u w:val="single"/>
        </w:rPr>
        <w:t>producing more takes real resources</w:t>
      </w:r>
      <w:r w:rsidRPr="00852844">
        <w:rPr>
          <w:u w:val="single"/>
        </w:rPr>
        <w:t xml:space="preserve"> not waving magic patent wands.</w:t>
      </w:r>
    </w:p>
    <w:p w14:paraId="20306157" w14:textId="77777777" w:rsidR="002721DA" w:rsidRDefault="002721DA" w:rsidP="002721DA">
      <w: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7B131760" w14:textId="77777777" w:rsidR="002721DA" w:rsidRDefault="002721DA" w:rsidP="002721DA"/>
    <w:p w14:paraId="2674B6BC" w14:textId="77777777" w:rsidR="002721DA" w:rsidRPr="00E15964" w:rsidRDefault="002721DA" w:rsidP="002721DA">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46" w:history="1">
        <w:r w:rsidRPr="000168E0">
          <w:rPr>
            <w:rStyle w:val="Hyperlink"/>
          </w:rPr>
          <w:t>https://thehill.com/opinion/healthcare/553368-waiving-patents-isnt-enough-we-need-technology-transfer-to-defeat-covid?rl=1</w:t>
        </w:r>
      </w:hyperlink>
      <w:r>
        <w:t>] RM</w:t>
      </w:r>
    </w:p>
    <w:p w14:paraId="669323AF" w14:textId="77777777" w:rsidR="002721DA" w:rsidRPr="00852844" w:rsidRDefault="002721DA" w:rsidP="002721DA">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w:t>
      </w:r>
      <w:r w:rsidRPr="00852844">
        <w:rPr>
          <w:u w:val="single"/>
        </w:rPr>
        <w:lastRenderedPageBreak/>
        <w:t xml:space="preserve">because of the highly concentrated nature of the global pharmaceutical industry, which has impeded the transfer of production technology beyond a handful of countries.  </w:t>
      </w:r>
    </w:p>
    <w:p w14:paraId="35CCE52A" w14:textId="77777777" w:rsidR="002721DA" w:rsidRPr="00852844" w:rsidRDefault="002721DA" w:rsidP="002721DA">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10804803" w14:textId="77777777" w:rsidR="002721DA" w:rsidRPr="00852844" w:rsidRDefault="002721DA" w:rsidP="002721DA">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24576712" w14:textId="77777777" w:rsidR="002721DA" w:rsidRDefault="002721DA" w:rsidP="002721DA">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4819D80F" w14:textId="77777777" w:rsidR="002721DA" w:rsidRDefault="002721DA" w:rsidP="002721DA">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22828BF8" w14:textId="77777777" w:rsidR="002721DA" w:rsidRDefault="002721DA" w:rsidP="002721DA">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05407EBE" w14:textId="77777777" w:rsidR="002721DA" w:rsidRDefault="002721DA" w:rsidP="002721DA">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164AE3BE" w14:textId="77777777" w:rsidR="002721DA" w:rsidRDefault="002721DA" w:rsidP="002721DA">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520FA3A6" w14:textId="77777777" w:rsidR="002721DA" w:rsidRPr="00EC7DE5" w:rsidRDefault="002721DA" w:rsidP="002721DA">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47" w:history="1">
        <w:r w:rsidRPr="00251760">
          <w:rPr>
            <w:rStyle w:val="Hyperlink"/>
          </w:rPr>
          <w:t>https://www.ncbi.nlm.nih.gov/pmc/articles/PMC8223179/</w:t>
        </w:r>
      </w:hyperlink>
      <w:r>
        <w:t xml:space="preserve"> Accessed 8/25 //gord0]</w:t>
      </w:r>
    </w:p>
    <w:p w14:paraId="3D05F6EA" w14:textId="77777777" w:rsidR="002721DA" w:rsidRPr="00A82157" w:rsidRDefault="002721DA" w:rsidP="002721DA">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48"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49"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w:t>
      </w:r>
      <w:r w:rsidRPr="00F56BCC">
        <w:rPr>
          <w:rFonts w:asciiTheme="minorHAnsi" w:hAnsiTheme="minorHAnsi" w:cstheme="minorHAnsi"/>
          <w:sz w:val="16"/>
          <w:szCs w:val="16"/>
        </w:rPr>
        <w:lastRenderedPageBreak/>
        <w:t>Members,</w:t>
      </w:r>
      <w:hyperlink r:id="rId50"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51"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52"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53"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54"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55"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56"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57"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58"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59"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60"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61"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62"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63"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64"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65"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66"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67"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68"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w:t>
      </w:r>
      <w:r w:rsidRPr="00F56BCC">
        <w:rPr>
          <w:rFonts w:asciiTheme="minorHAnsi" w:hAnsiTheme="minorHAnsi" w:cstheme="minorHAnsi"/>
          <w:sz w:val="16"/>
          <w:szCs w:val="16"/>
        </w:rPr>
        <w:lastRenderedPageBreak/>
        <w:t>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69"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70"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71"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28DE4028" w14:textId="77777777" w:rsidR="002721DA" w:rsidRPr="008E432C" w:rsidRDefault="002721DA" w:rsidP="002721DA">
      <w:pPr>
        <w:rPr>
          <w:u w:val="single"/>
        </w:rPr>
      </w:pPr>
    </w:p>
    <w:p w14:paraId="71500D81" w14:textId="77777777" w:rsidR="002721DA" w:rsidRDefault="002721DA" w:rsidP="002721DA">
      <w:pPr>
        <w:pStyle w:val="Heading4"/>
      </w:pPr>
      <w:r>
        <w:t>TRIPS alone is too ambiguous to serve as a sufficient legal standard</w:t>
      </w:r>
    </w:p>
    <w:p w14:paraId="2722F8F0" w14:textId="77777777" w:rsidR="002721DA" w:rsidRPr="0077054A" w:rsidRDefault="002721DA" w:rsidP="002721DA">
      <w:pPr>
        <w:rPr>
          <w:rStyle w:val="Style13ptBold"/>
        </w:rPr>
      </w:pPr>
      <w:proofErr w:type="spellStart"/>
      <w:r>
        <w:rPr>
          <w:rStyle w:val="Style13ptBold"/>
        </w:rPr>
        <w:t>Halaijan</w:t>
      </w:r>
      <w:proofErr w:type="spellEnd"/>
      <w:r>
        <w:rPr>
          <w:rStyle w:val="Style13ptBold"/>
        </w:rPr>
        <w:t xml:space="preserve"> 13</w:t>
      </w:r>
    </w:p>
    <w:p w14:paraId="03B4D865" w14:textId="77777777" w:rsidR="002721DA" w:rsidRPr="0077054A" w:rsidRDefault="002721DA" w:rsidP="002721DA">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72" w:history="1">
        <w:r w:rsidRPr="0077054A">
          <w:rPr>
            <w:rStyle w:val="Hyperlink"/>
            <w:sz w:val="16"/>
          </w:rPr>
          <w:t>https://brooklynworks.brooklaw.edu/cgi/viewcontent.cgi?article=1050&amp;context=bjil</w:t>
        </w:r>
      </w:hyperlink>
    </w:p>
    <w:p w14:paraId="4BDE5FED" w14:textId="77777777" w:rsidR="002721DA" w:rsidRDefault="002721DA" w:rsidP="002721DA"/>
    <w:p w14:paraId="2D12DAA5" w14:textId="77777777" w:rsidR="002721DA" w:rsidRPr="00EA2CE7" w:rsidRDefault="002721DA" w:rsidP="002721DA">
      <w:pPr>
        <w:rPr>
          <w:sz w:val="16"/>
        </w:rPr>
      </w:pPr>
      <w:r w:rsidRPr="00EA2CE7">
        <w:rPr>
          <w:sz w:val="16"/>
        </w:rPr>
        <w:t xml:space="preserve">3. Definitional Ambiguities &amp; Ambiguities in Scope </w:t>
      </w:r>
    </w:p>
    <w:p w14:paraId="475AB3B9" w14:textId="77777777" w:rsidR="002721DA" w:rsidRDefault="002721DA" w:rsidP="002721DA">
      <w:pPr>
        <w:rPr>
          <w:b/>
          <w:u w:val="single"/>
          <w:bdr w:val="single" w:sz="18" w:space="0" w:color="auto"/>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from pharmaceutical 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p>
    <w:p w14:paraId="7DAD9A7E" w14:textId="77777777" w:rsidR="002721DA" w:rsidRDefault="002721DA" w:rsidP="002721DA">
      <w:pPr>
        <w:rPr>
          <w:b/>
          <w:u w:val="single"/>
          <w:bdr w:val="single" w:sz="18" w:space="0" w:color="auto"/>
        </w:rPr>
      </w:pPr>
    </w:p>
    <w:p w14:paraId="080CCF42" w14:textId="77777777" w:rsidR="002721DA" w:rsidRDefault="002721DA" w:rsidP="002721DA">
      <w:pPr>
        <w:rPr>
          <w:b/>
          <w:u w:val="single"/>
          <w:bdr w:val="single" w:sz="18" w:space="0" w:color="auto"/>
        </w:rPr>
      </w:pPr>
    </w:p>
    <w:p w14:paraId="6E77D7A3" w14:textId="77777777" w:rsidR="002721DA" w:rsidRPr="00EA2CE7" w:rsidRDefault="002721DA" w:rsidP="002721DA">
      <w:pPr>
        <w:rPr>
          <w:sz w:val="16"/>
        </w:rPr>
      </w:pPr>
      <w:r w:rsidRPr="00EA2CE7">
        <w:rPr>
          <w:sz w:val="16"/>
        </w:rPr>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w:t>
      </w:r>
      <w:r w:rsidRPr="00EA2CE7">
        <w:rPr>
          <w:u w:val="single"/>
        </w:rPr>
        <w:lastRenderedPageBreak/>
        <w:t xml:space="preserve">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EA2CE7">
        <w:rPr>
          <w:sz w:val="16"/>
        </w:rPr>
        <w:t>selfinterest</w:t>
      </w:r>
      <w:proofErr w:type="spellEnd"/>
      <w:r w:rsidRPr="00EA2CE7">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06987F0E" w14:textId="77777777" w:rsidR="002721DA" w:rsidRPr="00754D18" w:rsidRDefault="002721DA" w:rsidP="002721DA"/>
    <w:p w14:paraId="7B5DD298" w14:textId="234EF2DC" w:rsidR="002721DA" w:rsidRPr="002721DA" w:rsidRDefault="002721DA" w:rsidP="002721DA"/>
    <w:sectPr w:rsidR="002721DA" w:rsidRPr="002721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21DA"/>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1D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C8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BE9CF"/>
  <w14:defaultImageDpi w14:val="300"/>
  <w15:docId w15:val="{76BD6D3D-9CAD-3344-81F1-8091A68B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21DA"/>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2721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21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21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2721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2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1DA"/>
  </w:style>
  <w:style w:type="character" w:customStyle="1" w:styleId="Heading1Char">
    <w:name w:val="Heading 1 Char"/>
    <w:aliases w:val="Pocket Char"/>
    <w:basedOn w:val="DefaultParagraphFont"/>
    <w:link w:val="Heading1"/>
    <w:uiPriority w:val="9"/>
    <w:rsid w:val="002721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21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21D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2721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2721DA"/>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2721DA"/>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2721DA"/>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2721D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2721DA"/>
    <w:rPr>
      <w:color w:val="auto"/>
      <w:u w:val="none"/>
    </w:rPr>
  </w:style>
  <w:style w:type="paragraph" w:styleId="DocumentMap">
    <w:name w:val="Document Map"/>
    <w:basedOn w:val="Normal"/>
    <w:link w:val="DocumentMapChar"/>
    <w:uiPriority w:val="99"/>
    <w:semiHidden/>
    <w:unhideWhenUsed/>
    <w:rsid w:val="002721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21DA"/>
    <w:rPr>
      <w:rFonts w:ascii="Lucida Grande" w:hAnsi="Lucida Grande" w:cs="Lucida Grande"/>
    </w:rPr>
  </w:style>
  <w:style w:type="paragraph" w:customStyle="1" w:styleId="textbold">
    <w:name w:val="text bold"/>
    <w:basedOn w:val="Normal"/>
    <w:link w:val="Emphasis"/>
    <w:uiPriority w:val="20"/>
    <w:qFormat/>
    <w:rsid w:val="002721DA"/>
    <w:pPr>
      <w:ind w:left="720"/>
      <w:jc w:val="both"/>
    </w:pPr>
    <w:rPr>
      <w:b/>
      <w:iCs/>
      <w:sz w:val="28"/>
      <w:u w:val="single"/>
    </w:rPr>
  </w:style>
  <w:style w:type="character" w:customStyle="1" w:styleId="verdana">
    <w:name w:val="verdana"/>
    <w:basedOn w:val="DefaultParagraphFont"/>
    <w:rsid w:val="002721DA"/>
    <w:rPr>
      <w:rFonts w:cs="Times New Roman"/>
    </w:rPr>
  </w:style>
  <w:style w:type="character" w:customStyle="1" w:styleId="italic">
    <w:name w:val="italic"/>
    <w:basedOn w:val="DefaultParagraphFont"/>
    <w:rsid w:val="002721DA"/>
    <w:rPr>
      <w:rFonts w:cs="Times New Roman"/>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2721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721DA"/>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p">
    <w:name w:val="p"/>
    <w:basedOn w:val="Normal"/>
    <w:rsid w:val="002721DA"/>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nbc.com/advertorial/2021/08/09/why-the-nasdaq-biotechnology-index-is-poised-for-a-run-of-sustainable-growth-.html" TargetMode="External"/><Relationship Id="rId21" Type="http://schemas.openxmlformats.org/officeDocument/2006/relationships/hyperlink" Target="https://www.merck.com/news/merck-to-help-produce-johnson-barda-to-provide-merck-with-funding-to-expand-mercks-manufacturing-capacity-for-covid-19-vaccines-and-medicines/" TargetMode="External"/><Relationship Id="rId42" Type="http://schemas.openxmlformats.org/officeDocument/2006/relationships/hyperlink" Target="https://www.washingtonpost.com/world/coronavirus-vaccine-access-poor-countries-moderna/2021/02/12/0586e532-6712-11eb-bf81-c618c88ed605_story.html?itid=lk_inline_manual_9" TargetMode="External"/><Relationship Id="rId47" Type="http://schemas.openxmlformats.org/officeDocument/2006/relationships/hyperlink" Target="https://www.ncbi.nlm.nih.gov/pmc/articles/PMC8223179/" TargetMode="External"/><Relationship Id="rId63" Type="http://schemas.openxmlformats.org/officeDocument/2006/relationships/hyperlink" Target="https://www.ncbi.nlm.nih.gov/pmc/articles/PMC8223179/" TargetMode="External"/><Relationship Id="rId68" Type="http://schemas.openxmlformats.org/officeDocument/2006/relationships/hyperlink" Target="https://www.ncbi.nlm.nih.gov/pmc/articles/PMC8223179/"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washingtonpost.com/graphics/2020/national/coronavirus-us-cases-deaths/?itid=lk_inline_manual_11" TargetMode="External"/><Relationship Id="rId11" Type="http://schemas.openxmlformats.org/officeDocument/2006/relationships/hyperlink" Target="https://plato.stanford.edu/entries/generics/" TargetMode="External"/><Relationship Id="rId24" Type="http://schemas.openxmlformats.org/officeDocument/2006/relationships/hyperlink" Target="https://in.usembassy.gov/dfc-announces-support-for-manufacturing-of-vaccines-during-quad-summit/" TargetMode="External"/><Relationship Id="rId32" Type="http://schemas.openxmlformats.org/officeDocument/2006/relationships/hyperlink" Target="https://www.washingtonpost.com/health/2020/12/06/covid-vaccine-messenger-rna/?itid=lk_inline_manual_17" TargetMode="External"/><Relationship Id="rId37" Type="http://schemas.openxmlformats.org/officeDocument/2006/relationships/hyperlink" Target="https://peoplesvaccine.org/take-action/" TargetMode="External"/><Relationship Id="rId40" Type="http://schemas.openxmlformats.org/officeDocument/2006/relationships/hyperlink" Target="https://twitter.com/GlobalJusticeUK/status/1369734275818549252?s=20" TargetMode="External"/><Relationship Id="rId45" Type="http://schemas.openxmlformats.org/officeDocument/2006/relationships/hyperlink" Target="https://marginalrevolution.com/marginalrevolution/2021/05/ip-is-not-the-constraint.html" TargetMode="External"/><Relationship Id="rId53" Type="http://schemas.openxmlformats.org/officeDocument/2006/relationships/hyperlink" Target="https://www.ncbi.nlm.nih.gov/pmc/articles/PMC8223179/" TargetMode="External"/><Relationship Id="rId58" Type="http://schemas.openxmlformats.org/officeDocument/2006/relationships/hyperlink" Target="https://www.ncbi.nlm.nih.gov/pmc/articles/PMC8223179/" TargetMode="External"/><Relationship Id="rId66" Type="http://schemas.openxmlformats.org/officeDocument/2006/relationships/hyperlink" Target="https://www.ncbi.nlm.nih.gov/pmc/articles/PMC8223179/"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cbi.nlm.nih.gov/pmc/articles/PMC8223179/" TargetMode="External"/><Relationship Id="rId1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hhs.gov/about/news/2021/03/02/biden-administration-announces-historic-manufacturing-collaboration-between-merck-johnson-johnson-expand-production-covid-19-vaccines.html" TargetMode="External"/><Relationship Id="rId27" Type="http://schemas.openxmlformats.org/officeDocument/2006/relationships/hyperlink" Target="https://www.heritage.org/index/" TargetMode="External"/><Relationship Id="rId30" Type="http://schemas.openxmlformats.org/officeDocument/2006/relationships/hyperlink" Target="https://jamanetwork.com/journals/jama/fullarticle/2771764" TargetMode="External"/><Relationship Id="rId35" Type="http://schemas.openxmlformats.org/officeDocument/2006/relationships/hyperlink" Target="https://papers.ssrn.com/sol3/papers.cfm?abstract_id=3789820&amp;download=yes" TargetMode="External"/><Relationship Id="rId43" Type="http://schemas.openxmlformats.org/officeDocument/2006/relationships/hyperlink" Target="https://www.npr.org/2021/02/18/969145224/biden-to-announce-4-billion-for-global-covid-19-vaccine-effort"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ncbi.nlm.nih.gov/pmc/articles/PMC8223179/" TargetMode="External"/><Relationship Id="rId64" Type="http://schemas.openxmlformats.org/officeDocument/2006/relationships/hyperlink" Target="https://www.ncbi.nlm.nih.gov/pmc/articles/PMC8223179/" TargetMode="External"/><Relationship Id="rId69"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72" Type="http://schemas.openxmlformats.org/officeDocument/2006/relationships/hyperlink" Target="https://brooklynworks.brooklaw.edu/cgi/viewcontent.cgi?article=1050&amp;context=bjil"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wto.org/english/tratop_e/trips_e/public_health_faq_e.htm" TargetMode="External"/><Relationship Id="rId33" Type="http://schemas.openxmlformats.org/officeDocument/2006/relationships/hyperlink" Target="https://www.cfr.org/timeline/major-epidemics-modern-era" TargetMode="External"/><Relationship Id="rId38" Type="http://schemas.openxmlformats.org/officeDocument/2006/relationships/hyperlink" Target="https://docs.wto.org/dol2fe/Pages/SS/directdoc.aspx?filename=q:/IP/C/W669.pdf&amp;Open=True" TargetMode="External"/><Relationship Id="rId46" Type="http://schemas.openxmlformats.org/officeDocument/2006/relationships/hyperlink" Target="https://thehill.com/opinion/healthcare/553368-waiving-patents-isnt-enough-we-need-technology-transfer-to-defeat-covid?rl=1" TargetMode="External"/><Relationship Id="rId59" Type="http://schemas.openxmlformats.org/officeDocument/2006/relationships/hyperlink" Target="https://www.ncbi.nlm.nih.gov/pmc/articles/PMC8223179/"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s://www.washingtonpost.com/outlook/2021/03/15/vaccine-coronavirus-patents-waive-global-equity/" TargetMode="External"/><Relationship Id="rId41" Type="http://schemas.openxmlformats.org/officeDocument/2006/relationships/hyperlink" Target="https://investors.modernatx.com/news-releases/news-release-details/statement-moderna-intellectual-property-matters-during-covid-19" TargetMode="External"/><Relationship Id="rId54" Type="http://schemas.openxmlformats.org/officeDocument/2006/relationships/hyperlink" Target="https://www.ncbi.nlm.nih.gov/pmc/articles/PMC8223179/" TargetMode="External"/><Relationship Id="rId62" Type="http://schemas.openxmlformats.org/officeDocument/2006/relationships/hyperlink" Target="https://www.ncbi.nlm.nih.gov/pmc/articles/PMC8223179/" TargetMode="External"/><Relationship Id="rId70"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reuters.com/article/us-usa-asia/u-s-india-japan-and-australia-counter-china-with-billion-dose-vaccine-pact-idUSKBN2B40IP" TargetMode="External"/><Relationship Id="rId28" Type="http://schemas.openxmlformats.org/officeDocument/2006/relationships/hyperlink" Target="https://www.washingtonpost.com/coronavirus/?itid=lk_inline_manual_3" TargetMode="External"/><Relationship Id="rId36" Type="http://schemas.openxmlformats.org/officeDocument/2006/relationships/hyperlink" Target="https://www.washingtonpost.com/outlook/2021/03/15/vaccine-coronavirus-patents-waive-global-equity/"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plato.stanford.edu/entries/generics/" TargetMode="External"/><Relationship Id="rId31" Type="http://schemas.openxmlformats.org/officeDocument/2006/relationships/hyperlink" Target="https://science.sciencemag.org/content/372/6538/109.full" TargetMode="External"/><Relationship Id="rId44" Type="http://schemas.openxmlformats.org/officeDocument/2006/relationships/hyperlink" Target="https://www.fda.gov/about-fda/center-drug-evaluation-and-research-cder/generic-competition-and-drug-prices"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www.ncbi.nlm.nih.gov/pmc/articles/PMC8223179/"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snlab.princeton.edu/" TargetMode="Externa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9" Type="http://schemas.openxmlformats.org/officeDocument/2006/relationships/hyperlink" Target="https://www.washingtonpost.com/coronavirus/?itid=lk_inline_manual_4" TargetMode="External"/><Relationship Id="rId34" Type="http://schemas.openxmlformats.org/officeDocument/2006/relationships/hyperlink" Target="http://www.thehindu.com/features/magazine/social-media-should-be-a-positive-force-and-public-health-systems-should-focus-on-prevention-of-epidemics/article6624674.ece"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7" Type="http://schemas.openxmlformats.org/officeDocument/2006/relationships/settings" Target="settings.xml"/><Relationship Id="rId71"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32</Pages>
  <Words>15312</Words>
  <Characters>87280</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2021-09-11T14:12:00Z</dcterms:created>
  <dcterms:modified xsi:type="dcterms:W3CDTF">2021-09-11T14:31:00Z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