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F0E840" w14:textId="0B4739FC" w:rsidR="00E42E4C" w:rsidRDefault="003838B2" w:rsidP="003838B2">
      <w:pPr>
        <w:pStyle w:val="Heading1"/>
      </w:pPr>
      <w:r>
        <w:t xml:space="preserve">1nc R2 </w:t>
      </w:r>
      <w:proofErr w:type="spellStart"/>
      <w:r>
        <w:t>Badgerland</w:t>
      </w:r>
      <w:proofErr w:type="spellEnd"/>
    </w:p>
    <w:p w14:paraId="2BF28709" w14:textId="29A9893A" w:rsidR="003838B2" w:rsidRDefault="003838B2" w:rsidP="003838B2">
      <w:pPr>
        <w:pStyle w:val="Heading2"/>
      </w:pPr>
      <w:r>
        <w:lastRenderedPageBreak/>
        <w:t>OFF</w:t>
      </w:r>
    </w:p>
    <w:p w14:paraId="68024352" w14:textId="2123E88E" w:rsidR="003838B2" w:rsidRPr="003838B2" w:rsidRDefault="003838B2" w:rsidP="003838B2">
      <w:pPr>
        <w:pStyle w:val="Heading3"/>
      </w:pPr>
      <w:r>
        <w:lastRenderedPageBreak/>
        <w:t>1 – Spec Strikes</w:t>
      </w:r>
    </w:p>
    <w:p w14:paraId="738EB702" w14:textId="4EEB1787" w:rsidR="003838B2" w:rsidRDefault="003838B2" w:rsidP="003838B2">
      <w:pPr>
        <w:pStyle w:val="Heading4"/>
      </w:pPr>
      <w:r>
        <w:t>Interpretation: The affirmative</w:t>
      </w:r>
      <w:r w:rsidRPr="00CB59CF">
        <w:rPr>
          <w:rFonts w:cs="Calibri"/>
        </w:rPr>
        <w:t xml:space="preserve"> </w:t>
      </w:r>
      <w:r w:rsidRPr="003C4FD4">
        <w:rPr>
          <w:rFonts w:cs="Calibri"/>
        </w:rPr>
        <w:t>debater</w:t>
      </w:r>
      <w:r>
        <w:t xml:space="preserve"> must specify the type of strikes they defend </w:t>
      </w:r>
      <w:r w:rsidRPr="003C4FD4">
        <w:rPr>
          <w:rFonts w:cs="Calibri"/>
        </w:rPr>
        <w:t>in a delineated text in the 1AC.</w:t>
      </w:r>
    </w:p>
    <w:p w14:paraId="450FC934" w14:textId="77777777" w:rsidR="003838B2" w:rsidRDefault="003838B2" w:rsidP="003838B2">
      <w:pPr>
        <w:pStyle w:val="Heading4"/>
      </w:pPr>
      <w:r>
        <w:t xml:space="preserve">Violation: they didn’t </w:t>
      </w:r>
    </w:p>
    <w:p w14:paraId="09A6A4F0" w14:textId="77777777" w:rsidR="003838B2" w:rsidRDefault="003838B2" w:rsidP="003838B2">
      <w:pPr>
        <w:pStyle w:val="Heading4"/>
      </w:pPr>
      <w:r>
        <w:t xml:space="preserve">Standards – </w:t>
      </w:r>
    </w:p>
    <w:p w14:paraId="591244E2" w14:textId="77777777" w:rsidR="003838B2" w:rsidRPr="00AB2C97" w:rsidRDefault="003838B2" w:rsidP="003838B2">
      <w:pPr>
        <w:pStyle w:val="Heading4"/>
      </w:pPr>
      <w:r>
        <w:t>1] Topic lit – strikes are the core question of the topic and there’s no consensus on normal means so you must spec.</w:t>
      </w:r>
    </w:p>
    <w:p w14:paraId="2CE966B2" w14:textId="77777777" w:rsidR="003838B2" w:rsidRDefault="003838B2" w:rsidP="003838B2">
      <w:pPr>
        <w:rPr>
          <w:rStyle w:val="Style13ptBold"/>
        </w:rPr>
      </w:pPr>
      <w:r>
        <w:rPr>
          <w:rStyle w:val="Style13ptBold"/>
        </w:rPr>
        <w:t>Law Library</w:t>
      </w:r>
    </w:p>
    <w:p w14:paraId="11159747" w14:textId="77777777" w:rsidR="003838B2" w:rsidRPr="00EC05A0" w:rsidRDefault="003838B2" w:rsidP="003838B2">
      <w:pPr>
        <w:rPr>
          <w:szCs w:val="16"/>
        </w:rPr>
      </w:pPr>
      <w:r w:rsidRPr="00EC05A0">
        <w:rPr>
          <w:szCs w:val="16"/>
        </w:rPr>
        <w:t xml:space="preserve">[“Strike”, N.D., </w:t>
      </w:r>
      <w:hyperlink r:id="rId9" w:history="1">
        <w:r w:rsidRPr="00EC05A0">
          <w:rPr>
            <w:szCs w:val="16"/>
          </w:rPr>
          <w:t>https://law.jrank.org/pages/10554/Strike-Status.html</w:t>
        </w:r>
      </w:hyperlink>
      <w:r w:rsidRPr="00EC05A0">
        <w:rPr>
          <w:szCs w:val="16"/>
        </w:rPr>
        <w:t>, Law Library, This law and legal reference library provides free access to thousands of legal articles, covering important court cases, historical legal documents, state laws &amp; statutes, and general legal information. Popular articles include Landlord and Tenant Relationship, Health Insurance Law and Employment Law. The legal reference database also covers historically important court cases such as the Ulysses obscenity trial, Plessy vs. Ferguson, Roe vs. Wade and many others.</w:t>
      </w:r>
      <w:r>
        <w:rPr>
          <w:szCs w:val="16"/>
        </w:rPr>
        <w:t xml:space="preserve"> </w:t>
      </w:r>
      <w:proofErr w:type="gramStart"/>
      <w:r w:rsidRPr="00EC05A0">
        <w:rPr>
          <w:szCs w:val="16"/>
        </w:rPr>
        <w:t>All of</w:t>
      </w:r>
      <w:proofErr w:type="gramEnd"/>
      <w:r w:rsidRPr="00EC05A0">
        <w:rPr>
          <w:szCs w:val="16"/>
        </w:rPr>
        <w:t xml:space="preserve"> the legal information on this website was professionally written and researched, and each law article has been carefully selected -- all to create the most comprehensive legal information site on the web.</w:t>
      </w:r>
      <w:r>
        <w:rPr>
          <w:szCs w:val="16"/>
        </w:rPr>
        <w:t xml:space="preserve"> </w:t>
      </w:r>
      <w:r w:rsidRPr="00EC05A0">
        <w:rPr>
          <w:szCs w:val="16"/>
        </w:rPr>
        <w:t xml:space="preserve">Read more: Law Library - American Law and Legal Information - </w:t>
      </w:r>
      <w:proofErr w:type="spellStart"/>
      <w:r w:rsidRPr="00EC05A0">
        <w:rPr>
          <w:szCs w:val="16"/>
        </w:rPr>
        <w:t>JRank</w:t>
      </w:r>
      <w:proofErr w:type="spellEnd"/>
      <w:r w:rsidRPr="00EC05A0">
        <w:rPr>
          <w:szCs w:val="16"/>
        </w:rPr>
        <w:t xml:space="preserve"> Articles </w:t>
      </w:r>
      <w:hyperlink r:id="rId10" w:anchor="ixzz6yOIvCHj7" w:history="1">
        <w:r w:rsidRPr="00EC05A0">
          <w:rPr>
            <w:szCs w:val="16"/>
          </w:rPr>
          <w:t>https://law.jrank.org/#ixzz6yOIvCHj7</w:t>
        </w:r>
      </w:hyperlink>
      <w:r w:rsidRPr="00EC05A0">
        <w:rPr>
          <w:szCs w:val="16"/>
        </w:rPr>
        <w:t>] [SS]</w:t>
      </w:r>
    </w:p>
    <w:p w14:paraId="045945C1" w14:textId="77777777" w:rsidR="003838B2" w:rsidRPr="00B96B4E" w:rsidRDefault="003838B2" w:rsidP="003838B2">
      <w:pPr>
        <w:rPr>
          <w:sz w:val="14"/>
        </w:rPr>
      </w:pPr>
      <w:r w:rsidRPr="007C1950">
        <w:rPr>
          <w:b/>
          <w:highlight w:val="green"/>
          <w:u w:val="single"/>
        </w:rPr>
        <w:t>Strikes can be divided into</w:t>
      </w:r>
      <w:r w:rsidRPr="007C1950">
        <w:rPr>
          <w:sz w:val="14"/>
          <w:highlight w:val="green"/>
        </w:rPr>
        <w:t xml:space="preserve"> </w:t>
      </w:r>
      <w:r w:rsidRPr="00D96A9A">
        <w:rPr>
          <w:sz w:val="14"/>
        </w:rPr>
        <w:t xml:space="preserve">two basic types: </w:t>
      </w:r>
      <w:r w:rsidRPr="007C1950">
        <w:rPr>
          <w:b/>
          <w:highlight w:val="green"/>
          <w:u w:val="single"/>
        </w:rPr>
        <w:t>economic and unfair labor practice</w:t>
      </w:r>
      <w:r w:rsidRPr="007C1950">
        <w:rPr>
          <w:sz w:val="14"/>
          <w:highlight w:val="green"/>
        </w:rPr>
        <w:t xml:space="preserve">. </w:t>
      </w:r>
      <w:r w:rsidRPr="00D96A9A">
        <w:rPr>
          <w:sz w:val="14"/>
        </w:rPr>
        <w:t xml:space="preserve">An economic strike seeks to obtain some type of economic benefit for the workers, such as improved wages and hours, or to force recognition of their union. An unfair labor practice strike is called to protest some act of the employer that the employees regard as unfair. A Lexicon of Labor Strikes Over the years different types of labor strikes have acquired distinctive labels. </w:t>
      </w:r>
      <w:r w:rsidRPr="007C1950">
        <w:rPr>
          <w:b/>
          <w:highlight w:val="green"/>
          <w:u w:val="single"/>
        </w:rPr>
        <w:t>The following are the</w:t>
      </w:r>
      <w:r w:rsidRPr="007C1950">
        <w:rPr>
          <w:sz w:val="14"/>
          <w:highlight w:val="green"/>
        </w:rPr>
        <w:t xml:space="preserve"> </w:t>
      </w:r>
      <w:r w:rsidRPr="00D96A9A">
        <w:rPr>
          <w:sz w:val="14"/>
        </w:rPr>
        <w:t xml:space="preserve">most common </w:t>
      </w:r>
      <w:r w:rsidRPr="007C1950">
        <w:rPr>
          <w:b/>
          <w:highlight w:val="green"/>
          <w:u w:val="single"/>
        </w:rPr>
        <w:t>types of strikes, some of which are illegal</w:t>
      </w:r>
      <w:r w:rsidRPr="007C1950">
        <w:rPr>
          <w:sz w:val="14"/>
          <w:highlight w:val="green"/>
        </w:rPr>
        <w:t xml:space="preserve">: </w:t>
      </w:r>
      <w:r w:rsidRPr="007C1950">
        <w:rPr>
          <w:b/>
          <w:highlight w:val="green"/>
          <w:u w:val="single"/>
        </w:rPr>
        <w:t>Wildcat strike</w:t>
      </w:r>
      <w:r w:rsidRPr="00D96A9A">
        <w:rPr>
          <w:sz w:val="14"/>
        </w:rPr>
        <w:t xml:space="preserve"> A strike that is not authorized by the union that represents the employees. Although not illegal under law, wildcat strikes ordinarily constitute a violation of an existing collective bargaining agreement. </w:t>
      </w:r>
      <w:r w:rsidRPr="007C1950">
        <w:rPr>
          <w:b/>
          <w:highlight w:val="green"/>
          <w:u w:val="single"/>
        </w:rPr>
        <w:t>Walkout</w:t>
      </w:r>
      <w:r w:rsidRPr="00D96A9A">
        <w:rPr>
          <w:sz w:val="14"/>
        </w:rPr>
        <w:t xml:space="preserve"> An unannounced refusal to perform work. A walkout may be spontaneous or </w:t>
      </w:r>
      <w:proofErr w:type="gramStart"/>
      <w:r w:rsidRPr="00D96A9A">
        <w:rPr>
          <w:sz w:val="14"/>
        </w:rPr>
        <w:t>planned in advance</w:t>
      </w:r>
      <w:proofErr w:type="gramEnd"/>
      <w:r w:rsidRPr="00D96A9A">
        <w:rPr>
          <w:sz w:val="14"/>
        </w:rPr>
        <w:t xml:space="preserve"> and kept secret. If the employees' conduct is an irresponsible or indefensible method of accomplishing their goals, a walkout is illegal. In other </w:t>
      </w:r>
      <w:proofErr w:type="gramStart"/>
      <w:r w:rsidRPr="00D96A9A">
        <w:rPr>
          <w:sz w:val="14"/>
        </w:rPr>
        <w:t>situations</w:t>
      </w:r>
      <w:proofErr w:type="gramEnd"/>
      <w:r w:rsidRPr="00D96A9A">
        <w:rPr>
          <w:sz w:val="14"/>
        </w:rPr>
        <w:t xml:space="preserve"> courts may rule that the employees have a good reason to strike. </w:t>
      </w:r>
      <w:r w:rsidRPr="007C1950">
        <w:rPr>
          <w:b/>
          <w:highlight w:val="green"/>
          <w:u w:val="single"/>
        </w:rPr>
        <w:t>Slowdown</w:t>
      </w:r>
      <w:r w:rsidRPr="00D96A9A">
        <w:rPr>
          <w:sz w:val="14"/>
        </w:rPr>
        <w:t xml:space="preserve"> An intermittent work stoppage by employees who remain on the job. Slowdowns are illegal because they give the employees an unfair bargaining advantage by making it impossible for the employer to plan for production by the workforce. An employer may discharge an employee for a work slowdown. </w:t>
      </w:r>
      <w:proofErr w:type="spellStart"/>
      <w:r w:rsidRPr="007C1950">
        <w:rPr>
          <w:b/>
          <w:highlight w:val="green"/>
          <w:u w:val="single"/>
        </w:rPr>
        <w:t>Sitdown</w:t>
      </w:r>
      <w:proofErr w:type="spellEnd"/>
      <w:r w:rsidRPr="007C1950">
        <w:rPr>
          <w:b/>
          <w:highlight w:val="green"/>
          <w:u w:val="single"/>
        </w:rPr>
        <w:t xml:space="preserve"> strike</w:t>
      </w:r>
      <w:r w:rsidRPr="007C1950">
        <w:rPr>
          <w:sz w:val="14"/>
          <w:highlight w:val="green"/>
        </w:rPr>
        <w:t xml:space="preserve"> </w:t>
      </w:r>
      <w:r w:rsidRPr="00D96A9A">
        <w:rPr>
          <w:sz w:val="14"/>
        </w:rPr>
        <w:t xml:space="preserve">A strike in which employees stop working and refuse to leave the employer's premises. </w:t>
      </w:r>
      <w:proofErr w:type="spellStart"/>
      <w:r w:rsidRPr="00D96A9A">
        <w:rPr>
          <w:sz w:val="14"/>
        </w:rPr>
        <w:t>Sitdown</w:t>
      </w:r>
      <w:proofErr w:type="spellEnd"/>
      <w:r w:rsidRPr="00D96A9A">
        <w:rPr>
          <w:sz w:val="14"/>
        </w:rPr>
        <w:t xml:space="preserve"> strikes helped unions organize workers in the automobile industry in the 1930s but are now rare. They are illegal under most circumstances. </w:t>
      </w:r>
      <w:r w:rsidRPr="007C1950">
        <w:rPr>
          <w:b/>
          <w:highlight w:val="green"/>
          <w:u w:val="single"/>
        </w:rPr>
        <w:t>Whipsaw strike</w:t>
      </w:r>
      <w:r w:rsidRPr="007C1950">
        <w:rPr>
          <w:sz w:val="14"/>
          <w:highlight w:val="green"/>
        </w:rPr>
        <w:t xml:space="preserve"> </w:t>
      </w:r>
      <w:r w:rsidRPr="00D96A9A">
        <w:rPr>
          <w:sz w:val="14"/>
        </w:rPr>
        <w:t xml:space="preserve">A work stoppage against a single member of a bargaining unit composed of several employers. Whipsaw strikes are legal and are used by unions to bring added pressure against the employer who experiences not only the strike but also competition from the employers who have not been struck. Employers may respond by locking out employees of all facilities that belong to members of the bargaining unit. Whipsaw strikes have commonly been used in the automobile industry. </w:t>
      </w:r>
      <w:r w:rsidRPr="007C1950">
        <w:rPr>
          <w:b/>
          <w:highlight w:val="green"/>
          <w:u w:val="single"/>
        </w:rPr>
        <w:t>Sympathy strike</w:t>
      </w:r>
      <w:r w:rsidRPr="007C1950">
        <w:rPr>
          <w:sz w:val="14"/>
          <w:highlight w:val="green"/>
        </w:rPr>
        <w:t xml:space="preserve"> </w:t>
      </w:r>
      <w:r w:rsidRPr="00D96A9A">
        <w:rPr>
          <w:sz w:val="14"/>
        </w:rPr>
        <w:t xml:space="preserve">A work stoppage designed to provide AID AND COMFORT to a related union engaged in an employment dispute. Although sympathy strikes are not illegal, unions can relinquish the right to use this tactic in a COLLECTIVE BARGAINING agreement. </w:t>
      </w:r>
      <w:r w:rsidRPr="007C1950">
        <w:rPr>
          <w:b/>
          <w:highlight w:val="green"/>
          <w:u w:val="single"/>
        </w:rPr>
        <w:t>Jurisdictional strike</w:t>
      </w:r>
      <w:r w:rsidRPr="007C1950">
        <w:rPr>
          <w:sz w:val="14"/>
          <w:highlight w:val="green"/>
        </w:rPr>
        <w:t xml:space="preserve"> </w:t>
      </w:r>
      <w:r w:rsidRPr="00D96A9A">
        <w:rPr>
          <w:sz w:val="14"/>
        </w:rPr>
        <w:t xml:space="preserve">A strike that arises from a dispute over which LABOR UNION is entitled to represent the employees. Jurisdictional strikes are unlawful under federal LABOR LAWS because the argument is between unions and not between a union and the employer. </w:t>
      </w:r>
    </w:p>
    <w:p w14:paraId="6FD5B11C" w14:textId="77777777" w:rsidR="003838B2" w:rsidRDefault="003838B2" w:rsidP="003838B2">
      <w:pPr>
        <w:pStyle w:val="Heading4"/>
        <w:rPr>
          <w:rStyle w:val="Style13ptBold"/>
          <w:rFonts w:cs="Calibri"/>
          <w:b/>
        </w:rPr>
      </w:pPr>
      <w:r w:rsidRPr="003C4FD4">
        <w:rPr>
          <w:rStyle w:val="Style13ptBold"/>
          <w:rFonts w:cs="Calibri"/>
          <w:b/>
        </w:rPr>
        <w:t>This acts as a resolvability standard. Debate must make sense and be comparable for the judge to decide which means it’s an independent voter and outweighs.</w:t>
      </w:r>
    </w:p>
    <w:p w14:paraId="73F8819F" w14:textId="77777777" w:rsidR="003838B2" w:rsidRPr="00175D29" w:rsidRDefault="003838B2" w:rsidP="003838B2">
      <w:proofErr w:type="spellStart"/>
      <w:r>
        <w:t>Extempt</w:t>
      </w:r>
      <w:proofErr w:type="spellEnd"/>
      <w:r>
        <w:t xml:space="preserve"> </w:t>
      </w:r>
    </w:p>
    <w:p w14:paraId="1F9193BF" w14:textId="77777777" w:rsidR="003838B2" w:rsidRDefault="003838B2" w:rsidP="003838B2">
      <w:pPr>
        <w:pStyle w:val="Heading4"/>
        <w:rPr>
          <w:rFonts w:cs="Calibri"/>
        </w:rPr>
      </w:pPr>
      <w:r>
        <w:rPr>
          <w:rFonts w:cs="Calibri"/>
        </w:rPr>
        <w:lastRenderedPageBreak/>
        <w:t xml:space="preserve">2] </w:t>
      </w:r>
      <w:r w:rsidRPr="003C4FD4">
        <w:rPr>
          <w:rFonts w:cs="Calibri"/>
          <w:color w:val="000000" w:themeColor="text1"/>
        </w:rPr>
        <w:t xml:space="preserve">Prep skew – I don’t know what they will be willing to clarify until CX which means I could go 6 minutes planning to read a </w:t>
      </w:r>
      <w:proofErr w:type="spellStart"/>
      <w:r w:rsidRPr="003C4FD4">
        <w:rPr>
          <w:rFonts w:cs="Calibri"/>
          <w:color w:val="000000" w:themeColor="text1"/>
        </w:rPr>
        <w:t>disad</w:t>
      </w:r>
      <w:proofErr w:type="spellEnd"/>
      <w:r w:rsidRPr="003C4FD4">
        <w:rPr>
          <w:rFonts w:cs="Calibri"/>
          <w:color w:val="000000" w:themeColor="text1"/>
        </w:rPr>
        <w:t xml:space="preserve"> and then get screwed over in CX when they spec </w:t>
      </w:r>
      <w:r>
        <w:rPr>
          <w:rFonts w:cs="Calibri"/>
          <w:color w:val="000000" w:themeColor="text1"/>
        </w:rPr>
        <w:t>a different type of strike</w:t>
      </w:r>
      <w:r w:rsidRPr="003C4FD4">
        <w:rPr>
          <w:rFonts w:cs="Calibri"/>
          <w:color w:val="000000" w:themeColor="text1"/>
        </w:rPr>
        <w:t xml:space="preserve">. This means that CX can’t check because the time in between is when I should be formulating my </w:t>
      </w:r>
      <w:proofErr w:type="spellStart"/>
      <w:r w:rsidRPr="003C4FD4">
        <w:rPr>
          <w:rFonts w:cs="Calibri"/>
          <w:color w:val="000000" w:themeColor="text1"/>
        </w:rPr>
        <w:t>strat</w:t>
      </w:r>
      <w:proofErr w:type="spellEnd"/>
      <w:r w:rsidRPr="003C4FD4">
        <w:rPr>
          <w:rFonts w:cs="Calibri"/>
          <w:color w:val="000000" w:themeColor="text1"/>
        </w:rPr>
        <w:t xml:space="preserve"> and waiting until then is the abuse. Key fairness because I won’t be able to use the </w:t>
      </w:r>
      <w:proofErr w:type="spellStart"/>
      <w:r w:rsidRPr="003C4FD4">
        <w:rPr>
          <w:rFonts w:cs="Calibri"/>
          <w:color w:val="000000" w:themeColor="text1"/>
        </w:rPr>
        <w:t>strat</w:t>
      </w:r>
      <w:proofErr w:type="spellEnd"/>
      <w:r w:rsidRPr="003C4FD4">
        <w:rPr>
          <w:rFonts w:cs="Calibri"/>
          <w:color w:val="000000" w:themeColor="text1"/>
        </w:rPr>
        <w:t xml:space="preserve"> I formulated if you skewed my prep and will have a time disadvantage</w:t>
      </w:r>
      <w:r w:rsidRPr="003C4FD4">
        <w:rPr>
          <w:rFonts w:cs="Calibri"/>
        </w:rPr>
        <w:t xml:space="preserve"> </w:t>
      </w:r>
    </w:p>
    <w:p w14:paraId="2EDDB7EA" w14:textId="77777777" w:rsidR="003838B2" w:rsidRDefault="003838B2" w:rsidP="003838B2"/>
    <w:p w14:paraId="0AE56853" w14:textId="77777777" w:rsidR="003838B2" w:rsidRDefault="003838B2" w:rsidP="003838B2">
      <w:pPr>
        <w:pStyle w:val="Heading4"/>
      </w:pPr>
      <w:r>
        <w:t>Drop the debater – a] deter future abuse and b] set better norms for debate.</w:t>
      </w:r>
    </w:p>
    <w:p w14:paraId="1DDFE33D" w14:textId="77777777" w:rsidR="003838B2" w:rsidRDefault="003838B2" w:rsidP="003838B2">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311D5FA5" w14:textId="1FFDF2EA" w:rsidR="003838B2" w:rsidRDefault="003838B2" w:rsidP="003838B2">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6C5CAC3C" w14:textId="507286BB" w:rsidR="002E311D" w:rsidRPr="002E311D" w:rsidRDefault="002E311D" w:rsidP="002E311D">
      <w:pPr>
        <w:pStyle w:val="Heading3"/>
      </w:pPr>
      <w:r>
        <w:lastRenderedPageBreak/>
        <w:t>2 – BC DA</w:t>
      </w:r>
    </w:p>
    <w:p w14:paraId="1B35E8F9" w14:textId="1624E1FA" w:rsidR="002E311D" w:rsidRDefault="002E311D" w:rsidP="002E311D">
      <w:pPr>
        <w:pStyle w:val="Heading4"/>
      </w:pPr>
      <w:r>
        <w:rPr>
          <w:u w:val="single"/>
        </w:rPr>
        <w:t xml:space="preserve">Business Confidence </w:t>
      </w:r>
      <w:r>
        <w:rPr>
          <w:u w:val="single"/>
        </w:rPr>
        <w:t>high now</w:t>
      </w:r>
      <w:r>
        <w:t xml:space="preserve"> – best </w:t>
      </w:r>
      <w:r>
        <w:rPr>
          <w:u w:val="single"/>
        </w:rPr>
        <w:t>surveys</w:t>
      </w:r>
      <w:r>
        <w:t>.</w:t>
      </w:r>
    </w:p>
    <w:p w14:paraId="7E375E83" w14:textId="77777777" w:rsidR="002E311D" w:rsidRPr="00A664F3" w:rsidRDefault="002E311D" w:rsidP="002E311D">
      <w:r w:rsidRPr="00A664F3">
        <w:rPr>
          <w:rStyle w:val="Style13ptBold"/>
        </w:rPr>
        <w:t>ICAEW</w:t>
      </w:r>
      <w:r>
        <w:rPr>
          <w:rStyle w:val="Style13ptBold"/>
        </w:rPr>
        <w:t xml:space="preserve"> 8-20</w:t>
      </w:r>
      <w:r w:rsidRPr="00A664F3">
        <w:t xml:space="preserve"> 8-20-2021 "Business confidence remains at record high as economy gets sales boost"</w:t>
      </w:r>
      <w:r>
        <w:t xml:space="preserve"> </w:t>
      </w:r>
      <w:hyperlink r:id="rId11" w:history="1">
        <w:r w:rsidRPr="00C464B1">
          <w:rPr>
            <w:rStyle w:val="Hyperlink"/>
          </w:rPr>
          <w:t>https://www.icaew.com/about-icaew/news/press-release-archive/2021-news-releases/business-confidence-remains-at-record-high-as-economy-gets-sales-boost</w:t>
        </w:r>
      </w:hyperlink>
      <w:r>
        <w:t xml:space="preserve"> (Institute of Chartered Accountants in England and Wales)//Elmer </w:t>
      </w:r>
    </w:p>
    <w:p w14:paraId="2D31C16D" w14:textId="77777777" w:rsidR="002E311D" w:rsidRPr="00D2415E" w:rsidRDefault="002E311D" w:rsidP="002E311D">
      <w:pPr>
        <w:rPr>
          <w:u w:val="single"/>
        </w:rPr>
      </w:pPr>
      <w:r w:rsidRPr="00A664F3">
        <w:rPr>
          <w:sz w:val="16"/>
        </w:rPr>
        <w:t xml:space="preserve">Friday 20 August 2021: </w:t>
      </w:r>
      <w:r w:rsidRPr="00A664F3">
        <w:rPr>
          <w:b/>
          <w:sz w:val="26"/>
          <w:highlight w:val="green"/>
          <w:u w:val="single"/>
        </w:rPr>
        <w:t>Business confidence</w:t>
      </w:r>
      <w:r w:rsidRPr="00A664F3">
        <w:rPr>
          <w:sz w:val="16"/>
          <w:highlight w:val="green"/>
        </w:rPr>
        <w:t xml:space="preserve"> </w:t>
      </w:r>
      <w:r w:rsidRPr="00A664F3">
        <w:rPr>
          <w:sz w:val="16"/>
        </w:rPr>
        <w:t xml:space="preserve">has </w:t>
      </w:r>
      <w:r w:rsidRPr="00A664F3">
        <w:rPr>
          <w:b/>
          <w:sz w:val="26"/>
          <w:highlight w:val="green"/>
          <w:u w:val="single"/>
          <w:bdr w:val="single" w:sz="18" w:space="0" w:color="auto"/>
        </w:rPr>
        <w:t>hit a record high</w:t>
      </w:r>
      <w:r w:rsidRPr="00A664F3">
        <w:rPr>
          <w:sz w:val="16"/>
          <w:highlight w:val="green"/>
        </w:rPr>
        <w:t xml:space="preserve"> </w:t>
      </w:r>
      <w:r w:rsidRPr="00A664F3">
        <w:rPr>
          <w:sz w:val="16"/>
        </w:rPr>
        <w:t xml:space="preserve">for the second quarter in a row, a survey of chartered accountants published today has found. Business confidence at record </w:t>
      </w:r>
      <w:r w:rsidRPr="00A664F3">
        <w:rPr>
          <w:b/>
          <w:sz w:val="26"/>
          <w:highlight w:val="green"/>
          <w:u w:val="single"/>
        </w:rPr>
        <w:t>high for second consecutive quarter</w:t>
      </w:r>
      <w:r w:rsidRPr="00A664F3">
        <w:rPr>
          <w:sz w:val="16"/>
        </w:rPr>
        <w:t xml:space="preserve">, ICAEW survey finds </w:t>
      </w:r>
      <w:r w:rsidRPr="00A664F3">
        <w:rPr>
          <w:u w:val="single"/>
        </w:rPr>
        <w:t>Strong sales growth projections key to confidence boost Companies face new challenges as economy</w:t>
      </w:r>
      <w:r w:rsidRPr="00A664F3">
        <w:rPr>
          <w:sz w:val="16"/>
        </w:rPr>
        <w:t xml:space="preserve"> reopens Business confidence has hit a record high for the second quarter in a row, a survey of chartered accountants published today (FRIDAY 20 AUGUST 2021) has found. </w:t>
      </w:r>
      <w:r w:rsidRPr="00A664F3">
        <w:rPr>
          <w:u w:val="single"/>
        </w:rPr>
        <w:t xml:space="preserve">Sentiment tracked by ICAEW’s Business Confidence Monitor™ (BCM) found </w:t>
      </w:r>
      <w:r w:rsidRPr="00A664F3">
        <w:rPr>
          <w:b/>
          <w:sz w:val="26"/>
          <w:highlight w:val="green"/>
          <w:u w:val="single"/>
        </w:rPr>
        <w:t>optimism at 47 on the quarterly index</w:t>
      </w:r>
      <w:r w:rsidRPr="00A664F3">
        <w:rPr>
          <w:u w:val="single"/>
        </w:rPr>
        <w:t xml:space="preserve">, its </w:t>
      </w:r>
      <w:r w:rsidRPr="00A664F3">
        <w:rPr>
          <w:b/>
          <w:sz w:val="26"/>
          <w:highlight w:val="green"/>
          <w:u w:val="single"/>
        </w:rPr>
        <w:t>highest</w:t>
      </w:r>
      <w:r w:rsidRPr="00A664F3">
        <w:rPr>
          <w:highlight w:val="green"/>
          <w:u w:val="single"/>
        </w:rPr>
        <w:t xml:space="preserve"> </w:t>
      </w:r>
      <w:r w:rsidRPr="00A664F3">
        <w:rPr>
          <w:u w:val="single"/>
        </w:rPr>
        <w:t xml:space="preserve">level </w:t>
      </w:r>
      <w:r w:rsidRPr="00A664F3">
        <w:rPr>
          <w:b/>
          <w:sz w:val="26"/>
          <w:highlight w:val="green"/>
          <w:u w:val="single"/>
        </w:rPr>
        <w:t>since</w:t>
      </w:r>
      <w:r w:rsidRPr="00A664F3">
        <w:rPr>
          <w:highlight w:val="green"/>
          <w:u w:val="single"/>
        </w:rPr>
        <w:t xml:space="preserve"> </w:t>
      </w:r>
      <w:r w:rsidRPr="00A664F3">
        <w:rPr>
          <w:u w:val="single"/>
        </w:rPr>
        <w:t xml:space="preserve">the </w:t>
      </w:r>
      <w:r w:rsidRPr="00A664F3">
        <w:rPr>
          <w:b/>
          <w:sz w:val="26"/>
          <w:highlight w:val="green"/>
          <w:u w:val="single"/>
        </w:rPr>
        <w:t>survey was launched</w:t>
      </w:r>
      <w:r w:rsidRPr="00A664F3">
        <w:rPr>
          <w:highlight w:val="green"/>
          <w:u w:val="single"/>
        </w:rPr>
        <w:t xml:space="preserve"> </w:t>
      </w:r>
      <w:r w:rsidRPr="00A664F3">
        <w:rPr>
          <w:u w:val="single"/>
        </w:rPr>
        <w:t>in 2004 and surpassing the previous record set last quarter.</w:t>
      </w:r>
      <w:r w:rsidRPr="00A664F3">
        <w:rPr>
          <w:sz w:val="16"/>
        </w:rPr>
        <w:t xml:space="preserve"> [1] The optimism was </w:t>
      </w:r>
      <w:r w:rsidRPr="00A664F3">
        <w:rPr>
          <w:b/>
          <w:bCs/>
          <w:u w:val="single"/>
        </w:rPr>
        <w:t>shared by businesses of all sizes across all sectors, nations and regions</w:t>
      </w:r>
      <w:r w:rsidRPr="00A664F3">
        <w:rPr>
          <w:sz w:val="16"/>
        </w:rPr>
        <w:t xml:space="preserve"> in the UK. The record reading was a likely reflection of the expectation of strong sales growth in the year ahead, especially in the domestic market where a record rise of 7.4% is predicted over the coming 12 months. Companies also expect a sharp boost in export sales, which will rebound to pre-pandemic rates of increase. [</w:t>
      </w:r>
      <w:r w:rsidRPr="00A664F3">
        <w:rPr>
          <w:u w:val="single"/>
        </w:rPr>
        <w:t>2] However, the likelihood of confidence remaining positive is highly dependent on the COVID-19 situation not deteriorating further, ICAEW said.</w:t>
      </w:r>
      <w:r w:rsidRPr="00A664F3">
        <w:rPr>
          <w:sz w:val="16"/>
        </w:rPr>
        <w:t xml:space="preserve"> Decisions on interest rates, the winding down of support schemes, such as furlough, could also have an impact on future business sentiment. Office for National Statistics figures published last week showed that Britain’s economy grew 4.8% between April and June, below the 5% that the Bank of England had forecast. Michael </w:t>
      </w:r>
      <w:proofErr w:type="spellStart"/>
      <w:r w:rsidRPr="00A664F3">
        <w:rPr>
          <w:sz w:val="16"/>
        </w:rPr>
        <w:t>Izza</w:t>
      </w:r>
      <w:proofErr w:type="spellEnd"/>
      <w:r w:rsidRPr="00A664F3">
        <w:rPr>
          <w:sz w:val="16"/>
        </w:rPr>
        <w:t xml:space="preserve">, ICAEW Chief Executive, said: “Business confidence has now hit record levels for two quarters in a row - companies are clearly benefitting from rising customer demand as the economy reopens and life begins to return to normal. The high level of optimism is </w:t>
      </w:r>
      <w:proofErr w:type="gramStart"/>
      <w:r w:rsidRPr="00A664F3">
        <w:rPr>
          <w:sz w:val="16"/>
        </w:rPr>
        <w:t>unsurprising</w:t>
      </w:r>
      <w:proofErr w:type="gramEnd"/>
      <w:r w:rsidRPr="00A664F3">
        <w:rPr>
          <w:sz w:val="16"/>
        </w:rPr>
        <w:t xml:space="preserve"> but it remains vulnerable to a possible resurgence of COVID-19 as we head into the autumn. “</w:t>
      </w:r>
      <w:r w:rsidRPr="00A664F3">
        <w:rPr>
          <w:u w:val="single"/>
        </w:rPr>
        <w:t xml:space="preserve">While confidence is high across all sectors, with companies reporting record expectations for domestic sales growth, they also told us they </w:t>
      </w:r>
      <w:r w:rsidRPr="00A664F3">
        <w:rPr>
          <w:b/>
          <w:sz w:val="26"/>
          <w:highlight w:val="green"/>
          <w:u w:val="single"/>
        </w:rPr>
        <w:t>face challenges from</w:t>
      </w:r>
      <w:r w:rsidRPr="00A664F3">
        <w:rPr>
          <w:highlight w:val="green"/>
          <w:u w:val="single"/>
        </w:rPr>
        <w:t xml:space="preserve"> </w:t>
      </w:r>
      <w:r w:rsidRPr="00A664F3">
        <w:rPr>
          <w:b/>
          <w:sz w:val="26"/>
          <w:highlight w:val="green"/>
          <w:u w:val="single"/>
        </w:rPr>
        <w:t>skills shortages</w:t>
      </w:r>
      <w:r w:rsidRPr="00A664F3">
        <w:rPr>
          <w:sz w:val="16"/>
        </w:rPr>
        <w:t>, wage increases and rising costs. “This is a crucial stage for the economy</w:t>
      </w:r>
      <w:r w:rsidRPr="00A664F3">
        <w:rPr>
          <w:u w:val="single"/>
        </w:rPr>
        <w:t xml:space="preserve">. Despite having to cope with the winding down of government financial support and possible interest rate rises, businesses are definitely bouncing back, but </w:t>
      </w:r>
      <w:r w:rsidRPr="00A664F3">
        <w:rPr>
          <w:b/>
          <w:sz w:val="26"/>
          <w:highlight w:val="green"/>
          <w:u w:val="single"/>
          <w:bdr w:val="single" w:sz="18" w:space="0" w:color="auto"/>
        </w:rPr>
        <w:t xml:space="preserve">finances are </w:t>
      </w:r>
      <w:proofErr w:type="gramStart"/>
      <w:r w:rsidRPr="00A664F3">
        <w:rPr>
          <w:b/>
          <w:sz w:val="26"/>
          <w:highlight w:val="green"/>
          <w:u w:val="single"/>
          <w:bdr w:val="single" w:sz="18" w:space="0" w:color="auto"/>
        </w:rPr>
        <w:t>fragile</w:t>
      </w:r>
      <w:proofErr w:type="gramEnd"/>
      <w:r w:rsidRPr="00A664F3">
        <w:rPr>
          <w:highlight w:val="green"/>
          <w:u w:val="single"/>
        </w:rPr>
        <w:t xml:space="preserve"> </w:t>
      </w:r>
      <w:r w:rsidRPr="00A664F3">
        <w:rPr>
          <w:u w:val="single"/>
        </w:rPr>
        <w:t xml:space="preserve">and any </w:t>
      </w:r>
      <w:r w:rsidRPr="00A664F3">
        <w:rPr>
          <w:b/>
          <w:sz w:val="26"/>
          <w:highlight w:val="green"/>
          <w:u w:val="single"/>
        </w:rPr>
        <w:t>additional costs could threaten</w:t>
      </w:r>
      <w:r w:rsidRPr="00A664F3">
        <w:rPr>
          <w:highlight w:val="green"/>
          <w:u w:val="single"/>
        </w:rPr>
        <w:t xml:space="preserve"> </w:t>
      </w:r>
      <w:r w:rsidRPr="00A664F3">
        <w:rPr>
          <w:u w:val="single"/>
        </w:rPr>
        <w:t>the recovery.”</w:t>
      </w:r>
    </w:p>
    <w:p w14:paraId="22FBB9AF" w14:textId="77777777" w:rsidR="002E311D" w:rsidRDefault="002E311D" w:rsidP="002E311D">
      <w:pPr>
        <w:pStyle w:val="Heading4"/>
      </w:pPr>
      <w:r>
        <w:t xml:space="preserve">Corporate optimism, specifically </w:t>
      </w:r>
      <w:r>
        <w:rPr>
          <w:u w:val="single"/>
        </w:rPr>
        <w:t>investment</w:t>
      </w:r>
      <w:r>
        <w:t xml:space="preserve">, drives </w:t>
      </w:r>
      <w:r>
        <w:rPr>
          <w:u w:val="single"/>
        </w:rPr>
        <w:t>self-sustaining</w:t>
      </w:r>
      <w:r>
        <w:t xml:space="preserve"> recovery. </w:t>
      </w:r>
    </w:p>
    <w:p w14:paraId="2E0F33A9" w14:textId="77777777" w:rsidR="002E311D" w:rsidRPr="00B16C72" w:rsidRDefault="002E311D" w:rsidP="002E311D">
      <w:r w:rsidRPr="00B16C72">
        <w:rPr>
          <w:rStyle w:val="Style13ptBold"/>
        </w:rPr>
        <w:t xml:space="preserve">Van der </w:t>
      </w:r>
      <w:proofErr w:type="spellStart"/>
      <w:r w:rsidRPr="00B16C72">
        <w:rPr>
          <w:rStyle w:val="Style13ptBold"/>
        </w:rPr>
        <w:t>Welle</w:t>
      </w:r>
      <w:proofErr w:type="spellEnd"/>
      <w:r w:rsidRPr="00B16C72">
        <w:rPr>
          <w:rStyle w:val="Style13ptBold"/>
        </w:rPr>
        <w:t xml:space="preserve"> 7-7</w:t>
      </w:r>
      <w:r>
        <w:t xml:space="preserve"> Peter Van der </w:t>
      </w:r>
      <w:proofErr w:type="spellStart"/>
      <w:r>
        <w:t>Welle</w:t>
      </w:r>
      <w:proofErr w:type="spellEnd"/>
      <w:r>
        <w:t xml:space="preserve"> 7-7-2021 “</w:t>
      </w:r>
      <w:r w:rsidRPr="008A765F">
        <w:t>How capex holds the key to a self-sustaining economic recovery</w:t>
      </w:r>
      <w:r>
        <w:t xml:space="preserve">” </w:t>
      </w:r>
      <w:hyperlink r:id="rId12" w:history="1">
        <w:r w:rsidRPr="006C448E">
          <w:rPr>
            <w:rStyle w:val="Hyperlink"/>
          </w:rPr>
          <w:t>https://www.robeco.com/latam/en/insights/2021/07/how-capex-holds-the-key-to-a-self-sustaining-economic-recovery.html</w:t>
        </w:r>
      </w:hyperlink>
      <w:r>
        <w:rPr>
          <w:rStyle w:val="Hyperlink"/>
        </w:rPr>
        <w:t xml:space="preserve"> (</w:t>
      </w:r>
      <w:r w:rsidRPr="008A765F">
        <w:t>Strategist within the Global Macro team, M.A. in Economics from Tilburg University</w:t>
      </w:r>
      <w:r>
        <w:t xml:space="preserve">)//Elmer </w:t>
      </w:r>
    </w:p>
    <w:p w14:paraId="183DAE64" w14:textId="77777777" w:rsidR="002E311D" w:rsidRPr="00E05BA6" w:rsidRDefault="002E311D" w:rsidP="002E311D">
      <w:pPr>
        <w:rPr>
          <w:sz w:val="16"/>
        </w:rPr>
      </w:pPr>
      <w:r w:rsidRPr="00E05BA6">
        <w:rPr>
          <w:sz w:val="16"/>
        </w:rPr>
        <w:t xml:space="preserve">Title: How capex holds </w:t>
      </w:r>
      <w:r w:rsidRPr="00B16C72">
        <w:rPr>
          <w:b/>
          <w:sz w:val="26"/>
          <w:highlight w:val="green"/>
          <w:u w:val="single"/>
          <w:bdr w:val="single" w:sz="18" w:space="0" w:color="auto"/>
        </w:rPr>
        <w:t>the key to a self-sustaining economic recovery</w:t>
      </w:r>
      <w:r w:rsidRPr="00B16C72">
        <w:rPr>
          <w:u w:val="single"/>
        </w:rPr>
        <w:t xml:space="preserve">. </w:t>
      </w:r>
      <w:r w:rsidRPr="00B16C72">
        <w:rPr>
          <w:b/>
          <w:sz w:val="26"/>
          <w:highlight w:val="green"/>
          <w:u w:val="single"/>
        </w:rPr>
        <w:t>Capital expenditure</w:t>
      </w:r>
      <w:r w:rsidRPr="00B16C72">
        <w:rPr>
          <w:highlight w:val="green"/>
          <w:u w:val="single"/>
        </w:rPr>
        <w:t xml:space="preserve"> </w:t>
      </w:r>
      <w:r w:rsidRPr="00B16C72">
        <w:rPr>
          <w:u w:val="single"/>
        </w:rPr>
        <w:t xml:space="preserve">to fix supply shortages and meet burgeoning demand is seen figuring strongly in the post-Covid recovery. [Author and summary omitted]. </w:t>
      </w:r>
      <w:r w:rsidRPr="00B16C72">
        <w:rPr>
          <w:b/>
          <w:sz w:val="26"/>
          <w:highlight w:val="green"/>
          <w:u w:val="single"/>
        </w:rPr>
        <w:t>Companies</w:t>
      </w:r>
      <w:r w:rsidRPr="00B16C72">
        <w:rPr>
          <w:highlight w:val="green"/>
          <w:u w:val="single"/>
        </w:rPr>
        <w:t xml:space="preserve"> </w:t>
      </w:r>
      <w:r w:rsidRPr="00B16C72">
        <w:rPr>
          <w:u w:val="single"/>
        </w:rPr>
        <w:t xml:space="preserve">are </w:t>
      </w:r>
      <w:r w:rsidRPr="00B16C72">
        <w:rPr>
          <w:b/>
          <w:sz w:val="26"/>
          <w:highlight w:val="green"/>
          <w:u w:val="single"/>
        </w:rPr>
        <w:t>expected to invest heavily</w:t>
      </w:r>
      <w:r w:rsidRPr="00B16C72">
        <w:rPr>
          <w:highlight w:val="green"/>
          <w:u w:val="single"/>
        </w:rPr>
        <w:t xml:space="preserve"> </w:t>
      </w:r>
      <w:r w:rsidRPr="00B16C72">
        <w:rPr>
          <w:u w:val="single"/>
        </w:rPr>
        <w:t xml:space="preserve">in new equipment and capacity as they seek </w:t>
      </w:r>
      <w:r w:rsidRPr="00B16C72">
        <w:rPr>
          <w:b/>
          <w:sz w:val="26"/>
          <w:highlight w:val="green"/>
          <w:u w:val="single"/>
        </w:rPr>
        <w:t>to meet</w:t>
      </w:r>
      <w:r w:rsidRPr="00B16C72">
        <w:rPr>
          <w:highlight w:val="green"/>
          <w:u w:val="single"/>
        </w:rPr>
        <w:t xml:space="preserve"> </w:t>
      </w:r>
      <w:r w:rsidRPr="00B16C72">
        <w:rPr>
          <w:u w:val="single"/>
        </w:rPr>
        <w:t xml:space="preserve">the pent-up </w:t>
      </w:r>
      <w:r w:rsidRPr="00B16C72">
        <w:rPr>
          <w:b/>
          <w:sz w:val="26"/>
          <w:highlight w:val="green"/>
          <w:u w:val="single"/>
        </w:rPr>
        <w:t>demand released from</w:t>
      </w:r>
      <w:r w:rsidRPr="00B16C72">
        <w:rPr>
          <w:highlight w:val="green"/>
          <w:u w:val="single"/>
        </w:rPr>
        <w:t xml:space="preserve"> </w:t>
      </w:r>
      <w:r w:rsidRPr="00B16C72">
        <w:rPr>
          <w:u w:val="single"/>
        </w:rPr>
        <w:t xml:space="preserve">economic </w:t>
      </w:r>
      <w:r w:rsidRPr="00B16C72">
        <w:rPr>
          <w:b/>
          <w:sz w:val="26"/>
          <w:highlight w:val="green"/>
          <w:u w:val="single"/>
        </w:rPr>
        <w:t>reopening</w:t>
      </w:r>
      <w:r w:rsidRPr="00E05BA6">
        <w:rPr>
          <w:sz w:val="16"/>
        </w:rPr>
        <w:t xml:space="preserve">. “The world is emerging from the pandemic, and much of the focus has been on the release of huge pent-up demand for goods and services that have been inaccessible for much of the past year,” says Peter Van der </w:t>
      </w:r>
      <w:proofErr w:type="spellStart"/>
      <w:r w:rsidRPr="00E05BA6">
        <w:rPr>
          <w:sz w:val="16"/>
        </w:rPr>
        <w:t>Welle</w:t>
      </w:r>
      <w:proofErr w:type="spellEnd"/>
      <w:r w:rsidRPr="00E05BA6">
        <w:rPr>
          <w:sz w:val="16"/>
        </w:rPr>
        <w:t xml:space="preserve">, strategist with </w:t>
      </w:r>
      <w:proofErr w:type="spellStart"/>
      <w:r w:rsidRPr="00E05BA6">
        <w:rPr>
          <w:sz w:val="16"/>
        </w:rPr>
        <w:t>Robeco’s</w:t>
      </w:r>
      <w:proofErr w:type="spellEnd"/>
      <w:r w:rsidRPr="00E05BA6">
        <w:rPr>
          <w:sz w:val="16"/>
        </w:rPr>
        <w:t xml:space="preserve"> multi-asset team. “</w:t>
      </w:r>
      <w:r w:rsidRPr="00E05BA6">
        <w:rPr>
          <w:u w:val="single"/>
        </w:rPr>
        <w:t xml:space="preserve">But there is a bigger issue regarding the ability of companies to supply these goods </w:t>
      </w:r>
      <w:r w:rsidRPr="00E05BA6">
        <w:rPr>
          <w:u w:val="single"/>
        </w:rPr>
        <w:lastRenderedPageBreak/>
        <w:t xml:space="preserve">and services, due to the supply side constraints that have emerged through economic reopening. We believe this is powering a resurgence in capital expenditure by companies, and those which are investing in new equipment to meet greater demand will be the more </w:t>
      </w:r>
      <w:proofErr w:type="gramStart"/>
      <w:r w:rsidRPr="00E05BA6">
        <w:rPr>
          <w:u w:val="single"/>
        </w:rPr>
        <w:t>sought after</w:t>
      </w:r>
      <w:proofErr w:type="gramEnd"/>
      <w:r w:rsidRPr="00E05BA6">
        <w:rPr>
          <w:u w:val="single"/>
        </w:rPr>
        <w:t xml:space="preserve"> stocks</w:t>
      </w:r>
      <w:r w:rsidRPr="00E05BA6">
        <w:rPr>
          <w:sz w:val="16"/>
        </w:rPr>
        <w:t xml:space="preserve">.” Capex intentions Van der </w:t>
      </w:r>
      <w:proofErr w:type="spellStart"/>
      <w:r w:rsidRPr="00E05BA6">
        <w:rPr>
          <w:sz w:val="16"/>
        </w:rPr>
        <w:t>Welle</w:t>
      </w:r>
      <w:proofErr w:type="spellEnd"/>
      <w:r w:rsidRPr="00E05BA6">
        <w:rPr>
          <w:sz w:val="16"/>
        </w:rPr>
        <w:t xml:space="preserve"> says this trend can already be seen in the US Federal Reserve’s Capex Intentions Index, which shows that steep year-on-year increases in capital expenditures are planned. “</w:t>
      </w:r>
      <w:r w:rsidRPr="00E05BA6">
        <w:rPr>
          <w:u w:val="single"/>
        </w:rPr>
        <w:t xml:space="preserve">So, that's </w:t>
      </w:r>
      <w:r w:rsidRPr="00E05BA6">
        <w:rPr>
          <w:b/>
          <w:sz w:val="26"/>
          <w:highlight w:val="green"/>
          <w:u w:val="single"/>
        </w:rPr>
        <w:t xml:space="preserve">promising for </w:t>
      </w:r>
      <w:r w:rsidRPr="00E05BA6">
        <w:rPr>
          <w:u w:val="single"/>
        </w:rPr>
        <w:t xml:space="preserve">a near-term </w:t>
      </w:r>
      <w:r w:rsidRPr="00E05BA6">
        <w:rPr>
          <w:b/>
          <w:sz w:val="26"/>
          <w:highlight w:val="green"/>
          <w:u w:val="single"/>
        </w:rPr>
        <w:t>rebound</w:t>
      </w:r>
      <w:r w:rsidRPr="00E05BA6">
        <w:rPr>
          <w:highlight w:val="green"/>
          <w:u w:val="single"/>
        </w:rPr>
        <w:t xml:space="preserve"> </w:t>
      </w:r>
      <w:r w:rsidRPr="00E05BA6">
        <w:rPr>
          <w:u w:val="single"/>
        </w:rPr>
        <w:t>in the capex cycle,” he says. “The market has already picked up on that theme because you can see a clear outperformance of capex-intensive stocks compared to the broader market year to date</w:t>
      </w:r>
      <w:r w:rsidRPr="00E05BA6">
        <w:rPr>
          <w:sz w:val="16"/>
        </w:rPr>
        <w:t xml:space="preserve">.” Fiscal dominance Van der </w:t>
      </w:r>
      <w:proofErr w:type="spellStart"/>
      <w:r w:rsidRPr="00E05BA6">
        <w:rPr>
          <w:sz w:val="16"/>
        </w:rPr>
        <w:t>Welle</w:t>
      </w:r>
      <w:proofErr w:type="spellEnd"/>
      <w:r w:rsidRPr="00E05BA6">
        <w:rPr>
          <w:sz w:val="16"/>
        </w:rPr>
        <w:t xml:space="preserve"> says five elements support the multi-asset team’s view that capex will rise from here onwards. “The first is the overarching macroeconomic picture in that we are increasingly moving towards an environment of fiscal dominance and away from one that has been monetary-led via quantitative easing,” he says. “Central banks have pursued very easy monetary policies, but they have hit the nominal lower bounds with regard to policy rates.” “This is a hard constraint because real rates are difficult for central banks to push even lower than they are nowadays, given the strong consensus among both central bankers and market participants that inflation is transitory.” Big spending plans </w:t>
      </w:r>
      <w:proofErr w:type="gramStart"/>
      <w:r w:rsidRPr="00E05BA6">
        <w:rPr>
          <w:sz w:val="16"/>
        </w:rPr>
        <w:t>For</w:t>
      </w:r>
      <w:proofErr w:type="gramEnd"/>
      <w:r w:rsidRPr="00E05BA6">
        <w:rPr>
          <w:sz w:val="16"/>
        </w:rPr>
        <w:t xml:space="preserve"> stimulus, fiscal policy is better suited to address the negative supply shock that Covid-19 has posed. Fiscal dominance can be seen in the huge infrastructure spending planned in the US, with the USD 1.9 trillion American Rescue Plan already in motion, and the USD 2 trillion American Jobs Plan going through Congress. </w:t>
      </w:r>
      <w:r w:rsidRPr="00E05BA6">
        <w:rPr>
          <w:u w:val="single"/>
        </w:rPr>
        <w:t xml:space="preserve">In Europe, the disbursement of the EUR 750 billion EU Recovery Fund is due to start later in July. “An era of </w:t>
      </w:r>
      <w:r w:rsidRPr="00E05BA6">
        <w:rPr>
          <w:highlight w:val="cyan"/>
          <w:u w:val="single"/>
        </w:rPr>
        <w:t>f</w:t>
      </w:r>
      <w:r w:rsidRPr="00E05BA6">
        <w:rPr>
          <w:b/>
          <w:sz w:val="26"/>
          <w:highlight w:val="green"/>
          <w:u w:val="single"/>
        </w:rPr>
        <w:t>iscal dominance</w:t>
      </w:r>
      <w:r w:rsidRPr="00E05BA6">
        <w:rPr>
          <w:u w:val="single"/>
        </w:rPr>
        <w:t xml:space="preserve"> is able to </w:t>
      </w:r>
      <w:r w:rsidRPr="00E05BA6">
        <w:rPr>
          <w:b/>
          <w:sz w:val="26"/>
          <w:highlight w:val="green"/>
          <w:u w:val="single"/>
        </w:rPr>
        <w:t>say goodbye to</w:t>
      </w:r>
      <w:r w:rsidRPr="00E05BA6">
        <w:rPr>
          <w:highlight w:val="green"/>
          <w:u w:val="single"/>
        </w:rPr>
        <w:t xml:space="preserve"> </w:t>
      </w:r>
      <w:r w:rsidRPr="00E05BA6">
        <w:rPr>
          <w:u w:val="single"/>
        </w:rPr>
        <w:t xml:space="preserve">the secular </w:t>
      </w:r>
      <w:r w:rsidRPr="00E05BA6">
        <w:rPr>
          <w:b/>
          <w:sz w:val="26"/>
          <w:highlight w:val="green"/>
          <w:u w:val="single"/>
        </w:rPr>
        <w:t>stagnation</w:t>
      </w:r>
      <w:r w:rsidRPr="00E05BA6">
        <w:rPr>
          <w:highlight w:val="green"/>
          <w:u w:val="single"/>
        </w:rPr>
        <w:t xml:space="preserve"> </w:t>
      </w:r>
      <w:r w:rsidRPr="00E05BA6">
        <w:rPr>
          <w:u w:val="single"/>
        </w:rPr>
        <w:t xml:space="preserve">thesis, which holds that the economy is suffering from under-investment,” says Van der </w:t>
      </w:r>
      <w:proofErr w:type="spellStart"/>
      <w:r w:rsidRPr="00E05BA6">
        <w:rPr>
          <w:u w:val="single"/>
        </w:rPr>
        <w:t>Welle</w:t>
      </w:r>
      <w:proofErr w:type="spellEnd"/>
      <w:r w:rsidRPr="00E05BA6">
        <w:rPr>
          <w:u w:val="single"/>
        </w:rPr>
        <w:t>.</w:t>
      </w:r>
      <w:r w:rsidRPr="00E05BA6">
        <w:rPr>
          <w:sz w:val="16"/>
        </w:rPr>
        <w:t xml:space="preserve"> “Under-investment due to insufficient demand, which was the biggest problem after the global financial crisis, has become less likely.” “We saw very subdued consumption growth both in the US and elsewhere between 2009 and 2019. That story is reversing in the US. Households’ income has been supported by fiscal policy during the Covid-19 recession, while burgeoning consumer demand in the reopening phase could prove to be </w:t>
      </w:r>
      <w:proofErr w:type="gramStart"/>
      <w:r w:rsidRPr="00E05BA6">
        <w:rPr>
          <w:sz w:val="16"/>
        </w:rPr>
        <w:t>more sticky</w:t>
      </w:r>
      <w:proofErr w:type="gramEnd"/>
      <w:r w:rsidRPr="00E05BA6">
        <w:rPr>
          <w:sz w:val="16"/>
        </w:rPr>
        <w:t xml:space="preserve"> as employment prospects continue to improve in the medium term.” Tobin’s Q looks good A third reason to expect higher capex is driven by ‘Tobin’s Q’ – the market value of a company divided by its assets' replacement cost. If this ratio is above one, then corporates have an incentive to invest directly in the underlying assets rather than buying another company at market value to acquire the same assets. The Tobin’s Q ratio is currently at 1.7 for the US. “</w:t>
      </w:r>
      <w:proofErr w:type="gramStart"/>
      <w:r w:rsidRPr="00E05BA6">
        <w:rPr>
          <w:sz w:val="16"/>
        </w:rPr>
        <w:t>So</w:t>
      </w:r>
      <w:proofErr w:type="gramEnd"/>
      <w:r w:rsidRPr="00E05BA6">
        <w:rPr>
          <w:sz w:val="16"/>
        </w:rPr>
        <w:t xml:space="preserve"> it's very expensive to do M&amp;A, and it is wiser for corporates to invest in the underlying capital goods themselves,” Van der </w:t>
      </w:r>
      <w:proofErr w:type="spellStart"/>
      <w:r w:rsidRPr="00E05BA6">
        <w:rPr>
          <w:sz w:val="16"/>
        </w:rPr>
        <w:t>Welle</w:t>
      </w:r>
      <w:proofErr w:type="spellEnd"/>
      <w:r w:rsidRPr="00E05BA6">
        <w:rPr>
          <w:sz w:val="16"/>
        </w:rPr>
        <w:t xml:space="preserve"> says. “We should therefore expect a gradual move away from M&amp;A activity towards companies making direct investments in capital goods.” Supply-side constraints </w:t>
      </w:r>
      <w:proofErr w:type="gramStart"/>
      <w:r w:rsidRPr="00E05BA6">
        <w:rPr>
          <w:sz w:val="16"/>
        </w:rPr>
        <w:t>The</w:t>
      </w:r>
      <w:proofErr w:type="gramEnd"/>
      <w:r w:rsidRPr="00E05BA6">
        <w:rPr>
          <w:sz w:val="16"/>
        </w:rPr>
        <w:t xml:space="preserve"> fourth element is the severe supply-side constraints seen in the global economy, as capacity shut down during the pandemic. “This is reflected in the ISM Prices Paid Index, which reached an all-time high in June in reflection of rampant shortages of raw materials and labor,” says Van der </w:t>
      </w:r>
      <w:proofErr w:type="spellStart"/>
      <w:r w:rsidRPr="00E05BA6">
        <w:rPr>
          <w:sz w:val="16"/>
        </w:rPr>
        <w:t>Welle</w:t>
      </w:r>
      <w:proofErr w:type="spellEnd"/>
      <w:r w:rsidRPr="00E05BA6">
        <w:rPr>
          <w:sz w:val="16"/>
        </w:rPr>
        <w:t>. “</w:t>
      </w:r>
      <w:r w:rsidRPr="00E05BA6">
        <w:rPr>
          <w:u w:val="single"/>
        </w:rPr>
        <w:t xml:space="preserve">Clearly the issue today following the pandemic is not demand </w:t>
      </w:r>
      <w:proofErr w:type="gramStart"/>
      <w:r w:rsidRPr="00E05BA6">
        <w:rPr>
          <w:u w:val="single"/>
        </w:rPr>
        <w:t>related, but</w:t>
      </w:r>
      <w:proofErr w:type="gramEnd"/>
      <w:r w:rsidRPr="00E05BA6">
        <w:rPr>
          <w:u w:val="single"/>
        </w:rPr>
        <w:t xml:space="preserve"> supply related. This will also trigger more awareness to push the productivity frontier and incentivize capital expenditure</w:t>
      </w:r>
      <w:r w:rsidRPr="00E05BA6">
        <w:rPr>
          <w:sz w:val="16"/>
        </w:rPr>
        <w:t xml:space="preserve">.” Less reliance on labor </w:t>
      </w:r>
      <w:proofErr w:type="gramStart"/>
      <w:r w:rsidRPr="00E05BA6">
        <w:rPr>
          <w:sz w:val="16"/>
        </w:rPr>
        <w:t>The</w:t>
      </w:r>
      <w:proofErr w:type="gramEnd"/>
      <w:r w:rsidRPr="00E05BA6">
        <w:rPr>
          <w:sz w:val="16"/>
        </w:rPr>
        <w:t xml:space="preserve"> fifth element is the partial substitution from labor to capital in the US against the backdrop of lingering labor shortages. “A decline in the labor force participation rate shows that people are not quickly returning to the labor force, as they have been disincentivized by the subsidies and pay checks they have gained from the stimulus plans, and/or structural changes in their work/life balance due to the pandemic,” says Van der </w:t>
      </w:r>
      <w:proofErr w:type="spellStart"/>
      <w:r w:rsidRPr="00E05BA6">
        <w:rPr>
          <w:sz w:val="16"/>
        </w:rPr>
        <w:t>Welle</w:t>
      </w:r>
      <w:proofErr w:type="spellEnd"/>
      <w:r w:rsidRPr="00E05BA6">
        <w:rPr>
          <w:sz w:val="16"/>
        </w:rPr>
        <w:t xml:space="preserve">. “When the cost of labor becomes more expensive, substituting labor with capital becomes more attractive for employers. Typically, the inflection </w:t>
      </w:r>
      <w:proofErr w:type="gramStart"/>
      <w:r w:rsidRPr="00E05BA6">
        <w:rPr>
          <w:sz w:val="16"/>
        </w:rPr>
        <w:t>point</w:t>
      </w:r>
      <w:proofErr w:type="gramEnd"/>
      <w:r w:rsidRPr="00E05BA6">
        <w:rPr>
          <w:sz w:val="16"/>
        </w:rPr>
        <w:t xml:space="preserve"> for capex intentions becoming positive is when unit labor costs rise by more than 2% year on year, which is the case today.” </w:t>
      </w:r>
      <w:r w:rsidRPr="00E05BA6">
        <w:rPr>
          <w:u w:val="single"/>
        </w:rPr>
        <w:t xml:space="preserve">Capex will lengthen the earnings cycle Regarding earnings, </w:t>
      </w:r>
      <w:r w:rsidRPr="00E05BA6">
        <w:rPr>
          <w:b/>
          <w:sz w:val="26"/>
          <w:highlight w:val="green"/>
          <w:u w:val="single"/>
        </w:rPr>
        <w:t>there is a</w:t>
      </w:r>
      <w:r w:rsidRPr="00E05BA6">
        <w:rPr>
          <w:highlight w:val="green"/>
          <w:u w:val="single"/>
        </w:rPr>
        <w:t xml:space="preserve"> </w:t>
      </w:r>
      <w:r w:rsidRPr="00E05BA6">
        <w:rPr>
          <w:u w:val="single"/>
        </w:rPr>
        <w:t xml:space="preserve">significant </w:t>
      </w:r>
      <w:r w:rsidRPr="00E05BA6">
        <w:rPr>
          <w:b/>
          <w:sz w:val="26"/>
          <w:highlight w:val="green"/>
          <w:u w:val="single"/>
        </w:rPr>
        <w:t>relationship</w:t>
      </w:r>
      <w:r w:rsidRPr="00E05BA6">
        <w:rPr>
          <w:highlight w:val="green"/>
          <w:u w:val="single"/>
        </w:rPr>
        <w:t xml:space="preserve"> </w:t>
      </w:r>
      <w:r w:rsidRPr="00E05BA6">
        <w:rPr>
          <w:b/>
          <w:sz w:val="26"/>
          <w:highlight w:val="green"/>
          <w:u w:val="single"/>
        </w:rPr>
        <w:t>between</w:t>
      </w:r>
      <w:r w:rsidRPr="00E05BA6">
        <w:rPr>
          <w:highlight w:val="green"/>
          <w:u w:val="single"/>
        </w:rPr>
        <w:t xml:space="preserve"> </w:t>
      </w:r>
      <w:r w:rsidRPr="00E05BA6">
        <w:rPr>
          <w:u w:val="single"/>
        </w:rPr>
        <w:t xml:space="preserve">capex intentions and productivity, though the lag from intending to invest to </w:t>
      </w:r>
      <w:proofErr w:type="gramStart"/>
      <w:r w:rsidRPr="00E05BA6">
        <w:rPr>
          <w:u w:val="single"/>
        </w:rPr>
        <w:t>actually getting</w:t>
      </w:r>
      <w:proofErr w:type="gramEnd"/>
      <w:r w:rsidRPr="00E05BA6">
        <w:rPr>
          <w:u w:val="single"/>
        </w:rPr>
        <w:t xml:space="preserve"> a realized productivity gain is quite long – up to several years. </w:t>
      </w:r>
      <w:r w:rsidRPr="00E05BA6">
        <w:rPr>
          <w:b/>
          <w:sz w:val="26"/>
          <w:highlight w:val="green"/>
          <w:u w:val="single"/>
        </w:rPr>
        <w:t>Higher capex that eventually brings higher productivity</w:t>
      </w:r>
      <w:r w:rsidRPr="00E05BA6">
        <w:rPr>
          <w:highlight w:val="green"/>
          <w:u w:val="single"/>
        </w:rPr>
        <w:t xml:space="preserve"> </w:t>
      </w:r>
      <w:r w:rsidRPr="00E05BA6">
        <w:rPr>
          <w:b/>
          <w:sz w:val="26"/>
          <w:highlight w:val="green"/>
          <w:u w:val="single"/>
          <w:bdr w:val="single" w:sz="18" w:space="0" w:color="auto"/>
        </w:rPr>
        <w:t>growth will sustain the earnings cycle</w:t>
      </w:r>
      <w:r w:rsidRPr="00E05BA6">
        <w:rPr>
          <w:u w:val="single"/>
        </w:rPr>
        <w:t xml:space="preserve">, Van der </w:t>
      </w:r>
      <w:proofErr w:type="spellStart"/>
      <w:r w:rsidRPr="00E05BA6">
        <w:rPr>
          <w:u w:val="single"/>
        </w:rPr>
        <w:t>Welle</w:t>
      </w:r>
      <w:proofErr w:type="spellEnd"/>
      <w:r w:rsidRPr="00E05BA6">
        <w:rPr>
          <w:u w:val="single"/>
        </w:rPr>
        <w:t xml:space="preserve"> says. Higher productivity gives corporates more pricing power because they suppress unit labor costs, and that means profit margins can stay elevated for longer</w:t>
      </w:r>
      <w:r w:rsidRPr="00E05BA6">
        <w:rPr>
          <w:sz w:val="16"/>
        </w:rPr>
        <w:t>.</w:t>
      </w:r>
    </w:p>
    <w:p w14:paraId="1157FD8F" w14:textId="77777777" w:rsidR="002E311D" w:rsidRDefault="002E311D" w:rsidP="002E311D">
      <w:pPr>
        <w:pStyle w:val="Heading4"/>
      </w:pPr>
      <w:r>
        <w:t xml:space="preserve">Business confidence is the </w:t>
      </w:r>
      <w:r>
        <w:rPr>
          <w:u w:val="single"/>
        </w:rPr>
        <w:t>best indicator</w:t>
      </w:r>
      <w:r>
        <w:t xml:space="preserve"> for growth.</w:t>
      </w:r>
    </w:p>
    <w:p w14:paraId="77A71882" w14:textId="77777777" w:rsidR="002E311D" w:rsidRPr="00E05BA6" w:rsidRDefault="002E311D" w:rsidP="002E311D">
      <w:r w:rsidRPr="00E05BA6">
        <w:rPr>
          <w:rStyle w:val="Style13ptBold"/>
        </w:rPr>
        <w:t>Khan</w:t>
      </w:r>
      <w:r>
        <w:rPr>
          <w:rStyle w:val="Style13ptBold"/>
        </w:rPr>
        <w:t xml:space="preserve"> 20</w:t>
      </w:r>
      <w:r w:rsidRPr="00E05BA6">
        <w:t xml:space="preserve">, </w:t>
      </w:r>
      <w:proofErr w:type="spellStart"/>
      <w:r w:rsidRPr="00E05BA6">
        <w:t>Hashmat</w:t>
      </w:r>
      <w:proofErr w:type="spellEnd"/>
      <w:r w:rsidRPr="00E05BA6">
        <w:t xml:space="preserve">, and Santosh </w:t>
      </w:r>
      <w:proofErr w:type="spellStart"/>
      <w:r w:rsidRPr="00E05BA6">
        <w:t>Upadhayaya</w:t>
      </w:r>
      <w:proofErr w:type="spellEnd"/>
      <w:r w:rsidRPr="00E05BA6">
        <w:t xml:space="preserve">. "Does business confidence matter for </w:t>
      </w:r>
      <w:proofErr w:type="gramStart"/>
      <w:r w:rsidRPr="00E05BA6">
        <w:t>investment?.</w:t>
      </w:r>
      <w:proofErr w:type="gramEnd"/>
      <w:r w:rsidRPr="00E05BA6">
        <w:t>" Empirical Economics 59.4 (2020): 1633-1665.</w:t>
      </w:r>
      <w:r>
        <w:t xml:space="preserve"> (Economics Professor at Carleton University)//Elmer</w:t>
      </w:r>
    </w:p>
    <w:p w14:paraId="606430F4" w14:textId="77777777" w:rsidR="002E311D" w:rsidRPr="00E05BA6" w:rsidRDefault="002E311D" w:rsidP="002E311D">
      <w:pPr>
        <w:rPr>
          <w:sz w:val="16"/>
        </w:rPr>
      </w:pPr>
      <w:r w:rsidRPr="00E05BA6">
        <w:rPr>
          <w:sz w:val="16"/>
        </w:rPr>
        <w:t xml:space="preserve">Abstract Business confidence is a well-known leading indicator of future output. Whether it has information about future investment is, however, unclear. We determine how informative business confidence is for investment growth independently of other variables </w:t>
      </w:r>
      <w:r w:rsidRPr="00E05BA6">
        <w:rPr>
          <w:sz w:val="16"/>
        </w:rPr>
        <w:lastRenderedPageBreak/>
        <w:t xml:space="preserve">using US business confidence survey data for 1955Q1–2016Q4. </w:t>
      </w:r>
      <w:r w:rsidRPr="00E05BA6">
        <w:rPr>
          <w:u w:val="single"/>
        </w:rPr>
        <w:t>Our main findings are: (</w:t>
      </w:r>
      <w:proofErr w:type="spellStart"/>
      <w:r w:rsidRPr="00E05BA6">
        <w:rPr>
          <w:u w:val="single"/>
        </w:rPr>
        <w:t>i</w:t>
      </w:r>
      <w:proofErr w:type="spellEnd"/>
      <w:r w:rsidRPr="00E05BA6">
        <w:rPr>
          <w:u w:val="single"/>
        </w:rPr>
        <w:t xml:space="preserve">) </w:t>
      </w:r>
      <w:r w:rsidRPr="00E05BA6">
        <w:rPr>
          <w:b/>
          <w:sz w:val="26"/>
          <w:highlight w:val="green"/>
          <w:u w:val="single"/>
          <w:bdr w:val="single" w:sz="18" w:space="0" w:color="auto"/>
        </w:rPr>
        <w:t>business confidence has predictive ability for investment growth</w:t>
      </w:r>
      <w:r w:rsidRPr="00E05BA6">
        <w:rPr>
          <w:u w:val="single"/>
        </w:rPr>
        <w:t xml:space="preserve">; (ii) remarkably, business confidence has </w:t>
      </w:r>
      <w:r w:rsidRPr="00E05BA6">
        <w:rPr>
          <w:b/>
          <w:sz w:val="26"/>
          <w:highlight w:val="green"/>
          <w:u w:val="single"/>
        </w:rPr>
        <w:t>superior</w:t>
      </w:r>
      <w:r w:rsidRPr="00E05BA6">
        <w:rPr>
          <w:highlight w:val="green"/>
          <w:u w:val="single"/>
        </w:rPr>
        <w:t xml:space="preserve"> </w:t>
      </w:r>
      <w:r w:rsidRPr="00E05BA6">
        <w:rPr>
          <w:u w:val="single"/>
        </w:rPr>
        <w:t xml:space="preserve">forecasting power, relative </w:t>
      </w:r>
      <w:r w:rsidRPr="00E05BA6">
        <w:rPr>
          <w:b/>
          <w:sz w:val="26"/>
          <w:highlight w:val="green"/>
          <w:u w:val="single"/>
        </w:rPr>
        <w:t>to conventional predictors</w:t>
      </w:r>
      <w:r w:rsidRPr="00E05BA6">
        <w:rPr>
          <w:u w:val="single"/>
        </w:rPr>
        <w:t>, for investment downturns over 1–3-quarter forecast horizons and for the sign of investment growth over a 2-quarter forecast horizon; and (iii) exogenous shifts in business confidence reflect short-lived non-fundamental factors, consistent with the ‘animal spirits’ view of investment</w:t>
      </w:r>
      <w:r w:rsidRPr="00E05BA6">
        <w:rPr>
          <w:sz w:val="16"/>
        </w:rPr>
        <w:t xml:space="preserve">. Our findings have implications for improving investment forecasts, developing new business cycle models, and studying the role of social and psychological factors determining investment growth. Introduction Business confidence is a well-known leading indicator of future output, especially during economic downturns, and receives attention from the media, policymakers and forecasters. Somewhat surprisingly, the direct link between business confidence and investment has not yet been investigated. </w:t>
      </w:r>
      <w:r w:rsidRPr="00E05BA6">
        <w:rPr>
          <w:u w:val="single"/>
        </w:rPr>
        <w:t xml:space="preserve">Our paper fills this gap. We provide a quantitative assessment of the information in business confidence for future investment growth, after </w:t>
      </w:r>
      <w:r w:rsidRPr="00E05BA6">
        <w:rPr>
          <w:b/>
          <w:sz w:val="26"/>
          <w:highlight w:val="green"/>
          <w:u w:val="single"/>
        </w:rPr>
        <w:t>controlling for</w:t>
      </w:r>
      <w:r w:rsidRPr="00E05BA6">
        <w:rPr>
          <w:highlight w:val="green"/>
          <w:u w:val="single"/>
        </w:rPr>
        <w:t xml:space="preserve"> </w:t>
      </w:r>
      <w:r w:rsidRPr="00E05BA6">
        <w:rPr>
          <w:u w:val="single"/>
        </w:rPr>
        <w:t xml:space="preserve">the conventional determinants such as </w:t>
      </w:r>
      <w:r w:rsidRPr="00E05BA6">
        <w:rPr>
          <w:b/>
          <w:sz w:val="26"/>
          <w:highlight w:val="green"/>
          <w:u w:val="single"/>
        </w:rPr>
        <w:t>user cost, output, cash flow and stock price</w:t>
      </w:r>
      <w:r w:rsidRPr="00E05BA6">
        <w:rPr>
          <w:u w:val="single"/>
        </w:rPr>
        <w:t xml:space="preserve">. Understanding the predictive power of business confidence is valuable along three dimensions. First, it can help forecasters and policymakers improve their investment forecasts. Second, it can provide a rationale for explicitly including </w:t>
      </w:r>
      <w:r w:rsidRPr="00E05BA6">
        <w:rPr>
          <w:b/>
          <w:sz w:val="26"/>
          <w:highlight w:val="green"/>
          <w:u w:val="single"/>
        </w:rPr>
        <w:t>business confidence</w:t>
      </w:r>
      <w:r w:rsidRPr="00E05BA6">
        <w:rPr>
          <w:u w:val="single"/>
        </w:rPr>
        <w:t xml:space="preserve">—either </w:t>
      </w:r>
      <w:r w:rsidRPr="00E05BA6">
        <w:rPr>
          <w:b/>
          <w:sz w:val="26"/>
          <w:highlight w:val="green"/>
          <w:u w:val="single"/>
        </w:rPr>
        <w:t>as causal or</w:t>
      </w:r>
      <w:r w:rsidRPr="00E05BA6">
        <w:rPr>
          <w:highlight w:val="green"/>
          <w:u w:val="single"/>
        </w:rPr>
        <w:t xml:space="preserve"> </w:t>
      </w:r>
      <w:r w:rsidRPr="00E05BA6">
        <w:rPr>
          <w:u w:val="single"/>
        </w:rPr>
        <w:t xml:space="preserve">as </w:t>
      </w:r>
      <w:r w:rsidRPr="00E05BA6">
        <w:rPr>
          <w:b/>
          <w:sz w:val="26"/>
          <w:highlight w:val="green"/>
          <w:u w:val="single"/>
        </w:rPr>
        <w:t>anticipatory</w:t>
      </w:r>
      <w:r w:rsidRPr="00E05BA6">
        <w:rPr>
          <w:u w:val="single"/>
        </w:rPr>
        <w:t>—</w:t>
      </w:r>
      <w:r w:rsidRPr="00E05BA6">
        <w:rPr>
          <w:b/>
          <w:sz w:val="26"/>
          <w:highlight w:val="green"/>
          <w:u w:val="single"/>
        </w:rPr>
        <w:t>in</w:t>
      </w:r>
      <w:r w:rsidRPr="00E05BA6">
        <w:rPr>
          <w:highlight w:val="green"/>
          <w:u w:val="single"/>
        </w:rPr>
        <w:t xml:space="preserve"> </w:t>
      </w:r>
      <w:r w:rsidRPr="00E05BA6">
        <w:rPr>
          <w:u w:val="single"/>
        </w:rPr>
        <w:t xml:space="preserve">theoretical models of </w:t>
      </w:r>
      <w:r w:rsidRPr="00E05BA6">
        <w:rPr>
          <w:b/>
          <w:sz w:val="26"/>
          <w:highlight w:val="green"/>
          <w:u w:val="single"/>
        </w:rPr>
        <w:t>business cycles</w:t>
      </w:r>
      <w:r w:rsidRPr="00E05BA6">
        <w:rPr>
          <w:sz w:val="16"/>
        </w:rPr>
        <w:t xml:space="preserve">. Third, it can help motivate studies on the how investment managers’ social and psychological circumstances influence investment decisions over and beyond rational cost-benefit </w:t>
      </w:r>
      <w:proofErr w:type="gramStart"/>
      <w:r w:rsidRPr="00E05BA6">
        <w:rPr>
          <w:sz w:val="16"/>
        </w:rPr>
        <w:t>analyses.Footnote</w:t>
      </w:r>
      <w:proofErr w:type="gramEnd"/>
      <w:r w:rsidRPr="00E05BA6">
        <w:rPr>
          <w:sz w:val="16"/>
        </w:rPr>
        <w:t xml:space="preserve">1 We consider the Organization for Economic Co-Operation and Development (OECD)’s business confidence index for the USA as a measure of business confidence and ask the following three questions.Footnote2 Does business confidence have independent information about future business investment growth? Does it have forecasting power for investment downturns? Does it help in making directional forecasts—the positive or negative movements in the trajectory of investment growth? Previous literature that used business confidence has primarily studied its predictive properties for variables other than investment. </w:t>
      </w:r>
      <w:proofErr w:type="spellStart"/>
      <w:r w:rsidRPr="00E05BA6">
        <w:rPr>
          <w:sz w:val="16"/>
        </w:rPr>
        <w:t>Heye</w:t>
      </w:r>
      <w:proofErr w:type="spellEnd"/>
      <w:r w:rsidRPr="00E05BA6">
        <w:rPr>
          <w:sz w:val="16"/>
        </w:rPr>
        <w:t xml:space="preserve"> (1993) examines the relationship between business confidence and </w:t>
      </w:r>
      <w:proofErr w:type="spellStart"/>
      <w:r w:rsidRPr="00E05BA6">
        <w:rPr>
          <w:sz w:val="16"/>
        </w:rPr>
        <w:t>labour</w:t>
      </w:r>
      <w:proofErr w:type="spellEnd"/>
      <w:r w:rsidRPr="00E05BA6">
        <w:rPr>
          <w:sz w:val="16"/>
        </w:rPr>
        <w:t xml:space="preserve"> market conditions in the USA and other industrialized countries. Dasgupta and </w:t>
      </w:r>
      <w:proofErr w:type="spellStart"/>
      <w:r w:rsidRPr="00E05BA6">
        <w:rPr>
          <w:sz w:val="16"/>
        </w:rPr>
        <w:t>Lahiri</w:t>
      </w:r>
      <w:proofErr w:type="spellEnd"/>
      <w:r w:rsidRPr="00E05BA6">
        <w:rPr>
          <w:sz w:val="16"/>
        </w:rPr>
        <w:t xml:space="preserve"> (1993) show that business sentiments have explanatory power of forecasting business cycle turning points. Taylor and McNabb (2007) find that business confidence is procyclical and plays an important role in forecasting output downturns. Although we focus on business confidence, our paper is related to a large body of previous research that has studied consumer confidence or sentiment and its ability to forecast macroeconomic variables. Leeper (1992) finds that consumer sentiment does not help predict industrial production and unemployment, especially when financial variables are </w:t>
      </w:r>
      <w:proofErr w:type="gramStart"/>
      <w:r w:rsidRPr="00E05BA6">
        <w:rPr>
          <w:sz w:val="16"/>
        </w:rPr>
        <w:t>taken into account</w:t>
      </w:r>
      <w:proofErr w:type="gramEnd"/>
      <w:r w:rsidRPr="00E05BA6">
        <w:rPr>
          <w:sz w:val="16"/>
        </w:rPr>
        <w:t xml:space="preserve">. On the other hand, </w:t>
      </w:r>
      <w:proofErr w:type="spellStart"/>
      <w:r w:rsidRPr="00E05BA6">
        <w:rPr>
          <w:sz w:val="16"/>
        </w:rPr>
        <w:t>Matsusaka</w:t>
      </w:r>
      <w:proofErr w:type="spellEnd"/>
      <w:r w:rsidRPr="00E05BA6">
        <w:rPr>
          <w:sz w:val="16"/>
        </w:rPr>
        <w:t xml:space="preserve"> and </w:t>
      </w:r>
      <w:proofErr w:type="spellStart"/>
      <w:r w:rsidRPr="00E05BA6">
        <w:rPr>
          <w:sz w:val="16"/>
        </w:rPr>
        <w:t>Sbordone</w:t>
      </w:r>
      <w:proofErr w:type="spellEnd"/>
      <w:r w:rsidRPr="00E05BA6">
        <w:rPr>
          <w:sz w:val="16"/>
        </w:rPr>
        <w:t xml:space="preserve"> (1995) reject the hypothesis that consumer sentiment does not predict output. Carroll et al. (1994), Fuhrer (1993), Bram and </w:t>
      </w:r>
      <w:proofErr w:type="spellStart"/>
      <w:r w:rsidRPr="00E05BA6">
        <w:rPr>
          <w:sz w:val="16"/>
        </w:rPr>
        <w:t>Ludvigson</w:t>
      </w:r>
      <w:proofErr w:type="spellEnd"/>
      <w:r w:rsidRPr="00E05BA6">
        <w:rPr>
          <w:sz w:val="16"/>
        </w:rPr>
        <w:t xml:space="preserve"> (1998), </w:t>
      </w:r>
      <w:proofErr w:type="spellStart"/>
      <w:r w:rsidRPr="00E05BA6">
        <w:rPr>
          <w:sz w:val="16"/>
        </w:rPr>
        <w:t>Ludvigson</w:t>
      </w:r>
      <w:proofErr w:type="spellEnd"/>
      <w:r w:rsidRPr="00E05BA6">
        <w:rPr>
          <w:sz w:val="16"/>
        </w:rPr>
        <w:t xml:space="preserve"> (2004) and </w:t>
      </w:r>
      <w:proofErr w:type="spellStart"/>
      <w:r w:rsidRPr="00E05BA6">
        <w:rPr>
          <w:sz w:val="16"/>
        </w:rPr>
        <w:t>Cotsomitis</w:t>
      </w:r>
      <w:proofErr w:type="spellEnd"/>
      <w:r w:rsidRPr="00E05BA6">
        <w:rPr>
          <w:sz w:val="16"/>
        </w:rPr>
        <w:t xml:space="preserve"> and Kwan (2006) find that the consumer attitudes have some additional information about predicting household spending </w:t>
      </w:r>
      <w:proofErr w:type="spellStart"/>
      <w:r w:rsidRPr="00E05BA6">
        <w:rPr>
          <w:sz w:val="16"/>
        </w:rPr>
        <w:t>behaviour</w:t>
      </w:r>
      <w:proofErr w:type="spellEnd"/>
      <w:r w:rsidRPr="00E05BA6">
        <w:rPr>
          <w:sz w:val="16"/>
        </w:rPr>
        <w:t xml:space="preserve">. </w:t>
      </w:r>
      <w:proofErr w:type="spellStart"/>
      <w:r w:rsidRPr="00E05BA6">
        <w:rPr>
          <w:sz w:val="16"/>
        </w:rPr>
        <w:t>Lahiri</w:t>
      </w:r>
      <w:proofErr w:type="spellEnd"/>
      <w:r w:rsidRPr="00E05BA6">
        <w:rPr>
          <w:sz w:val="16"/>
        </w:rPr>
        <w:t xml:space="preserve"> et al. (2016) employ a large real-time dataset and find that the consumer confidence survey has important role in improving the accuracy of consumption forecasts. Christiansen et al. (2014) find that consumer and business sentiments contain independent information for forecasting business cycles. Barsky and Sims (2012) find that consumer confidence reflects news about future fundamentals and a confidence shock has a persistent effect on the economy. More recently, </w:t>
      </w:r>
      <w:proofErr w:type="spellStart"/>
      <w:r w:rsidRPr="00E05BA6">
        <w:rPr>
          <w:sz w:val="16"/>
        </w:rPr>
        <w:t>Angeletos</w:t>
      </w:r>
      <w:proofErr w:type="spellEnd"/>
      <w:r w:rsidRPr="00E05BA6">
        <w:rPr>
          <w:sz w:val="16"/>
        </w:rPr>
        <w:t xml:space="preserve"> et al. (2018) quantify the role of confidence for business cycle from both theoretical and empirical perspectives. They construct a measure of confidence within a Vector Autoregressive (VAR) framework by taking the linear combination of the VAR residuals that maximizes the sum of the volatilities of hours and investment at frequencies of 6–32 quarters. Their measure likely captures a mixture of consumer and business confidence and is, therefore, distinct from the survey-based measure that we use in our analysis. We find that business confidence leads US business investment growth by one quarter. It leads structures investment, which is one of the major components of business investment, by two quarters. </w:t>
      </w:r>
      <w:r w:rsidRPr="00E05BA6">
        <w:rPr>
          <w:u w:val="single"/>
        </w:rPr>
        <w:t xml:space="preserve">Our </w:t>
      </w:r>
      <w:r w:rsidRPr="00E05BA6">
        <w:rPr>
          <w:b/>
          <w:sz w:val="26"/>
          <w:highlight w:val="green"/>
          <w:u w:val="single"/>
        </w:rPr>
        <w:t>empirical analysis shows</w:t>
      </w:r>
      <w:r w:rsidRPr="00E05BA6">
        <w:rPr>
          <w:highlight w:val="green"/>
          <w:u w:val="single"/>
        </w:rPr>
        <w:t xml:space="preserve"> </w:t>
      </w:r>
      <w:r w:rsidRPr="00E05BA6">
        <w:rPr>
          <w:u w:val="single"/>
        </w:rPr>
        <w:t xml:space="preserve">that </w:t>
      </w:r>
      <w:r w:rsidRPr="00E05BA6">
        <w:rPr>
          <w:b/>
          <w:sz w:val="26"/>
          <w:highlight w:val="green"/>
          <w:u w:val="single"/>
        </w:rPr>
        <w:t>investors’ confidence has</w:t>
      </w:r>
      <w:r w:rsidRPr="00E05BA6">
        <w:rPr>
          <w:highlight w:val="green"/>
          <w:u w:val="single"/>
        </w:rPr>
        <w:t xml:space="preserve"> </w:t>
      </w:r>
      <w:r w:rsidRPr="00E05BA6">
        <w:rPr>
          <w:u w:val="single"/>
        </w:rPr>
        <w:t xml:space="preserve">statistically </w:t>
      </w:r>
      <w:r w:rsidRPr="00E05BA6">
        <w:rPr>
          <w:b/>
          <w:sz w:val="26"/>
          <w:highlight w:val="green"/>
          <w:u w:val="single"/>
        </w:rPr>
        <w:t>significant predictive power for</w:t>
      </w:r>
      <w:r w:rsidRPr="00E05BA6">
        <w:rPr>
          <w:highlight w:val="green"/>
          <w:u w:val="single"/>
        </w:rPr>
        <w:t xml:space="preserve"> </w:t>
      </w:r>
      <w:r w:rsidRPr="00E05BA6">
        <w:rPr>
          <w:u w:val="single"/>
        </w:rPr>
        <w:t xml:space="preserve">US business investment </w:t>
      </w:r>
      <w:r w:rsidRPr="00E05BA6">
        <w:rPr>
          <w:b/>
          <w:sz w:val="26"/>
          <w:highlight w:val="green"/>
          <w:u w:val="single"/>
        </w:rPr>
        <w:t>growth</w:t>
      </w:r>
      <w:r w:rsidRPr="00E05BA6">
        <w:rPr>
          <w:highlight w:val="green"/>
          <w:u w:val="single"/>
        </w:rPr>
        <w:t xml:space="preserve"> </w:t>
      </w:r>
      <w:r w:rsidRPr="00E05BA6">
        <w:rPr>
          <w:u w:val="single"/>
        </w:rPr>
        <w:t xml:space="preserve">and its components (equipment and non-residential structures) after </w:t>
      </w:r>
      <w:r w:rsidRPr="00E05BA6">
        <w:rPr>
          <w:b/>
          <w:bCs/>
          <w:u w:val="single"/>
          <w:bdr w:val="single" w:sz="18" w:space="0" w:color="auto"/>
        </w:rPr>
        <w:t>controlling for other determinants of investment</w:t>
      </w:r>
      <w:r w:rsidRPr="00E05BA6">
        <w:rPr>
          <w:sz w:val="16"/>
        </w:rPr>
        <w:t xml:space="preserve">. To better gauge the role of business confidence for investment growth, we also perform Out-Of-Sample (OOS) test for 1990Q1–2016Q4. Our findings suggest that the OOS test results are similar to the in-sample test </w:t>
      </w:r>
      <w:proofErr w:type="gramStart"/>
      <w:r w:rsidRPr="00E05BA6">
        <w:rPr>
          <w:sz w:val="16"/>
        </w:rPr>
        <w:t>results.Footnote</w:t>
      </w:r>
      <w:proofErr w:type="gramEnd"/>
      <w:r w:rsidRPr="00E05BA6">
        <w:rPr>
          <w:sz w:val="16"/>
        </w:rPr>
        <w:t xml:space="preserve">3 While, as we found, business confidence has predictive power for total investment, it may also contain additional information on the trajectory of investment as captured by downturns and directional changes. This information would be of interest to policymakers in assessing the economy’s near-term outlook, over and above the general ability of business confidence to forecast investment. Indeed, we find that contemporaneous correlation between business confidence and investment growth rises during NBER recession dates. This property of the data suggests that it is worthwhile to explore the forecasting ability of business confidence for investment downturns and directional changes. Towards this end, we define investment downturns as business investment growth below the sample average for more than two consecutive </w:t>
      </w:r>
      <w:proofErr w:type="gramStart"/>
      <w:r w:rsidRPr="00E05BA6">
        <w:rPr>
          <w:sz w:val="16"/>
        </w:rPr>
        <w:t>quarters.Footnote</w:t>
      </w:r>
      <w:proofErr w:type="gramEnd"/>
      <w:r w:rsidRPr="00E05BA6">
        <w:rPr>
          <w:sz w:val="16"/>
        </w:rPr>
        <w:t xml:space="preserve">4 Using a static </w:t>
      </w:r>
      <w:proofErr w:type="spellStart"/>
      <w:r w:rsidRPr="00E05BA6">
        <w:rPr>
          <w:sz w:val="16"/>
        </w:rPr>
        <w:t>probit</w:t>
      </w:r>
      <w:proofErr w:type="spellEnd"/>
      <w:r w:rsidRPr="00E05BA6">
        <w:rPr>
          <w:sz w:val="16"/>
        </w:rPr>
        <w:t xml:space="preserve"> forecasting model, we assess the OOS forecasting ability of business confidence for </w:t>
      </w:r>
      <w:r w:rsidRPr="00E05BA6">
        <w:rPr>
          <w:sz w:val="16"/>
        </w:rPr>
        <w:lastRenderedPageBreak/>
        <w:t xml:space="preserve">investment downturns for 1990Q1–2016Q4. A key finding of this approach in the literature is that term </w:t>
      </w:r>
      <w:proofErr w:type="gramStart"/>
      <w:r w:rsidRPr="00E05BA6">
        <w:rPr>
          <w:sz w:val="16"/>
        </w:rPr>
        <w:t>spread</w:t>
      </w:r>
      <w:proofErr w:type="gramEnd"/>
      <w:r w:rsidRPr="00E05BA6">
        <w:rPr>
          <w:sz w:val="16"/>
        </w:rPr>
        <w:t xml:space="preserve"> and stock price contain information for forecasting US recessions (Estrella and Mishkin 1998; Nyberg 2010; Kauppi and </w:t>
      </w:r>
      <w:proofErr w:type="spellStart"/>
      <w:r w:rsidRPr="00E05BA6">
        <w:rPr>
          <w:sz w:val="16"/>
        </w:rPr>
        <w:t>Saikkonen</w:t>
      </w:r>
      <w:proofErr w:type="spellEnd"/>
      <w:r w:rsidRPr="00E05BA6">
        <w:rPr>
          <w:sz w:val="16"/>
        </w:rPr>
        <w:t xml:space="preserve"> 2008). We follow a similar approach and find that business confidence has statistically significant forecasting power for investment downturns over 1–4-quarter forecast horizons in the US economy.</w:t>
      </w:r>
      <w:r w:rsidRPr="00E05BA6">
        <w:rPr>
          <w:u w:val="single"/>
        </w:rPr>
        <w:t xml:space="preserve"> It has stronger forecasting ability than the traditional predictors such as term spread, credit spread and stock price at 1–3-quarter forecast horizons. We also find strong evidence that the business confidence has good incremental predictive power for investment downturns over 1–4-quarter forecast horizons, controlling for other predictors of downturns.</w:t>
      </w:r>
    </w:p>
    <w:p w14:paraId="7EB6F90C" w14:textId="77777777" w:rsidR="002E311D" w:rsidRPr="00042179" w:rsidRDefault="002E311D" w:rsidP="002E311D">
      <w:pPr>
        <w:pStyle w:val="Heading4"/>
      </w:pPr>
      <w:r>
        <w:t xml:space="preserve">Economic decline results in </w:t>
      </w:r>
      <w:r>
        <w:rPr>
          <w:u w:val="single"/>
        </w:rPr>
        <w:t>multilateral breakdown</w:t>
      </w:r>
      <w:r>
        <w:t xml:space="preserve"> that causes </w:t>
      </w:r>
      <w:r>
        <w:rPr>
          <w:u w:val="single"/>
        </w:rPr>
        <w:t>state collapse</w:t>
      </w:r>
      <w:r>
        <w:t xml:space="preserve">, </w:t>
      </w:r>
      <w:r>
        <w:rPr>
          <w:u w:val="single"/>
        </w:rPr>
        <w:t>conflict</w:t>
      </w:r>
      <w:r>
        <w:t xml:space="preserve">, </w:t>
      </w:r>
      <w:r>
        <w:rPr>
          <w:u w:val="single"/>
        </w:rPr>
        <w:t>climate change</w:t>
      </w:r>
      <w:r>
        <w:t xml:space="preserve">, and </w:t>
      </w:r>
      <w:r>
        <w:rPr>
          <w:u w:val="single"/>
        </w:rPr>
        <w:t>Arctic</w:t>
      </w:r>
      <w:r>
        <w:t xml:space="preserve"> and </w:t>
      </w:r>
      <w:r>
        <w:rPr>
          <w:u w:val="single"/>
        </w:rPr>
        <w:t>Space War</w:t>
      </w:r>
      <w:r>
        <w:t>.</w:t>
      </w:r>
    </w:p>
    <w:p w14:paraId="4C7D3D97" w14:textId="77777777" w:rsidR="002E311D" w:rsidRPr="002C2351" w:rsidRDefault="002E311D" w:rsidP="002E311D">
      <w:r w:rsidRPr="00B447B8">
        <w:rPr>
          <w:rStyle w:val="Style13ptBold"/>
        </w:rPr>
        <w:t>McLennan 21</w:t>
      </w:r>
      <w:r>
        <w:t xml:space="preserve"> – Strategic Partners </w:t>
      </w:r>
      <w:r w:rsidRPr="0030113B">
        <w:t>Marsh McLennan SK Group Zurich Insurance Group, Academic Advisers National University of Singapore</w:t>
      </w:r>
      <w:r>
        <w:t xml:space="preserve"> Oxford Martin School, University of Oxford Wharton Risk Management and Decision Processes Center, University of Pennsylvania, “The Global Risks Report 2021 16th Edition” “</w:t>
      </w:r>
      <w:proofErr w:type="gramStart"/>
      <w:r>
        <w:t>http://www3.weforum.org/docs/WEF_The_Global_Risks_Report_2021.pdf  /</w:t>
      </w:r>
      <w:proofErr w:type="gramEnd"/>
      <w:r>
        <w:t>/Re-cut by Elmer</w:t>
      </w:r>
    </w:p>
    <w:p w14:paraId="7BB0A9FC" w14:textId="77777777" w:rsidR="002E311D" w:rsidRPr="00D2415E" w:rsidRDefault="002E311D" w:rsidP="002E311D">
      <w:pPr>
        <w:rPr>
          <w:sz w:val="26"/>
          <w:szCs w:val="26"/>
          <w:u w:val="single"/>
        </w:rPr>
      </w:pPr>
      <w:r w:rsidRPr="00C8037B">
        <w:rPr>
          <w:sz w:val="16"/>
          <w:szCs w:val="26"/>
        </w:rPr>
        <w:t xml:space="preserve">Forced to choose sides, governments may face </w:t>
      </w:r>
      <w:r w:rsidRPr="009D4CF3">
        <w:rPr>
          <w:b/>
          <w:sz w:val="26"/>
          <w:szCs w:val="26"/>
          <w:highlight w:val="green"/>
          <w:u w:val="single"/>
        </w:rPr>
        <w:t>economic</w:t>
      </w:r>
      <w:r w:rsidRPr="00C8037B">
        <w:rPr>
          <w:sz w:val="16"/>
          <w:szCs w:val="26"/>
        </w:rPr>
        <w:t xml:space="preserve"> or diplomatic </w:t>
      </w:r>
      <w:r w:rsidRPr="009D4CF3">
        <w:rPr>
          <w:b/>
          <w:sz w:val="26"/>
          <w:szCs w:val="26"/>
          <w:highlight w:val="green"/>
          <w:u w:val="single"/>
        </w:rPr>
        <w:t>consequences</w:t>
      </w:r>
      <w:r w:rsidRPr="00C8037B">
        <w:rPr>
          <w:sz w:val="26"/>
          <w:szCs w:val="26"/>
          <w:u w:val="single"/>
        </w:rPr>
        <w:t>, as proxy disputes play out in control over economic or geographic resources.</w:t>
      </w:r>
      <w:r w:rsidRPr="00C8037B">
        <w:rPr>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C8037B">
        <w:rPr>
          <w:sz w:val="26"/>
          <w:szCs w:val="26"/>
          <w:u w:val="single"/>
        </w:rPr>
        <w:t xml:space="preserve">With some </w:t>
      </w:r>
      <w:r w:rsidRPr="009D4CF3">
        <w:rPr>
          <w:b/>
          <w:sz w:val="26"/>
          <w:szCs w:val="26"/>
          <w:highlight w:val="green"/>
          <w:u w:val="single"/>
        </w:rPr>
        <w:t>alliances weakening</w:t>
      </w:r>
      <w:r w:rsidRPr="00C8037B">
        <w:rPr>
          <w:sz w:val="26"/>
          <w:szCs w:val="26"/>
          <w:u w:val="single"/>
        </w:rPr>
        <w:t xml:space="preserve">, diplomatic relationships will become more unstable at points where superpower tectonic plates meet or withdraw. At the same time, without superpower referees or middle power enforcement, global </w:t>
      </w:r>
      <w:r w:rsidRPr="009D4CF3">
        <w:rPr>
          <w:b/>
          <w:sz w:val="26"/>
          <w:szCs w:val="26"/>
          <w:highlight w:val="green"/>
          <w:u w:val="single"/>
        </w:rPr>
        <w:t>norms</w:t>
      </w:r>
      <w:r w:rsidRPr="009D4CF3">
        <w:rPr>
          <w:sz w:val="26"/>
          <w:szCs w:val="26"/>
          <w:highlight w:val="green"/>
          <w:u w:val="single"/>
        </w:rPr>
        <w:t xml:space="preserve"> </w:t>
      </w:r>
      <w:r w:rsidRPr="00C8037B">
        <w:rPr>
          <w:sz w:val="26"/>
          <w:szCs w:val="26"/>
          <w:u w:val="single"/>
        </w:rPr>
        <w:t xml:space="preserve">may </w:t>
      </w:r>
      <w:r w:rsidRPr="009D4CF3">
        <w:rPr>
          <w:b/>
          <w:sz w:val="26"/>
          <w:szCs w:val="26"/>
          <w:highlight w:val="green"/>
          <w:u w:val="single"/>
        </w:rPr>
        <w:t>no longer govern</w:t>
      </w:r>
      <w:r w:rsidRPr="00C8037B">
        <w:rPr>
          <w:sz w:val="26"/>
          <w:szCs w:val="26"/>
          <w:u w:val="single"/>
        </w:rPr>
        <w:t xml:space="preserve"> state </w:t>
      </w:r>
      <w:proofErr w:type="spellStart"/>
      <w:r w:rsidRPr="009D4CF3">
        <w:rPr>
          <w:b/>
          <w:sz w:val="26"/>
          <w:szCs w:val="26"/>
          <w:highlight w:val="green"/>
          <w:u w:val="single"/>
        </w:rPr>
        <w:t>behaviour</w:t>
      </w:r>
      <w:proofErr w:type="spellEnd"/>
      <w:r w:rsidRPr="00C8037B">
        <w:rPr>
          <w:sz w:val="26"/>
          <w:szCs w:val="26"/>
          <w:u w:val="single"/>
        </w:rPr>
        <w:t xml:space="preserve">. Some governments will thus see the solidification of rival blocs as an opportunity to engage in regional posturing, which will have destabilizing effects.24 Across societies, domestic discord and </w:t>
      </w:r>
      <w:r w:rsidRPr="009D4CF3">
        <w:rPr>
          <w:b/>
          <w:bCs/>
          <w:sz w:val="26"/>
          <w:szCs w:val="26"/>
          <w:highlight w:val="green"/>
          <w:u w:val="single"/>
        </w:rPr>
        <w:t>economic crises will</w:t>
      </w:r>
      <w:r w:rsidRPr="009D4CF3">
        <w:rPr>
          <w:sz w:val="26"/>
          <w:szCs w:val="26"/>
          <w:highlight w:val="green"/>
          <w:u w:val="single"/>
        </w:rPr>
        <w:t xml:space="preserve"> </w:t>
      </w:r>
      <w:r w:rsidRPr="009D4CF3">
        <w:rPr>
          <w:b/>
          <w:sz w:val="26"/>
          <w:szCs w:val="26"/>
          <w:highlight w:val="green"/>
          <w:u w:val="single"/>
        </w:rPr>
        <w:t>increase</w:t>
      </w:r>
      <w:r w:rsidRPr="00C8037B">
        <w:rPr>
          <w:sz w:val="26"/>
          <w:szCs w:val="26"/>
          <w:u w:val="single"/>
        </w:rPr>
        <w:t xml:space="preserve"> the </w:t>
      </w:r>
      <w:r w:rsidRPr="00C8037B">
        <w:rPr>
          <w:bCs/>
          <w:sz w:val="26"/>
          <w:szCs w:val="26"/>
          <w:u w:val="single"/>
        </w:rPr>
        <w:t>risk</w:t>
      </w:r>
      <w:r w:rsidRPr="00C8037B">
        <w:rPr>
          <w:sz w:val="26"/>
          <w:szCs w:val="26"/>
          <w:u w:val="single"/>
        </w:rPr>
        <w:t xml:space="preserve"> of </w:t>
      </w:r>
      <w:r w:rsidRPr="009D4CF3">
        <w:rPr>
          <w:b/>
          <w:sz w:val="26"/>
          <w:szCs w:val="26"/>
          <w:highlight w:val="green"/>
          <w:u w:val="single"/>
        </w:rPr>
        <w:t>autocracy</w:t>
      </w:r>
      <w:r w:rsidRPr="00C8037B">
        <w:rPr>
          <w:sz w:val="26"/>
          <w:szCs w:val="26"/>
          <w:u w:val="single"/>
        </w:rPr>
        <w:t xml:space="preserve">, </w:t>
      </w:r>
      <w:r w:rsidRPr="009D4CF3">
        <w:rPr>
          <w:b/>
          <w:bCs/>
          <w:sz w:val="26"/>
          <w:szCs w:val="26"/>
          <w:highlight w:val="green"/>
          <w:u w:val="single"/>
        </w:rPr>
        <w:t>with corresponding</w:t>
      </w:r>
      <w:r w:rsidRPr="009D4CF3">
        <w:rPr>
          <w:sz w:val="26"/>
          <w:szCs w:val="26"/>
          <w:highlight w:val="green"/>
          <w:u w:val="single"/>
        </w:rPr>
        <w:t xml:space="preserve"> </w:t>
      </w:r>
      <w:r w:rsidRPr="009D4CF3">
        <w:rPr>
          <w:b/>
          <w:bCs/>
          <w:sz w:val="26"/>
          <w:szCs w:val="26"/>
          <w:highlight w:val="green"/>
          <w:u w:val="single"/>
          <w:bdr w:val="single" w:sz="18" w:space="0" w:color="auto"/>
        </w:rPr>
        <w:t>censorship, surveillance</w:t>
      </w:r>
      <w:r w:rsidRPr="00C8037B">
        <w:rPr>
          <w:sz w:val="26"/>
          <w:szCs w:val="26"/>
          <w:u w:val="single"/>
        </w:rPr>
        <w:t>, restriction of movement and abrogation of rights.25 Economic crises will also amplify the</w:t>
      </w:r>
      <w:r w:rsidRPr="009D4CF3">
        <w:rPr>
          <w:sz w:val="26"/>
          <w:szCs w:val="26"/>
          <w:highlight w:val="green"/>
          <w:u w:val="single"/>
        </w:rPr>
        <w:t xml:space="preserve"> </w:t>
      </w:r>
      <w:r w:rsidRPr="009D4CF3">
        <w:rPr>
          <w:b/>
          <w:sz w:val="26"/>
          <w:szCs w:val="26"/>
          <w:highlight w:val="green"/>
          <w:u w:val="single"/>
        </w:rPr>
        <w:t>challenges for middle power</w:t>
      </w:r>
      <w:r w:rsidRPr="009D4CF3">
        <w:rPr>
          <w:sz w:val="26"/>
          <w:szCs w:val="26"/>
          <w:highlight w:val="green"/>
          <w:u w:val="single"/>
        </w:rPr>
        <w:t>s</w:t>
      </w:r>
      <w:r w:rsidRPr="00C8037B">
        <w:rPr>
          <w:sz w:val="26"/>
          <w:szCs w:val="26"/>
          <w:u w:val="single"/>
        </w:rPr>
        <w:t xml:space="preserve"> as they navigate geopolitical competition</w:t>
      </w:r>
      <w:r w:rsidRPr="00C8037B">
        <w:rPr>
          <w:sz w:val="16"/>
          <w:szCs w:val="26"/>
        </w:rPr>
        <w:t xml:space="preserve">. </w:t>
      </w:r>
      <w:r w:rsidRPr="00C8037B">
        <w:rPr>
          <w:b/>
          <w:bCs/>
          <w:sz w:val="26"/>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C8037B">
        <w:rPr>
          <w:sz w:val="16"/>
          <w:szCs w:val="26"/>
        </w:rPr>
        <w:t xml:space="preserve"> Economic fallout is pushing many countries to debt distress (see Chapter 1, Global Risks 2021). While G20 countries are supporting debt restructure for poorer nations,27 larger economies too may be at </w:t>
      </w:r>
      <w:r w:rsidRPr="009D4CF3">
        <w:rPr>
          <w:b/>
          <w:sz w:val="26"/>
          <w:szCs w:val="26"/>
          <w:highlight w:val="green"/>
          <w:u w:val="single"/>
        </w:rPr>
        <w:t>risk of default</w:t>
      </w:r>
      <w:r w:rsidRPr="009D4CF3">
        <w:rPr>
          <w:sz w:val="16"/>
          <w:szCs w:val="26"/>
          <w:highlight w:val="green"/>
        </w:rPr>
        <w:t xml:space="preserve"> </w:t>
      </w:r>
      <w:r w:rsidRPr="00C8037B">
        <w:rPr>
          <w:sz w:val="16"/>
          <w:szCs w:val="26"/>
        </w:rPr>
        <w:t xml:space="preserve">in the longer term;28 this would </w:t>
      </w:r>
      <w:r w:rsidRPr="009D4CF3">
        <w:rPr>
          <w:b/>
          <w:sz w:val="26"/>
          <w:szCs w:val="26"/>
          <w:highlight w:val="green"/>
          <w:u w:val="single"/>
        </w:rPr>
        <w:t>leave them further stranded</w:t>
      </w:r>
      <w:r w:rsidRPr="00C8037B">
        <w:rPr>
          <w:sz w:val="16"/>
          <w:szCs w:val="26"/>
        </w:rPr>
        <w:t>—</w:t>
      </w:r>
      <w:r w:rsidRPr="009D4CF3">
        <w:rPr>
          <w:b/>
          <w:sz w:val="26"/>
          <w:szCs w:val="26"/>
          <w:highlight w:val="green"/>
          <w:u w:val="single"/>
          <w:bdr w:val="single" w:sz="18" w:space="0" w:color="auto"/>
        </w:rPr>
        <w:t>and unable to exercise leadership—on the global stage</w:t>
      </w:r>
      <w:r w:rsidRPr="00C8037B">
        <w:rPr>
          <w:sz w:val="16"/>
          <w:szCs w:val="26"/>
        </w:rPr>
        <w:t xml:space="preserve">. Multilateral meltdown </w:t>
      </w:r>
      <w:r w:rsidRPr="009D4CF3">
        <w:rPr>
          <w:b/>
          <w:sz w:val="26"/>
          <w:szCs w:val="26"/>
          <w:highlight w:val="green"/>
          <w:u w:val="single"/>
        </w:rPr>
        <w:t xml:space="preserve">Middle power weaknesses </w:t>
      </w:r>
      <w:r w:rsidRPr="00C8037B">
        <w:rPr>
          <w:sz w:val="16"/>
          <w:szCs w:val="26"/>
        </w:rPr>
        <w:t xml:space="preserve">will be </w:t>
      </w:r>
      <w:r w:rsidRPr="009D4CF3">
        <w:rPr>
          <w:b/>
          <w:sz w:val="26"/>
          <w:szCs w:val="26"/>
          <w:highlight w:val="green"/>
          <w:u w:val="single"/>
        </w:rPr>
        <w:t>reinforced</w:t>
      </w:r>
      <w:r w:rsidRPr="009D4CF3">
        <w:rPr>
          <w:sz w:val="16"/>
          <w:szCs w:val="26"/>
          <w:highlight w:val="green"/>
        </w:rPr>
        <w:t xml:space="preserve"> </w:t>
      </w:r>
      <w:r w:rsidRPr="00C8037B">
        <w:rPr>
          <w:sz w:val="16"/>
          <w:szCs w:val="26"/>
        </w:rPr>
        <w:t xml:space="preserve">in weakened institutions, which may translate to </w:t>
      </w:r>
      <w:r w:rsidRPr="009D4CF3">
        <w:rPr>
          <w:b/>
          <w:sz w:val="26"/>
          <w:szCs w:val="26"/>
          <w:highlight w:val="green"/>
          <w:u w:val="single"/>
        </w:rPr>
        <w:t xml:space="preserve">more uncertainty and lagging progress on shared global challenges such as </w:t>
      </w:r>
      <w:r w:rsidRPr="009D4CF3">
        <w:rPr>
          <w:b/>
          <w:sz w:val="26"/>
          <w:szCs w:val="26"/>
          <w:highlight w:val="green"/>
          <w:u w:val="single"/>
          <w:bdr w:val="single" w:sz="18" w:space="0" w:color="auto"/>
        </w:rPr>
        <w:t>climate change</w:t>
      </w:r>
      <w:r w:rsidRPr="00C8037B">
        <w:rPr>
          <w:sz w:val="16"/>
          <w:szCs w:val="26"/>
        </w:rPr>
        <w:t xml:space="preserve">, </w:t>
      </w:r>
      <w:r w:rsidRPr="00C8037B">
        <w:rPr>
          <w:b/>
          <w:bCs/>
          <w:sz w:val="26"/>
          <w:szCs w:val="26"/>
          <w:u w:val="single"/>
        </w:rPr>
        <w:t xml:space="preserve">health, poverty reduction and </w:t>
      </w:r>
      <w:r w:rsidRPr="00C8037B">
        <w:rPr>
          <w:b/>
          <w:bCs/>
          <w:sz w:val="26"/>
          <w:szCs w:val="26"/>
          <w:u w:val="single"/>
        </w:rPr>
        <w:lastRenderedPageBreak/>
        <w:t>technology governance</w:t>
      </w:r>
      <w:r w:rsidRPr="00C8037B">
        <w:rPr>
          <w:sz w:val="16"/>
          <w:szCs w:val="26"/>
        </w:rPr>
        <w:t xml:space="preserve">. </w:t>
      </w:r>
      <w:r w:rsidRPr="00C8037B">
        <w:rPr>
          <w:sz w:val="26"/>
          <w:szCs w:val="26"/>
          <w:u w:val="single"/>
        </w:rPr>
        <w:t xml:space="preserve">In the absence of strong regulating institutions, </w:t>
      </w:r>
      <w:r w:rsidRPr="009D4CF3">
        <w:rPr>
          <w:b/>
          <w:sz w:val="26"/>
          <w:szCs w:val="26"/>
          <w:highlight w:val="green"/>
          <w:u w:val="single"/>
        </w:rPr>
        <w:t>the Arctic and space represent new realms for</w:t>
      </w:r>
      <w:r w:rsidRPr="00C8037B">
        <w:rPr>
          <w:sz w:val="26"/>
          <w:szCs w:val="26"/>
          <w:u w:val="single"/>
        </w:rPr>
        <w:t xml:space="preserve"> potential </w:t>
      </w:r>
      <w:r w:rsidRPr="009D4CF3">
        <w:rPr>
          <w:b/>
          <w:sz w:val="26"/>
          <w:szCs w:val="26"/>
          <w:highlight w:val="green"/>
          <w:u w:val="single"/>
        </w:rPr>
        <w:t>conflict</w:t>
      </w:r>
      <w:r w:rsidRPr="00C8037B">
        <w:rPr>
          <w:sz w:val="26"/>
          <w:szCs w:val="26"/>
          <w:u w:val="single"/>
        </w:rPr>
        <w:t xml:space="preserve"> as the superpowers and middle powers alike compete to extract resources and secure strategic advantage.29</w:t>
      </w:r>
      <w:r w:rsidRPr="00C8037B">
        <w:rPr>
          <w:sz w:val="16"/>
          <w:szCs w:val="26"/>
        </w:rPr>
        <w:t xml:space="preserve"> If the global superpowers continue to accumulate economic, military and technological power in a zero-sum playing field, some middle powers could increasingly fall behind. </w:t>
      </w:r>
      <w:r w:rsidRPr="00C8037B">
        <w:rPr>
          <w:sz w:val="26"/>
          <w:szCs w:val="26"/>
          <w:u w:val="single"/>
        </w:rPr>
        <w:t xml:space="preserve">Without cooperation nor access to important innovations, middle powers will struggle to define solutions to the world’s problems. In the long term, GRPS </w:t>
      </w:r>
      <w:r w:rsidRPr="009D4CF3">
        <w:rPr>
          <w:b/>
          <w:sz w:val="26"/>
          <w:szCs w:val="26"/>
          <w:highlight w:val="green"/>
          <w:u w:val="single"/>
        </w:rPr>
        <w:t>respondents forecasted “w</w:t>
      </w:r>
      <w:r w:rsidRPr="00C8037B">
        <w:rPr>
          <w:sz w:val="26"/>
          <w:szCs w:val="26"/>
          <w:u w:val="single"/>
        </w:rPr>
        <w:t xml:space="preserve">eapons of </w:t>
      </w:r>
      <w:r w:rsidRPr="009D4CF3">
        <w:rPr>
          <w:b/>
          <w:sz w:val="26"/>
          <w:szCs w:val="26"/>
          <w:highlight w:val="green"/>
          <w:u w:val="single"/>
        </w:rPr>
        <w:t>m</w:t>
      </w:r>
      <w:r w:rsidRPr="00C8037B">
        <w:rPr>
          <w:sz w:val="26"/>
          <w:szCs w:val="26"/>
          <w:u w:val="single"/>
        </w:rPr>
        <w:t xml:space="preserve">ass </w:t>
      </w:r>
      <w:r w:rsidRPr="009D4CF3">
        <w:rPr>
          <w:b/>
          <w:sz w:val="26"/>
          <w:szCs w:val="26"/>
          <w:highlight w:val="green"/>
          <w:u w:val="single"/>
        </w:rPr>
        <w:t>d</w:t>
      </w:r>
      <w:r w:rsidRPr="00C8037B">
        <w:rPr>
          <w:sz w:val="26"/>
          <w:szCs w:val="26"/>
          <w:u w:val="single"/>
        </w:rPr>
        <w:t xml:space="preserve">estruction” </w:t>
      </w:r>
      <w:r w:rsidRPr="009D4CF3">
        <w:rPr>
          <w:b/>
          <w:sz w:val="26"/>
          <w:szCs w:val="26"/>
          <w:highlight w:val="green"/>
          <w:u w:val="single"/>
        </w:rPr>
        <w:t>and “state collapse</w:t>
      </w:r>
      <w:r w:rsidRPr="00C8037B">
        <w:rPr>
          <w:sz w:val="26"/>
          <w:szCs w:val="26"/>
          <w:u w:val="single"/>
        </w:rPr>
        <w:t xml:space="preserve">” as the two top critical threats: in the absence of strong institutions or clear rules, clashes— such as those in </w:t>
      </w:r>
      <w:r w:rsidRPr="009D4CF3">
        <w:rPr>
          <w:b/>
          <w:sz w:val="26"/>
          <w:szCs w:val="26"/>
          <w:highlight w:val="green"/>
          <w:u w:val="single"/>
          <w:bdr w:val="single" w:sz="12" w:space="0" w:color="auto"/>
        </w:rPr>
        <w:t xml:space="preserve">Nagorno-Karabakh or the </w:t>
      </w:r>
      <w:proofErr w:type="spellStart"/>
      <w:r w:rsidRPr="009D4CF3">
        <w:rPr>
          <w:b/>
          <w:sz w:val="26"/>
          <w:szCs w:val="26"/>
          <w:highlight w:val="green"/>
          <w:u w:val="single"/>
          <w:bdr w:val="single" w:sz="12" w:space="0" w:color="auto"/>
        </w:rPr>
        <w:t>Galwan</w:t>
      </w:r>
      <w:proofErr w:type="spellEnd"/>
      <w:r w:rsidRPr="009D4CF3">
        <w:rPr>
          <w:b/>
          <w:sz w:val="26"/>
          <w:szCs w:val="26"/>
          <w:highlight w:val="green"/>
          <w:u w:val="single"/>
          <w:bdr w:val="single" w:sz="12" w:space="0" w:color="auto"/>
        </w:rPr>
        <w:t xml:space="preserve"> Valley</w:t>
      </w:r>
      <w:r w:rsidRPr="00C8037B">
        <w:rPr>
          <w:sz w:val="26"/>
          <w:szCs w:val="26"/>
          <w:u w:val="single"/>
        </w:rPr>
        <w:t>—</w:t>
      </w:r>
      <w:r w:rsidRPr="009D4CF3">
        <w:rPr>
          <w:b/>
          <w:sz w:val="26"/>
          <w:szCs w:val="26"/>
          <w:highlight w:val="green"/>
          <w:u w:val="single"/>
        </w:rPr>
        <w:t>may more frequently flare into</w:t>
      </w:r>
      <w:r w:rsidRPr="009D4CF3">
        <w:rPr>
          <w:sz w:val="26"/>
          <w:szCs w:val="26"/>
          <w:highlight w:val="green"/>
          <w:u w:val="single"/>
        </w:rPr>
        <w:t xml:space="preserve"> </w:t>
      </w:r>
      <w:r w:rsidRPr="00C8037B">
        <w:rPr>
          <w:sz w:val="26"/>
          <w:szCs w:val="26"/>
          <w:u w:val="single"/>
        </w:rPr>
        <w:t xml:space="preserve">full-fledged </w:t>
      </w:r>
      <w:r w:rsidRPr="009D4CF3">
        <w:rPr>
          <w:b/>
          <w:sz w:val="26"/>
          <w:szCs w:val="26"/>
          <w:highlight w:val="green"/>
          <w:u w:val="single"/>
        </w:rPr>
        <w:t>interstate conflicts</w:t>
      </w:r>
      <w:r w:rsidRPr="00C8037B">
        <w:rPr>
          <w:sz w:val="26"/>
          <w:szCs w:val="26"/>
          <w:u w:val="single"/>
        </w:rPr>
        <w:t xml:space="preserve">,30 which is particularly worrisome where unresolved tensions among nuclear powers are concerned. These conflicts may lead to state collapse, with weakened middle powers less willing or less able to step in to find a peaceful solution. </w:t>
      </w:r>
    </w:p>
    <w:p w14:paraId="7EAF03E8" w14:textId="77777777" w:rsidR="002E311D" w:rsidRPr="002E311D" w:rsidRDefault="002E311D" w:rsidP="002E311D"/>
    <w:p w14:paraId="46883CBB" w14:textId="77777777" w:rsidR="003838B2" w:rsidRPr="003838B2" w:rsidRDefault="003838B2" w:rsidP="003838B2"/>
    <w:p w14:paraId="2849DF3B" w14:textId="3D411C38" w:rsidR="003838B2" w:rsidRDefault="002E311D" w:rsidP="003838B2">
      <w:pPr>
        <w:pStyle w:val="Heading3"/>
      </w:pPr>
      <w:r>
        <w:lastRenderedPageBreak/>
        <w:t>3</w:t>
      </w:r>
      <w:r w:rsidR="003838B2">
        <w:t xml:space="preserve">- Police </w:t>
      </w:r>
      <w:r w:rsidR="003838B2">
        <w:t>PIC</w:t>
      </w:r>
    </w:p>
    <w:p w14:paraId="3505A01E" w14:textId="77777777" w:rsidR="003838B2" w:rsidRDefault="003838B2" w:rsidP="003838B2">
      <w:pPr>
        <w:pStyle w:val="Heading4"/>
      </w:pPr>
      <w:r>
        <w:t>Counterplan: A just government ought to recognize the unconditional right of workers to strike except for police officers.</w:t>
      </w:r>
    </w:p>
    <w:p w14:paraId="33DC75E4" w14:textId="77777777" w:rsidR="003838B2" w:rsidRDefault="003838B2" w:rsidP="003838B2">
      <w:pPr>
        <w:pStyle w:val="Heading4"/>
      </w:pPr>
      <w:r>
        <w:t>Police Strikes are used to combat racial progress and attempts to limit police power. Making them legal and easier only make progress much harder.</w:t>
      </w:r>
    </w:p>
    <w:p w14:paraId="2BA3813F" w14:textId="77777777" w:rsidR="003838B2" w:rsidRPr="00CC1109" w:rsidRDefault="003838B2" w:rsidP="003838B2">
      <w:r w:rsidRPr="00CC1109">
        <w:t xml:space="preserve">Andrew </w:t>
      </w:r>
      <w:r w:rsidRPr="00CC1109">
        <w:rPr>
          <w:rStyle w:val="Style13ptBold"/>
        </w:rPr>
        <w:t>Grim 2020</w:t>
      </w:r>
      <w:r w:rsidRPr="00CC1109">
        <w:t xml:space="preserve"> What is the ‘blue flu’ and how has it increased police power?</w:t>
      </w:r>
      <w:r>
        <w:t xml:space="preserve"> </w:t>
      </w:r>
      <w:r w:rsidRPr="00CC1109">
        <w:t>https://www.washingtonpost.com/outlook/2020/07/01/what-is-blue-flu-how-has-it-increased-police-power/</w:t>
      </w:r>
    </w:p>
    <w:p w14:paraId="3AA22A6C" w14:textId="77777777" w:rsidR="003838B2" w:rsidRPr="00ED0F4B" w:rsidRDefault="003838B2" w:rsidP="003838B2">
      <w:pPr>
        <w:rPr>
          <w:b/>
          <w:iCs/>
          <w:u w:val="single"/>
          <w:bdr w:val="single" w:sz="18" w:space="0" w:color="auto"/>
        </w:rPr>
      </w:pPr>
      <w:r w:rsidRPr="00CC1109">
        <w:rPr>
          <w:sz w:val="16"/>
        </w:rPr>
        <w:t xml:space="preserve">But the result of such protests </w:t>
      </w:r>
      <w:proofErr w:type="gramStart"/>
      <w:r w:rsidRPr="00CC1109">
        <w:rPr>
          <w:sz w:val="16"/>
        </w:rPr>
        <w:t>matter</w:t>
      </w:r>
      <w:proofErr w:type="gramEnd"/>
      <w:r w:rsidRPr="00CC1109">
        <w:rPr>
          <w:sz w:val="16"/>
        </w:rPr>
        <w:t xml:space="preserve"> deeply as we consider police reform today. Historically, </w:t>
      </w:r>
      <w:r w:rsidRPr="009E7415">
        <w:rPr>
          <w:rStyle w:val="Emphasis"/>
          <w:highlight w:val="yellow"/>
        </w:rPr>
        <w:t>blue flu strikes have helped expand police power, ultimately limiting the ability of city governments to reform, constrain or conduct oversight over the police</w:t>
      </w:r>
      <w:r w:rsidRPr="00CC1109">
        <w:rPr>
          <w:sz w:val="16"/>
        </w:rPr>
        <w:t xml:space="preserve">. They </w:t>
      </w:r>
      <w:r w:rsidRPr="009E7415">
        <w:rPr>
          <w:rStyle w:val="Emphasis"/>
          <w:highlight w:val="yellow"/>
        </w:rPr>
        <w:t>allow the police to leverage public fear of crime to extract concessions from municipalities.</w:t>
      </w:r>
      <w:r w:rsidRPr="00CC1109">
        <w:rPr>
          <w:sz w:val="16"/>
        </w:rPr>
        <w:t xml:space="preserve">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t>
      </w:r>
      <w:r w:rsidRPr="009E7415">
        <w:rPr>
          <w:rStyle w:val="Emphasis"/>
          <w:highlight w:val="yellow"/>
        </w:rPr>
        <w:t>With locals already afraid of crime and displeased at Cavanagh’s failure to rein it in, they would be more likely to demand the return of the police than to demand retribution against officer</w:t>
      </w:r>
      <w:r w:rsidRPr="00CC1109">
        <w:rPr>
          <w:sz w:val="16"/>
        </w:rPr>
        <w:t xml:space="preserve">s for an illegal strike. 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w:t>
      </w:r>
      <w:r w:rsidRPr="009E7415">
        <w:rPr>
          <w:rStyle w:val="Emphasis"/>
          <w:highlight w:val="yellow"/>
        </w:rPr>
        <w:t>they continued to tussle over wages, pensions, the budget, the integration of squad cars and the hiring of black officers.</w:t>
      </w:r>
      <w:r w:rsidRPr="00CC1109">
        <w:rPr>
          <w:rStyle w:val="Emphasis"/>
        </w:rPr>
        <w:t xml:space="preserve"> </w:t>
      </w:r>
      <w:r w:rsidRPr="00CC1109">
        <w:rPr>
          <w:sz w:val="16"/>
        </w:rPr>
        <w:t xml:space="preserve">The threat of another blue flu loomed over all these disputes, helping the union to win many of them. And Detroit was not an outlier. Throughout the 1960s, ’70s and ’80s, the blue flu was a </w:t>
      </w:r>
      <w:hyperlink r:id="rId13" w:history="1">
        <w:r w:rsidRPr="00CC1109">
          <w:rPr>
            <w:rStyle w:val="Hyperlink"/>
            <w:sz w:val="16"/>
          </w:rPr>
          <w:t>ubiquitous and highly effective</w:t>
        </w:r>
      </w:hyperlink>
      <w:r w:rsidRPr="00CC1109">
        <w:rPr>
          <w:sz w:val="16"/>
        </w:rPr>
        <w:t xml:space="preserve"> tactic in Baltimore, Memphis, New Orleans, Chicago, Newark, New York and many other cities. In most cases, as author Kristian Williams writes, “When faced with a walkout or slowdown, the authorities usually decided that the pragmatic need to get the cops back to work trumped the city government’s </w:t>
      </w:r>
      <w:proofErr w:type="gramStart"/>
      <w:r w:rsidRPr="00CC1109">
        <w:rPr>
          <w:sz w:val="16"/>
        </w:rPr>
        <w:t>long term</w:t>
      </w:r>
      <w:proofErr w:type="gramEnd"/>
      <w:r w:rsidRPr="00CC1109">
        <w:rPr>
          <w:sz w:val="16"/>
        </w:rPr>
        <w:t xml:space="preserve"> interest in diminishing the rank and file’s power.” But each time a city relented to this pressure, they ceded more and more power to police unions, which would turn to the strategy repeatedly to defend officers’ interests — </w:t>
      </w:r>
      <w:r w:rsidRPr="009E7415">
        <w:rPr>
          <w:rStyle w:val="Emphasis"/>
          <w:highlight w:val="yellow"/>
        </w:rPr>
        <w:t>particularly when it came to efforts to address systemic racism in police policies and practices.</w:t>
      </w:r>
      <w:r w:rsidRPr="00CC1109">
        <w:rPr>
          <w:sz w:val="16"/>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Side and replacing them with black officers. While residents cheered this decision, white officers and the Fraternal Order of Police (FOP), which represented them, were furious. They slammed </w:t>
      </w:r>
      <w:r w:rsidRPr="00CC1109">
        <w:rPr>
          <w:sz w:val="16"/>
        </w:rPr>
        <w:lastRenderedPageBreak/>
        <w:t xml:space="preserve">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Black officers, though, continued to speak out against their union’s support of racist practices, and many of them later resigned from the union in protest. Similar scenarios played out in Detroit, Chicago and other cities in the 1960s and ’70s, as </w:t>
      </w:r>
      <w:r w:rsidRPr="009E7415">
        <w:rPr>
          <w:rStyle w:val="Emphasis"/>
          <w:highlight w:val="yellow"/>
        </w:rPr>
        <w:t>white officers continually staged walkouts to preserve the segregated status quo in their departments</w:t>
      </w:r>
      <w:r w:rsidRPr="00CC1109">
        <w:rPr>
          <w:sz w:val="16"/>
        </w:rPr>
        <w:t xml:space="preserve">. These blue flu </w:t>
      </w:r>
      <w:r w:rsidRPr="009E7415">
        <w:rPr>
          <w:rStyle w:val="Emphasis"/>
          <w:highlight w:val="yellow"/>
        </w:rPr>
        <w:t>strikes amounted to an authoritarian power grab by police officers bent on avoiding oversight, rejecting reforms and shoring up their own authority</w:t>
      </w:r>
      <w:r w:rsidRPr="00CC1109">
        <w:rPr>
          <w:sz w:val="16"/>
        </w:rPr>
        <w:t>. In the aftermath of the 1967 Detroit walkout, a police commissioner’s aide strongly criticized the police union’s strong-arm tactics, saying “it smacks of a police state.” 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w:t>
      </w:r>
      <w:r w:rsidRPr="009E7415">
        <w:rPr>
          <w:rStyle w:val="Emphasis"/>
          <w:highlight w:val="yellow"/>
        </w:rPr>
        <w:t>. While police unions use public fear of crime skyrocketing without police on duty</w:t>
      </w:r>
      <w:r w:rsidRPr="00CC1109">
        <w:rPr>
          <w:sz w:val="16"/>
        </w:rPr>
        <w:t>, in many cases,</w:t>
      </w:r>
      <w:r w:rsidRPr="009E7415">
        <w:rPr>
          <w:rStyle w:val="Emphasis"/>
          <w:highlight w:val="yellow"/>
        </w:rPr>
        <w:t xml:space="preserve"> the absence of police did not lead to a rise in crime</w:t>
      </w:r>
      <w:r w:rsidRPr="00CC1109">
        <w:rPr>
          <w:sz w:val="16"/>
        </w:rPr>
        <w:t xml:space="preserve">. In New York City in 1971, </w:t>
      </w:r>
      <w:hyperlink r:id="rId14" w:tgtFrame="_blank" w:history="1">
        <w:r w:rsidRPr="00CC1109">
          <w:rPr>
            <w:rStyle w:val="Hyperlink"/>
            <w:sz w:val="16"/>
          </w:rPr>
          <w:t>for example</w:t>
        </w:r>
      </w:hyperlink>
      <w:r w:rsidRPr="00CC1109">
        <w:rPr>
          <w:sz w:val="16"/>
        </w:rPr>
        <w:t xml:space="preserve">,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w:t>
      </w:r>
      <w:r w:rsidRPr="009E7415">
        <w:rPr>
          <w:rStyle w:val="Emphasis"/>
          <w:highlight w:val="yellow"/>
        </w:rPr>
        <w:t>more</w:t>
      </w:r>
      <w:r w:rsidRPr="00CC1109">
        <w:rPr>
          <w:sz w:val="16"/>
        </w:rPr>
        <w:t xml:space="preserve"> blue flus </w:t>
      </w:r>
      <w:r w:rsidRPr="009E7415">
        <w:rPr>
          <w:rStyle w:val="Emphasis"/>
          <w:highlight w:val="yellow"/>
        </w:rPr>
        <w:t>are likely to follow as officers seek to wrest back control of the public debate on policing and reassert their independence.</w:t>
      </w:r>
    </w:p>
    <w:p w14:paraId="7A425795" w14:textId="356CE567" w:rsidR="003838B2" w:rsidRDefault="003838B2" w:rsidP="003838B2">
      <w:pPr>
        <w:pStyle w:val="Heading4"/>
      </w:pPr>
      <w:r>
        <w:t>Those strikes cement a police culture which leads to endless amounts of racist violence and the bolstering of the prison industrial complex</w:t>
      </w:r>
      <w:r w:rsidR="00991BCE">
        <w:t xml:space="preserve"> – turns </w:t>
      </w:r>
      <w:proofErr w:type="spellStart"/>
      <w:r w:rsidR="00991BCE">
        <w:t>aff</w:t>
      </w:r>
      <w:proofErr w:type="spellEnd"/>
    </w:p>
    <w:p w14:paraId="5E26F3FA" w14:textId="77777777" w:rsidR="003838B2" w:rsidRPr="00D47055" w:rsidRDefault="003838B2" w:rsidP="003838B2">
      <w:r w:rsidRPr="00D47055">
        <w:rPr>
          <w:rStyle w:val="Style13ptBold"/>
        </w:rPr>
        <w:t>Chaney</w:t>
      </w:r>
      <w:r>
        <w:rPr>
          <w:rStyle w:val="Style13ptBold"/>
        </w:rPr>
        <w:t xml:space="preserve"> and Ray 13</w:t>
      </w:r>
      <w:r>
        <w:rPr>
          <w:shd w:val="clear" w:color="auto" w:fill="FFFFFF"/>
        </w:rPr>
        <w:t>, Cassandra (Has a PhD and is a professor at LSU. Also has a strong focus in the structure of Black families</w:t>
      </w:r>
      <w:proofErr w:type="gramStart"/>
      <w:r>
        <w:rPr>
          <w:shd w:val="clear" w:color="auto" w:fill="FFFFFF"/>
        </w:rPr>
        <w:t>) ,</w:t>
      </w:r>
      <w:proofErr w:type="gramEnd"/>
      <w:r>
        <w:rPr>
          <w:shd w:val="clear" w:color="auto" w:fill="FFFFFF"/>
        </w:rPr>
        <w:t xml:space="preserve"> and Ray V. Robertson (Also has a PhD and is a criminal justice professor at LSU). "Racism and police brutality in America."</w:t>
      </w:r>
      <w:r>
        <w:rPr>
          <w:rStyle w:val="apple-converted-space"/>
          <w:rFonts w:ascii="Arial" w:hAnsi="Arial" w:cs="Arial"/>
          <w:color w:val="222222"/>
          <w:szCs w:val="20"/>
          <w:shd w:val="clear" w:color="auto" w:fill="FFFFFF"/>
        </w:rPr>
        <w:t> </w:t>
      </w:r>
      <w:r>
        <w:rPr>
          <w:i/>
          <w:iCs/>
          <w:shd w:val="clear" w:color="auto" w:fill="FFFFFF"/>
        </w:rPr>
        <w:t>Journal of African American Studies</w:t>
      </w:r>
      <w:r>
        <w:rPr>
          <w:rStyle w:val="apple-converted-space"/>
          <w:rFonts w:ascii="Arial" w:hAnsi="Arial" w:cs="Arial"/>
          <w:color w:val="222222"/>
          <w:szCs w:val="20"/>
          <w:shd w:val="clear" w:color="auto" w:fill="FFFFFF"/>
        </w:rPr>
        <w:t> </w:t>
      </w:r>
      <w:r>
        <w:rPr>
          <w:shd w:val="clear" w:color="auto" w:fill="FFFFFF"/>
        </w:rPr>
        <w:t>17.4 (2013): 480-505. SM//do I really need a card for this</w:t>
      </w:r>
    </w:p>
    <w:p w14:paraId="176A999C" w14:textId="77777777" w:rsidR="003838B2" w:rsidRPr="00B2635B" w:rsidRDefault="003838B2" w:rsidP="003838B2">
      <w:pPr>
        <w:rPr>
          <w:sz w:val="14"/>
        </w:rPr>
      </w:pPr>
      <w:r w:rsidRPr="00B2635B">
        <w:rPr>
          <w:sz w:val="14"/>
        </w:rPr>
        <w:t xml:space="preserve">Racism and Discrimination According to </w:t>
      </w:r>
      <w:proofErr w:type="spellStart"/>
      <w:r w:rsidRPr="00B2635B">
        <w:rPr>
          <w:sz w:val="14"/>
        </w:rPr>
        <w:t>Marger</w:t>
      </w:r>
      <w:proofErr w:type="spellEnd"/>
      <w:r w:rsidRPr="00B2635B">
        <w:rPr>
          <w:sz w:val="14"/>
        </w:rPr>
        <w:t xml:space="preserve"> (2012), “racism is an ideology, or belief system, designed to justify and rationalize racial and ethnic inequality” (p. 25) and “discrimination, most basically, is behavior aimed at denying members of particular ethnic groups’ equal access to societal rewards” (p. 57). Defining </w:t>
      </w:r>
      <w:proofErr w:type="gramStart"/>
      <w:r w:rsidRPr="00B2635B">
        <w:rPr>
          <w:sz w:val="14"/>
        </w:rPr>
        <w:t>both of these</w:t>
      </w:r>
      <w:proofErr w:type="gramEnd"/>
      <w:r w:rsidRPr="00B2635B">
        <w:rPr>
          <w:sz w:val="14"/>
        </w:rPr>
        <w:t xml:space="preserve"> concepts from the onset is important for they provide the lens through which our focus on the racist and discriminatory practices of law enforcement can occur</w:t>
      </w:r>
      <w:r w:rsidRPr="00713B23">
        <w:rPr>
          <w:rStyle w:val="StyleUnderline"/>
        </w:rPr>
        <w:t xml:space="preserve">. Since the time that Africans </w:t>
      </w:r>
      <w:r w:rsidRPr="009E7415">
        <w:rPr>
          <w:rStyle w:val="StyleUnderline"/>
          <w:highlight w:val="yellow"/>
        </w:rPr>
        <w:t>[African Americans]</w:t>
      </w:r>
      <w:r>
        <w:rPr>
          <w:rStyle w:val="StyleUnderline"/>
        </w:rPr>
        <w:t xml:space="preserve"> </w:t>
      </w:r>
      <w:r w:rsidRPr="00713B23">
        <w:rPr>
          <w:rStyle w:val="StyleUnderline"/>
        </w:rPr>
        <w:t xml:space="preserve">were forcibly brought to America, they </w:t>
      </w:r>
      <w:r w:rsidRPr="009E7415">
        <w:rPr>
          <w:rStyle w:val="StyleUnderline"/>
          <w:highlight w:val="yellow"/>
        </w:rPr>
        <w:t>have been the victims of racist and discriminatory practices</w:t>
      </w:r>
      <w:r w:rsidRPr="00713B23">
        <w:rPr>
          <w:rStyle w:val="StyleUnderline"/>
        </w:rPr>
        <w:t xml:space="preserve"> that have been spurred and/or substantiated by those who create and enforce the law. For example, The Watts Riots of 1965, the widespread assaults against Blacks in Harlem during the 1920s (King 2011), law enforcement violence against Black women (i.e., Malaika Brooks, </w:t>
      </w:r>
      <w:proofErr w:type="spellStart"/>
      <w:r w:rsidRPr="00713B23">
        <w:rPr>
          <w:rStyle w:val="StyleUnderline"/>
        </w:rPr>
        <w:t>Jaisha</w:t>
      </w:r>
      <w:proofErr w:type="spellEnd"/>
      <w:r w:rsidRPr="00713B23">
        <w:rPr>
          <w:rStyle w:val="StyleUnderline"/>
        </w:rPr>
        <w:t xml:space="preserve"> Akins, Frankie Perkins, Dr. Mae Jemison, Linda Billups, Clementine Applewhite) and other ethnic women of color (Ritchie 2006), the beating of Rodney King, and the deaths of Amadou Diallo in the 1990s and Trayvon Martin more recently are just a few public examples of the historical and contemporaneous ways in which </w:t>
      </w:r>
      <w:r w:rsidRPr="009E7415">
        <w:rPr>
          <w:rStyle w:val="StyleUnderline"/>
          <w:highlight w:val="yellow"/>
        </w:rPr>
        <w:t>Blacks in America have been assaulted by</w:t>
      </w:r>
      <w:r w:rsidRPr="00713B23">
        <w:rPr>
          <w:rStyle w:val="StyleUnderline"/>
        </w:rPr>
        <w:t xml:space="preserve"> members of </w:t>
      </w:r>
      <w:r w:rsidRPr="009E7415">
        <w:rPr>
          <w:rStyle w:val="StyleUnderline"/>
          <w:highlight w:val="yellow"/>
        </w:rPr>
        <w:t>the police system</w:t>
      </w:r>
      <w:r w:rsidRPr="00713B23">
        <w:rPr>
          <w:rStyle w:val="StyleUnderline"/>
        </w:rPr>
        <w:t xml:space="preserve"> (King 2011; </w:t>
      </w:r>
      <w:proofErr w:type="spellStart"/>
      <w:r w:rsidRPr="00713B23">
        <w:rPr>
          <w:rStyle w:val="StyleUnderline"/>
        </w:rPr>
        <w:t>Loyd</w:t>
      </w:r>
      <w:proofErr w:type="spellEnd"/>
      <w:r w:rsidRPr="00713B23">
        <w:rPr>
          <w:rStyle w:val="StyleUnderline"/>
        </w:rPr>
        <w:t xml:space="preserve"> 2012; Murch 2012; </w:t>
      </w:r>
      <w:proofErr w:type="spellStart"/>
      <w:r w:rsidRPr="00713B23">
        <w:rPr>
          <w:rStyle w:val="StyleUnderline"/>
        </w:rPr>
        <w:t>Rafail</w:t>
      </w:r>
      <w:proofErr w:type="spellEnd"/>
      <w:r w:rsidRPr="00713B23">
        <w:rPr>
          <w:rStyle w:val="StyleUnderline"/>
        </w:rPr>
        <w:t xml:space="preserve"> et al. 2012).</w:t>
      </w:r>
      <w:r w:rsidRPr="00B2635B">
        <w:rPr>
          <w:sz w:val="14"/>
        </w:rPr>
        <w:t xml:space="preserve"> In Punishing Race (2011), law professor </w:t>
      </w:r>
      <w:r w:rsidRPr="00B2635B">
        <w:rPr>
          <w:sz w:val="14"/>
        </w:rPr>
        <w:lastRenderedPageBreak/>
        <w:t xml:space="preserve">Michael </w:t>
      </w:r>
      <w:proofErr w:type="spellStart"/>
      <w:r w:rsidRPr="00B2635B">
        <w:rPr>
          <w:sz w:val="14"/>
        </w:rPr>
        <w:t>Tonry’s</w:t>
      </w:r>
      <w:proofErr w:type="spellEnd"/>
      <w:r w:rsidRPr="00B2635B">
        <w:rPr>
          <w:sz w:val="14"/>
        </w:rPr>
        <w:t xml:space="preserve"> research findings point to </w:t>
      </w:r>
      <w:r w:rsidRPr="00713B23">
        <w:rPr>
          <w:rStyle w:val="StyleUnderline"/>
        </w:rPr>
        <w:t xml:space="preserve">the fact that </w:t>
      </w:r>
      <w:r w:rsidRPr="009E7415">
        <w:rPr>
          <w:rStyle w:val="StyleUnderline"/>
          <w:highlight w:val="yellow"/>
        </w:rPr>
        <w:t>Whites</w:t>
      </w:r>
      <w:r w:rsidRPr="00713B23">
        <w:rPr>
          <w:rStyle w:val="StyleUnderline"/>
        </w:rPr>
        <w:t xml:space="preserve"> tend to </w:t>
      </w:r>
      <w:r w:rsidRPr="009E7415">
        <w:rPr>
          <w:rStyle w:val="StyleUnderline"/>
          <w:highlight w:val="yellow"/>
        </w:rPr>
        <w:t>excuse police brutality against Blacks because of the racial animus</w:t>
      </w:r>
      <w:r w:rsidRPr="00713B23">
        <w:rPr>
          <w:rStyle w:val="StyleUnderline"/>
        </w:rPr>
        <w:t xml:space="preserve"> that </w:t>
      </w:r>
      <w:r w:rsidRPr="009E7415">
        <w:rPr>
          <w:rStyle w:val="StyleUnderline"/>
          <w:highlight w:val="yellow"/>
        </w:rPr>
        <w:t>they hold against Blacks</w:t>
      </w:r>
      <w:r w:rsidRPr="00713B23">
        <w:rPr>
          <w:rStyle w:val="StyleUnderline"/>
        </w:rPr>
        <w:t xml:space="preserve">. Thus, to Whites, </w:t>
      </w:r>
      <w:r w:rsidRPr="009E7415">
        <w:rPr>
          <w:rStyle w:val="StyleUnderline"/>
          <w:highlight w:val="yellow"/>
        </w:rPr>
        <w:t>Blacks are viewed as deserving of harsh treatment</w:t>
      </w:r>
      <w:r w:rsidRPr="00713B23">
        <w:rPr>
          <w:rStyle w:val="StyleUnderline"/>
        </w:rPr>
        <w:t xml:space="preserve"> in the criminal justice system</w:t>
      </w:r>
      <w:r w:rsidRPr="00B2635B">
        <w:rPr>
          <w:sz w:val="14"/>
        </w:rPr>
        <w:t xml:space="preserve"> (</w:t>
      </w:r>
      <w:proofErr w:type="spellStart"/>
      <w:r w:rsidRPr="00B2635B">
        <w:rPr>
          <w:sz w:val="14"/>
        </w:rPr>
        <w:t>Peffley</w:t>
      </w:r>
      <w:proofErr w:type="spellEnd"/>
      <w:r w:rsidRPr="00B2635B">
        <w:rPr>
          <w:sz w:val="14"/>
        </w:rPr>
        <w:t xml:space="preserve"> and Hurwitz 2013). At first glance, such an assertion may seem to be unfathomable, buy that there is an extensive body of literature which suggests that </w:t>
      </w:r>
      <w:r w:rsidRPr="00F661B4">
        <w:rPr>
          <w:rStyle w:val="StyleUnderline"/>
        </w:rPr>
        <w:t>Black males are viewed as the “prototypical criminal,” and this notion is buttressed in the media</w:t>
      </w:r>
      <w:r w:rsidRPr="0016040C">
        <w:rPr>
          <w:rStyle w:val="StyleUnderline"/>
        </w:rPr>
        <w:t>, by the general public, and via disparate sentencing outcomes</w:t>
      </w:r>
      <w:r w:rsidRPr="00B2635B">
        <w:rPr>
          <w:sz w:val="14"/>
        </w:rPr>
        <w:t xml:space="preserve"> (Blair et al. 2004; Eberhardt et al. 2006; </w:t>
      </w:r>
      <w:proofErr w:type="spellStart"/>
      <w:r w:rsidRPr="00B2635B">
        <w:rPr>
          <w:sz w:val="14"/>
        </w:rPr>
        <w:t>Gabiddon</w:t>
      </w:r>
      <w:proofErr w:type="spellEnd"/>
      <w:r w:rsidRPr="00B2635B">
        <w:rPr>
          <w:sz w:val="14"/>
        </w:rPr>
        <w:t xml:space="preserve"> 2010; Maddox and Gray 2004; Oliver and </w:t>
      </w:r>
      <w:proofErr w:type="spellStart"/>
      <w:r w:rsidRPr="00B2635B">
        <w:rPr>
          <w:sz w:val="14"/>
        </w:rPr>
        <w:t>Fonash</w:t>
      </w:r>
      <w:proofErr w:type="spellEnd"/>
      <w:r w:rsidRPr="00B2635B">
        <w:rPr>
          <w:sz w:val="14"/>
        </w:rPr>
        <w:t xml:space="preserve"> 2002; Staples 2011). For instance, Blair et al. (2004) revealed that Black males with more Afrocentric features (e.g., dark skin, broad noses, full lips) may receive longer sentences than Blacks with less Afrocentric features, i.e., lighter skin and straighter hair (Eberhardt et al. 2006). Shaun </w:t>
      </w:r>
      <w:proofErr w:type="spellStart"/>
      <w:r w:rsidRPr="00B2635B">
        <w:rPr>
          <w:sz w:val="14"/>
        </w:rPr>
        <w:t>Gabiddon</w:t>
      </w:r>
      <w:proofErr w:type="spellEnd"/>
      <w:r w:rsidRPr="00B2635B">
        <w:rPr>
          <w:sz w:val="14"/>
        </w:rPr>
        <w:t xml:space="preserve"> in Criminological Theories on Race and Crime (2010) discussed the concept of “Negrophobia” which was more extensively examined by </w:t>
      </w:r>
      <w:proofErr w:type="spellStart"/>
      <w:r w:rsidRPr="00B2635B">
        <w:rPr>
          <w:sz w:val="14"/>
        </w:rPr>
        <w:t>Armour</w:t>
      </w:r>
      <w:proofErr w:type="spellEnd"/>
      <w:r w:rsidRPr="00B2635B">
        <w:rPr>
          <w:sz w:val="14"/>
        </w:rPr>
        <w:t xml:space="preserve"> (1997). Negrophobia can be surmised as an irrational of Blacks, which includes a fear of being victimized by Black, that can result in Whites shooting or harming an </w:t>
      </w:r>
      <w:proofErr w:type="spellStart"/>
      <w:r w:rsidRPr="00B2635B">
        <w:rPr>
          <w:sz w:val="14"/>
        </w:rPr>
        <w:t>AfricanAmerican</w:t>
      </w:r>
      <w:proofErr w:type="spellEnd"/>
      <w:r w:rsidRPr="00B2635B">
        <w:rPr>
          <w:sz w:val="14"/>
        </w:rPr>
        <w:t xml:space="preserve"> based on criminal/racial stereotypes (</w:t>
      </w:r>
      <w:proofErr w:type="spellStart"/>
      <w:r w:rsidRPr="00B2635B">
        <w:rPr>
          <w:sz w:val="14"/>
        </w:rPr>
        <w:t>Armour</w:t>
      </w:r>
      <w:proofErr w:type="spellEnd"/>
      <w:r w:rsidRPr="00B2635B">
        <w:rPr>
          <w:sz w:val="14"/>
        </w:rPr>
        <w:t xml:space="preserve"> 1997). </w:t>
      </w:r>
      <w:r w:rsidRPr="0016040C">
        <w:rPr>
          <w:rStyle w:val="StyleUnderline"/>
        </w:rPr>
        <w:t xml:space="preserve">The </w:t>
      </w:r>
      <w:proofErr w:type="gramStart"/>
      <w:r w:rsidRPr="0016040C">
        <w:rPr>
          <w:rStyle w:val="StyleUnderline"/>
        </w:rPr>
        <w:t xml:space="preserve">aforementioned </w:t>
      </w:r>
      <w:r w:rsidRPr="009E7415">
        <w:rPr>
          <w:rStyle w:val="StyleUnderline"/>
          <w:highlight w:val="yellow"/>
        </w:rPr>
        <w:t>racialized</w:t>
      </w:r>
      <w:proofErr w:type="gramEnd"/>
      <w:r w:rsidRPr="0016040C">
        <w:rPr>
          <w:rStyle w:val="StyleUnderline"/>
        </w:rPr>
        <w:t xml:space="preserve"> stereotypical </w:t>
      </w:r>
      <w:r w:rsidRPr="009E7415">
        <w:rPr>
          <w:rStyle w:val="StyleUnderline"/>
          <w:highlight w:val="yellow"/>
        </w:rPr>
        <w:t>assumptions can be</w:t>
      </w:r>
      <w:r w:rsidRPr="0016040C">
        <w:rPr>
          <w:rStyle w:val="StyleUnderline"/>
        </w:rPr>
        <w:t xml:space="preserve"> deleterious because they can be </w:t>
      </w:r>
      <w:r w:rsidRPr="009E7415">
        <w:rPr>
          <w:rStyle w:val="StyleUnderline"/>
          <w:highlight w:val="yellow"/>
        </w:rPr>
        <w:t>used by Whites to justify shooting a Black person</w:t>
      </w:r>
      <w:r w:rsidRPr="0016040C">
        <w:rPr>
          <w:rStyle w:val="StyleUnderline"/>
        </w:rPr>
        <w:t xml:space="preserve"> on the slightest of pretense</w:t>
      </w:r>
      <w:r w:rsidRPr="00B2635B">
        <w:rPr>
          <w:sz w:val="14"/>
        </w:rPr>
        <w:t xml:space="preserve"> (</w:t>
      </w:r>
      <w:proofErr w:type="spellStart"/>
      <w:r w:rsidRPr="00B2635B">
        <w:rPr>
          <w:sz w:val="14"/>
        </w:rPr>
        <w:t>Gabiddon</w:t>
      </w:r>
      <w:proofErr w:type="spellEnd"/>
      <w:r w:rsidRPr="00B2635B">
        <w:rPr>
          <w:sz w:val="14"/>
        </w:rPr>
        <w:t xml:space="preserve"> 2010). </w:t>
      </w:r>
      <w:r w:rsidRPr="00942C0E">
        <w:rPr>
          <w:rStyle w:val="StyleUnderline"/>
        </w:rPr>
        <w:t xml:space="preserve">Finally, </w:t>
      </w:r>
      <w:proofErr w:type="gramStart"/>
      <w:r w:rsidRPr="00942C0E">
        <w:rPr>
          <w:rStyle w:val="StyleUnderline"/>
        </w:rPr>
        <w:t>African-American</w:t>
      </w:r>
      <w:proofErr w:type="gramEnd"/>
      <w:r w:rsidRPr="00942C0E">
        <w:rPr>
          <w:rStyle w:val="StyleUnderline"/>
        </w:rPr>
        <w:t xml:space="preserve"> males represent a group that has been much maligned in the larger society (</w:t>
      </w:r>
      <w:proofErr w:type="spellStart"/>
      <w:r w:rsidRPr="00942C0E">
        <w:rPr>
          <w:rStyle w:val="StyleUnderline"/>
        </w:rPr>
        <w:t>Tonry</w:t>
      </w:r>
      <w:proofErr w:type="spellEnd"/>
      <w:r w:rsidRPr="00942C0E">
        <w:rPr>
          <w:rStyle w:val="StyleUnderline"/>
        </w:rPr>
        <w:t xml:space="preserve"> 2011). </w:t>
      </w:r>
      <w:r w:rsidRPr="00B2635B">
        <w:rPr>
          <w:rStyle w:val="StyleUnderline"/>
        </w:rPr>
        <w:t xml:space="preserve">Further, as victims of the burgeoning prison industrial complex, mass incarceration, and enduring racism, the barriers to truly independent Black male agency are ubiquitous and firmly entrenched (Alexander 2010; Chaney 2009; Baker 1996; Blackmon 2008; </w:t>
      </w:r>
      <w:proofErr w:type="spellStart"/>
      <w:r w:rsidRPr="00B2635B">
        <w:rPr>
          <w:rStyle w:val="StyleUnderline"/>
        </w:rPr>
        <w:t>Dottolo</w:t>
      </w:r>
      <w:proofErr w:type="spellEnd"/>
      <w:r w:rsidRPr="00B2635B">
        <w:rPr>
          <w:rStyle w:val="StyleUnderline"/>
        </w:rPr>
        <w:t xml:space="preserve"> and Stewart 2008; Karenga</w:t>
      </w:r>
      <w:r w:rsidRPr="00942C0E">
        <w:rPr>
          <w:rStyle w:val="StyleUnderline"/>
        </w:rPr>
        <w:t xml:space="preserve"> 2010; Martin et al. 2001; Smith and Hattery 2009). Thus, </w:t>
      </w:r>
      <w:r w:rsidRPr="009E7415">
        <w:rPr>
          <w:rStyle w:val="StyleUnderline"/>
          <w:highlight w:val="yellow"/>
        </w:rPr>
        <w:t>racism</w:t>
      </w:r>
      <w:r w:rsidRPr="00942C0E">
        <w:rPr>
          <w:rStyle w:val="StyleUnderline"/>
        </w:rPr>
        <w:t xml:space="preserve"> and discrimination </w:t>
      </w:r>
      <w:proofErr w:type="gramStart"/>
      <w:r w:rsidRPr="009E7415">
        <w:rPr>
          <w:rStyle w:val="StyleUnderline"/>
          <w:highlight w:val="yellow"/>
        </w:rPr>
        <w:t>heightens</w:t>
      </w:r>
      <w:proofErr w:type="gramEnd"/>
      <w:r w:rsidRPr="00942C0E">
        <w:rPr>
          <w:rStyle w:val="StyleUnderline"/>
        </w:rPr>
        <w:t xml:space="preserve"> the psychological </w:t>
      </w:r>
      <w:r w:rsidRPr="009E7415">
        <w:rPr>
          <w:rStyle w:val="StyleUnderline"/>
          <w:highlight w:val="yellow"/>
        </w:rPr>
        <w:t>distress experienced by Blacks</w:t>
      </w:r>
      <w:r w:rsidRPr="00942C0E">
        <w:rPr>
          <w:rStyle w:val="StyleUnderline"/>
        </w:rPr>
        <w:t xml:space="preserve"> (Robertson 2011; Pieterse et al. 2012), as well as their decreased mortality in the USA (</w:t>
      </w:r>
      <w:proofErr w:type="spellStart"/>
      <w:r w:rsidRPr="00942C0E">
        <w:rPr>
          <w:rStyle w:val="StyleUnderline"/>
        </w:rPr>
        <w:t>Muennig</w:t>
      </w:r>
      <w:proofErr w:type="spellEnd"/>
      <w:r w:rsidRPr="00942C0E">
        <w:rPr>
          <w:rStyle w:val="StyleUnderline"/>
        </w:rPr>
        <w:t xml:space="preserve"> and Murphy 2011).</w:t>
      </w:r>
      <w:r w:rsidRPr="00B2635B">
        <w:rPr>
          <w:sz w:val="14"/>
        </w:rPr>
        <w:t xml:space="preserve"> Police Brutality Against Black Males According to Walker (2011), police brutality is defined as “the use of excessive physical force or verbal assault and psychological intimidation” (p. 579). Although one recent study suggests that the NYPD has become better behaved due to greater race and gender diversity (Kane and White 2009), </w:t>
      </w:r>
      <w:r w:rsidRPr="009E7415">
        <w:rPr>
          <w:rStyle w:val="StyleUnderline"/>
          <w:highlight w:val="yellow"/>
        </w:rPr>
        <w:t>Blacks are more likely to be the victims of police brutality</w:t>
      </w:r>
      <w:r w:rsidRPr="00942C0E">
        <w:rPr>
          <w:rStyle w:val="StyleUnderline"/>
        </w:rPr>
        <w:t xml:space="preserve">. A growing body of scholarly research related to police brutality has revealed that </w:t>
      </w:r>
      <w:r w:rsidRPr="00F661B4">
        <w:rPr>
          <w:rStyle w:val="StyleUnderline"/>
        </w:rPr>
        <w:t>Blacks are more likely than Whites to make complaints regarding police brutality (Smith and Holmes 2003), to be accosted while operating [driving] a motorized vehicle (“Driving While Black”), and to underreport how often they are stopped due to higher social desirability factors</w:t>
      </w:r>
      <w:r w:rsidRPr="00F661B4">
        <w:rPr>
          <w:sz w:val="14"/>
        </w:rPr>
        <w:t xml:space="preserve"> (</w:t>
      </w:r>
      <w:proofErr w:type="spellStart"/>
      <w:r w:rsidRPr="00F661B4">
        <w:rPr>
          <w:sz w:val="14"/>
        </w:rPr>
        <w:t>TomaskovicDevey</w:t>
      </w:r>
      <w:proofErr w:type="spellEnd"/>
      <w:r w:rsidRPr="00B2635B">
        <w:rPr>
          <w:sz w:val="14"/>
        </w:rPr>
        <w:t xml:space="preserve"> et al. 2006). Interestingly, data obtained from the General Social Survey (GSS), a representative sample conducted biennially by the National Opinion Research Center at the University of Chicago for the years 1994 through 2004, provide further proof regarding the acceptance of force against Blacks. In particular, the GSS found Whites to be significantly (29.5 %) more accepting of police use of force when a citizen was attempting to escape custody than Blacks when analyzed using the chi-squared statistical test (p The average Southern policeman is a promoted poor White with a legal sanction to use a weapon. His social heritage has taught him to despise the Negroes, and he has had little education which could have changed him</w:t>
      </w:r>
      <w:proofErr w:type="gramStart"/>
      <w:r w:rsidRPr="00B2635B">
        <w:rPr>
          <w:sz w:val="14"/>
        </w:rPr>
        <w:t>….The</w:t>
      </w:r>
      <w:proofErr w:type="gramEnd"/>
      <w:r w:rsidRPr="00B2635B">
        <w:rPr>
          <w:sz w:val="14"/>
        </w:rPr>
        <w:t xml:space="preserve"> result is that probably no group of Whites in America have a lower opinion of the Negro people and are more fixed in their views than Southern policeman. (Myrdal 1944, pp. 540–541) Myrdal (1944) was writing on results from a massive study that he undertook in the late 1930s. He was writing at a time that even the most conservative among us would have to admit was not a colorblind society (if one even believes in such things). But current research does corroborate his observations that less educated police officers tend to be the most aggressive and have the most formal complaints filed against them when compared to their more educated counterparts (Hassell and Archbold 2010; </w:t>
      </w:r>
      <w:proofErr w:type="spellStart"/>
      <w:r w:rsidRPr="00B2635B">
        <w:rPr>
          <w:sz w:val="14"/>
        </w:rPr>
        <w:t>Jefferis</w:t>
      </w:r>
      <w:proofErr w:type="spellEnd"/>
      <w:r w:rsidRPr="00B2635B">
        <w:rPr>
          <w:sz w:val="14"/>
        </w:rPr>
        <w:t xml:space="preserve"> et al. 2011). </w:t>
      </w:r>
      <w:proofErr w:type="spellStart"/>
      <w:r w:rsidRPr="00B2635B">
        <w:rPr>
          <w:sz w:val="14"/>
        </w:rPr>
        <w:t>Tonry</w:t>
      </w:r>
      <w:proofErr w:type="spellEnd"/>
      <w:r w:rsidRPr="00B2635B">
        <w:rPr>
          <w:sz w:val="14"/>
        </w:rPr>
        <w:t xml:space="preserve"> (2011) delineates some interesting findings from the 2001 Race, Crime, and Public Opinion Survey that can be applied to understanding why the larger society tolerates police misconduct when it comes to Black males. The survey, which involved approximately 978 non-Hispanic Whites and 1,010 Blacks, revealed a divergence in attitudes between Blacks and Whites concerning the criminal justice system (</w:t>
      </w:r>
      <w:proofErr w:type="spellStart"/>
      <w:r w:rsidRPr="00B2635B">
        <w:rPr>
          <w:sz w:val="14"/>
        </w:rPr>
        <w:t>Tonry</w:t>
      </w:r>
      <w:proofErr w:type="spellEnd"/>
      <w:r w:rsidRPr="00B2635B">
        <w:rPr>
          <w:sz w:val="14"/>
        </w:rPr>
        <w:t xml:space="preserve"> 2011). For instance, 38 % of Whites and 89 % of Blacks viewed the criminal justice system as biased against Blacks (</w:t>
      </w:r>
      <w:proofErr w:type="spellStart"/>
      <w:r w:rsidRPr="00B2635B">
        <w:rPr>
          <w:sz w:val="14"/>
        </w:rPr>
        <w:t>Tonry</w:t>
      </w:r>
      <w:proofErr w:type="spellEnd"/>
      <w:r w:rsidRPr="00B2635B">
        <w:rPr>
          <w:sz w:val="14"/>
        </w:rPr>
        <w:t xml:space="preserve"> 2011). Additionally, 8 % of Blacks and 56 % of Whites saw the criminal justice system as treating Blacks fairly (</w:t>
      </w:r>
      <w:proofErr w:type="spellStart"/>
      <w:r w:rsidRPr="00B2635B">
        <w:rPr>
          <w:sz w:val="14"/>
        </w:rPr>
        <w:t>Tonry</w:t>
      </w:r>
      <w:proofErr w:type="spellEnd"/>
      <w:r w:rsidRPr="00B2635B">
        <w:rPr>
          <w:sz w:val="14"/>
        </w:rPr>
        <w:t xml:space="preserve"> 2011). Perhaps most revealing when it comes to facilitating an environment ripe for police brutality against Black males, 68 % of Whites and only 18 % of Whites expressed confidence in law enforcement (</w:t>
      </w:r>
      <w:proofErr w:type="spellStart"/>
      <w:r w:rsidRPr="00B2635B">
        <w:rPr>
          <w:sz w:val="14"/>
        </w:rPr>
        <w:t>Tonry</w:t>
      </w:r>
      <w:proofErr w:type="spellEnd"/>
      <w:r w:rsidRPr="00B2635B">
        <w:rPr>
          <w:sz w:val="14"/>
        </w:rPr>
        <w:t xml:space="preserve"> 2011). Is a society wherein the dominant group overwhelming approves of police performance willing to do anything substantive to curtail police brutality against Black males? Police brutality is not a new phenomenon. The Department of Justice (DOJ) office of Civil Rights (OCR) has investigated more than a dozen police departments in major cities across the USA on allegations of either racial discrimination or police brutality (</w:t>
      </w:r>
      <w:proofErr w:type="spellStart"/>
      <w:r w:rsidRPr="00B2635B">
        <w:rPr>
          <w:sz w:val="14"/>
        </w:rPr>
        <w:t>Gabbidon</w:t>
      </w:r>
      <w:proofErr w:type="spellEnd"/>
      <w:r w:rsidRPr="00B2635B">
        <w:rPr>
          <w:sz w:val="14"/>
        </w:rPr>
        <w:t xml:space="preserve"> and Greene 2013). To make the </w:t>
      </w:r>
      <w:proofErr w:type="gramStart"/>
      <w:r w:rsidRPr="00B2635B">
        <w:rPr>
          <w:sz w:val="14"/>
        </w:rPr>
        <w:t>aforementioned even more</w:t>
      </w:r>
      <w:proofErr w:type="gramEnd"/>
      <w:r w:rsidRPr="00B2635B">
        <w:rPr>
          <w:sz w:val="14"/>
        </w:rPr>
        <w:t xml:space="preserve"> clear, according to </w:t>
      </w:r>
      <w:proofErr w:type="spellStart"/>
      <w:r w:rsidRPr="00B2635B">
        <w:rPr>
          <w:sz w:val="14"/>
        </w:rPr>
        <w:t>Gabbidon</w:t>
      </w:r>
      <w:proofErr w:type="spellEnd"/>
      <w:r w:rsidRPr="00B2635B">
        <w:rPr>
          <w:sz w:val="14"/>
        </w:rPr>
        <w:t xml:space="preserve"> and Greene (2013), “In 2010, the OCR was investigating 17 police departments across the country and monitoring five settlements regarding four police agencies” (pp. 119–120). Plant and </w:t>
      </w:r>
      <w:proofErr w:type="spellStart"/>
      <w:r w:rsidRPr="00B2635B">
        <w:rPr>
          <w:sz w:val="14"/>
        </w:rPr>
        <w:t>Peruche</w:t>
      </w:r>
      <w:proofErr w:type="spellEnd"/>
      <w:r w:rsidRPr="00B2635B">
        <w:rPr>
          <w:sz w:val="14"/>
        </w:rPr>
        <w:t xml:space="preserve"> (2005) provide some useful information into why police officers view Black males as potential perpetrators and could lead to acts of brutality. In their research, the authors suggest that since Black people in general, and Black </w:t>
      </w:r>
      <w:proofErr w:type="gramStart"/>
      <w:r w:rsidRPr="00B2635B">
        <w:rPr>
          <w:sz w:val="14"/>
        </w:rPr>
        <w:t>males in particular, are</w:t>
      </w:r>
      <w:proofErr w:type="gramEnd"/>
      <w:r w:rsidRPr="00B2635B">
        <w:rPr>
          <w:sz w:val="14"/>
        </w:rPr>
        <w:t xml:space="preserve"> caricatured as aggressive and criminal, police are more likely to view Black men as a threat which justifies the disproportionate use of deadly force. Therefore, it is not beyond the realm of possibility that police officers’ decisions to act aggressively may, to some extent, be influenced by race (</w:t>
      </w:r>
      <w:proofErr w:type="spellStart"/>
      <w:r w:rsidRPr="00B2635B">
        <w:rPr>
          <w:sz w:val="14"/>
        </w:rPr>
        <w:t>Jefferis</w:t>
      </w:r>
      <w:proofErr w:type="spellEnd"/>
      <w:r w:rsidRPr="00B2635B">
        <w:rPr>
          <w:sz w:val="14"/>
        </w:rPr>
        <w:t xml:space="preserve"> et al. 2011). The media’s portrayals of Black men are often less than sanguine. Bryson’s (1998) work in this area provides empirical evidence that the mass media that has been instrumental in portraying Black men as studs, super detectives, or imitation White men and has a general negative effect on how these men are regarded by others. Such characterizations can be so visceral in nature that “prototypes” of criminal suspects are more likely to be </w:t>
      </w:r>
      <w:proofErr w:type="gramStart"/>
      <w:r w:rsidRPr="00B2635B">
        <w:rPr>
          <w:sz w:val="14"/>
        </w:rPr>
        <w:t>African-American</w:t>
      </w:r>
      <w:proofErr w:type="gramEnd"/>
      <w:r w:rsidRPr="00B2635B">
        <w:rPr>
          <w:sz w:val="14"/>
        </w:rPr>
        <w:t xml:space="preserve"> (Oliver et al. 2004). Not surprisingly, the more Afrocentric the </w:t>
      </w:r>
      <w:proofErr w:type="gramStart"/>
      <w:r w:rsidRPr="00B2635B">
        <w:rPr>
          <w:sz w:val="14"/>
        </w:rPr>
        <w:t>African-American’s</w:t>
      </w:r>
      <w:proofErr w:type="gramEnd"/>
      <w:r w:rsidRPr="00B2635B">
        <w:rPr>
          <w:sz w:val="14"/>
        </w:rPr>
        <w:t xml:space="preserve"> facial features, the more prone he or she is expected to be deviant (Eberhardt et al. 2006). Interestingly, it is probable that less than flattering depictions of Black males on television and in news stories are activating pre-existing stereotypes possessed by Whites as opposed to facilitating their creation. According to Oliver et al. (2004), “it is important to keep in mind that media consumption is an active process, with viewers’ existing attitudes and beliefs playing a larger role in how images are attended to, </w:t>
      </w:r>
      <w:r w:rsidRPr="00B2635B">
        <w:rPr>
          <w:sz w:val="14"/>
        </w:rPr>
        <w:lastRenderedPageBreak/>
        <w:t xml:space="preserve">interpreted, and remembered” (p. 89). Moreover, it is reductionist to presuppose that individual is powerless in constructing a palatable version of reality and is solely under the control of the media and exercises no agency. Lastly, </w:t>
      </w:r>
      <w:proofErr w:type="spellStart"/>
      <w:r w:rsidRPr="00B2635B">
        <w:rPr>
          <w:sz w:val="14"/>
        </w:rPr>
        <w:t>Peffley</w:t>
      </w:r>
      <w:proofErr w:type="spellEnd"/>
      <w:r w:rsidRPr="00B2635B">
        <w:rPr>
          <w:sz w:val="14"/>
        </w:rPr>
        <w:t xml:space="preserve"> and Hurwitz (2013) describe what can be perceived as one of the more deleterious results of negative media caricatures of Black males. More specifically, the authors posit that most Whites believe that Blacks are disproportionately inclined to engage in criminal behavior and are the deserving on harsh treatment by the criminal justice system. On the other hand, such an observation is curious because most urban areas are moderate to highly segregated residentially which would preclude the frequent and significant interaction needed to make such scathing indictments (Bonilla-Silva 2009). Consequently, the </w:t>
      </w:r>
      <w:proofErr w:type="gramStart"/>
      <w:r w:rsidRPr="00B2635B">
        <w:rPr>
          <w:sz w:val="14"/>
        </w:rPr>
        <w:t>aforementioned racial</w:t>
      </w:r>
      <w:proofErr w:type="gramEnd"/>
      <w:r w:rsidRPr="00B2635B">
        <w:rPr>
          <w:sz w:val="14"/>
        </w:rPr>
        <w:t xml:space="preserve"> animus has the effect of increased White support for capital punishment if questions regarding its legitimacy around if capital punishment is too frequently applied to Blacks (</w:t>
      </w:r>
      <w:proofErr w:type="spellStart"/>
      <w:r w:rsidRPr="00B2635B">
        <w:rPr>
          <w:sz w:val="14"/>
        </w:rPr>
        <w:t>Peffley</w:t>
      </w:r>
      <w:proofErr w:type="spellEnd"/>
      <w:r w:rsidRPr="00B2635B">
        <w:rPr>
          <w:sz w:val="14"/>
        </w:rPr>
        <w:t xml:space="preserve"> and Hurwitz 2013; </w:t>
      </w:r>
      <w:proofErr w:type="spellStart"/>
      <w:r w:rsidRPr="00B2635B">
        <w:rPr>
          <w:sz w:val="14"/>
        </w:rPr>
        <w:t>Tonry</w:t>
      </w:r>
      <w:proofErr w:type="spellEnd"/>
      <w:r w:rsidRPr="00B2635B">
        <w:rPr>
          <w:sz w:val="14"/>
        </w:rPr>
        <w:t xml:space="preserve"> 2011). Ultimately, erroneous (negative) portrayals of crime and community, community race and class identities, and concerns over neighborhood change all contribute to place-specific framing of “the crime problem.” These frames, in turn, shape both intergroup dynamics and support for criminal justice policy (</w:t>
      </w:r>
      <w:proofErr w:type="spellStart"/>
      <w:r w:rsidRPr="00B2635B">
        <w:rPr>
          <w:sz w:val="14"/>
        </w:rPr>
        <w:t>Leverentz</w:t>
      </w:r>
      <w:proofErr w:type="spellEnd"/>
      <w:r w:rsidRPr="00B2635B">
        <w:rPr>
          <w:sz w:val="14"/>
        </w:rPr>
        <w:t xml:space="preserve"> 2012).</w:t>
      </w:r>
    </w:p>
    <w:p w14:paraId="69FC5F01" w14:textId="273799D5" w:rsidR="00875390" w:rsidRDefault="002E311D" w:rsidP="00875390">
      <w:pPr>
        <w:pStyle w:val="Heading3"/>
      </w:pPr>
      <w:r>
        <w:lastRenderedPageBreak/>
        <w:t>4</w:t>
      </w:r>
      <w:r w:rsidR="00875390">
        <w:t xml:space="preserve"> – CONSULT ICJ</w:t>
      </w:r>
    </w:p>
    <w:p w14:paraId="11D59F9B" w14:textId="77777777" w:rsidR="00875390" w:rsidRDefault="00875390" w:rsidP="00875390">
      <w:pPr>
        <w:pStyle w:val="Heading4"/>
      </w:pPr>
      <w:r>
        <w:t>[</w:t>
      </w:r>
      <w:r w:rsidRPr="007173FD">
        <w:rPr>
          <w:highlight w:val="green"/>
        </w:rPr>
        <w:t>A just government ought to</w:t>
      </w:r>
      <w:r>
        <w:t>] request the International Court of Justice issue an advisory opinion over whether they ought to [</w:t>
      </w:r>
      <w:r w:rsidRPr="007173FD">
        <w:rPr>
          <w:highlight w:val="green"/>
        </w:rPr>
        <w:t>establish an unconditional right to strike</w:t>
      </w:r>
      <w:r>
        <w:t>]. [</w:t>
      </w:r>
      <w:r w:rsidRPr="007173FD">
        <w:rPr>
          <w:highlight w:val="green"/>
        </w:rPr>
        <w:t>A just government</w:t>
      </w:r>
      <w:r>
        <w:t>] ought to abide by the outcome of the advisory opinion.</w:t>
      </w:r>
    </w:p>
    <w:p w14:paraId="4B58AE03" w14:textId="77777777" w:rsidR="00875390" w:rsidRDefault="00875390" w:rsidP="00875390">
      <w:pPr>
        <w:pStyle w:val="Heading4"/>
      </w:pPr>
      <w:r>
        <w:t xml:space="preserve">Solves – the ICJ will </w:t>
      </w:r>
      <w:r>
        <w:rPr>
          <w:u w:val="single"/>
        </w:rPr>
        <w:t>rule in favor</w:t>
      </w:r>
      <w:r>
        <w:t xml:space="preserve"> of an unconditional right to strike.</w:t>
      </w:r>
    </w:p>
    <w:p w14:paraId="2418857A" w14:textId="77777777" w:rsidR="00875390" w:rsidRPr="00F2442E" w:rsidRDefault="00875390" w:rsidP="00875390">
      <w:pPr>
        <w:rPr>
          <w:sz w:val="16"/>
        </w:rPr>
      </w:pPr>
      <w:r>
        <w:rPr>
          <w:rStyle w:val="Style13ptBold"/>
        </w:rPr>
        <w:t xml:space="preserve">Seifert ’18 </w:t>
      </w:r>
      <w:r w:rsidRPr="00F2442E">
        <w:rPr>
          <w:sz w:val="16"/>
        </w:rPr>
        <w:t xml:space="preserve">(Achim; Professor of Law at the University of Jena, and adjunct professor at the University of Luxembourg; December </w:t>
      </w:r>
      <w:proofErr w:type="gramStart"/>
      <w:r w:rsidRPr="00F2442E">
        <w:rPr>
          <w:sz w:val="16"/>
        </w:rPr>
        <w:t>2018;  “</w:t>
      </w:r>
      <w:proofErr w:type="gramEnd"/>
      <w:r w:rsidRPr="00F2442E">
        <w:rPr>
          <w:u w:val="single"/>
        </w:rPr>
        <w:t xml:space="preserve">The </w:t>
      </w:r>
      <w:r w:rsidRPr="00630820">
        <w:rPr>
          <w:u w:val="single"/>
        </w:rPr>
        <w:t>protection of the right to strike in the ILO</w:t>
      </w:r>
      <w:r w:rsidRPr="00F2442E">
        <w:rPr>
          <w:sz w:val="16"/>
        </w:rPr>
        <w:t>: some introductory remarks”; CIELO Laboral; http://www.cielolaboral.com/wp-content/uploads/2018/12/seifert_noticias_cielo_n11_2018.pdf; Accessed: 11-3-2021; AU)</w:t>
      </w:r>
    </w:p>
    <w:p w14:paraId="5BC571BC" w14:textId="77777777" w:rsidR="00875390" w:rsidRPr="00F2442E" w:rsidRDefault="00875390" w:rsidP="00875390">
      <w:pPr>
        <w:rPr>
          <w:u w:val="single"/>
        </w:rPr>
      </w:pPr>
      <w:r w:rsidRPr="00F2442E">
        <w:rPr>
          <w:u w:val="single"/>
        </w:rPr>
        <w:t xml:space="preserve">The </w:t>
      </w:r>
      <w:r w:rsidRPr="00630820">
        <w:rPr>
          <w:b/>
          <w:bCs/>
          <w:u w:val="single"/>
        </w:rPr>
        <w:t>recognition of a right to strike</w:t>
      </w:r>
      <w:r w:rsidRPr="00630820">
        <w:rPr>
          <w:u w:val="single"/>
        </w:rPr>
        <w:t xml:space="preserve"> in the legal order of the </w:t>
      </w:r>
      <w:r w:rsidRPr="00630820">
        <w:rPr>
          <w:b/>
          <w:bCs/>
          <w:u w:val="single"/>
        </w:rPr>
        <w:t xml:space="preserve">International </w:t>
      </w:r>
      <w:proofErr w:type="spellStart"/>
      <w:r w:rsidRPr="00630820">
        <w:rPr>
          <w:b/>
          <w:bCs/>
          <w:u w:val="single"/>
        </w:rPr>
        <w:t>Labour</w:t>
      </w:r>
      <w:proofErr w:type="spellEnd"/>
      <w:r w:rsidRPr="00630820">
        <w:rPr>
          <w:b/>
          <w:bCs/>
          <w:u w:val="single"/>
        </w:rPr>
        <w:t xml:space="preserve"> Organization</w:t>
      </w:r>
      <w:r w:rsidRPr="00F2442E">
        <w:rPr>
          <w:sz w:val="16"/>
        </w:rPr>
        <w:t xml:space="preserve"> (ILO) </w:t>
      </w:r>
      <w:r w:rsidRPr="00F2442E">
        <w:rPr>
          <w:u w:val="single"/>
        </w:rPr>
        <w:t>is</w:t>
      </w:r>
      <w:r w:rsidRPr="00F2442E">
        <w:rPr>
          <w:sz w:val="16"/>
        </w:rPr>
        <w:t xml:space="preserve"> probably one of </w:t>
      </w:r>
      <w:r w:rsidRPr="00F2442E">
        <w:rPr>
          <w:u w:val="single"/>
        </w:rPr>
        <w:t>the most controversial questions in international labor law</w:t>
      </w:r>
      <w:r w:rsidRPr="00F2442E">
        <w:rPr>
          <w:sz w:val="16"/>
        </w:rPr>
        <w:t xml:space="preserve">. </w:t>
      </w:r>
      <w:r w:rsidRPr="007173FD">
        <w:rPr>
          <w:highlight w:val="green"/>
          <w:u w:val="single"/>
        </w:rPr>
        <w:t>Since</w:t>
      </w:r>
      <w:r w:rsidRPr="00F2442E">
        <w:rPr>
          <w:u w:val="single"/>
        </w:rPr>
        <w:t xml:space="preserve"> the </w:t>
      </w:r>
      <w:r w:rsidRPr="007173FD">
        <w:rPr>
          <w:highlight w:val="green"/>
          <w:u w:val="single"/>
        </w:rPr>
        <w:t>foundation</w:t>
      </w:r>
      <w:r w:rsidRPr="00F2442E">
        <w:rPr>
          <w:u w:val="single"/>
        </w:rPr>
        <w:t xml:space="preserve"> </w:t>
      </w:r>
      <w:r w:rsidRPr="007173FD">
        <w:rPr>
          <w:highlight w:val="green"/>
          <w:u w:val="single"/>
        </w:rPr>
        <w:t>of</w:t>
      </w:r>
      <w:r w:rsidRPr="00F2442E">
        <w:rPr>
          <w:u w:val="single"/>
        </w:rPr>
        <w:t xml:space="preserve"> the </w:t>
      </w:r>
      <w:r w:rsidRPr="007173FD">
        <w:rPr>
          <w:highlight w:val="green"/>
          <w:u w:val="single"/>
        </w:rPr>
        <w:t>ILO</w:t>
      </w:r>
      <w:r w:rsidRPr="00F2442E">
        <w:rPr>
          <w:u w:val="single"/>
        </w:rPr>
        <w:t xml:space="preserve"> in the aftermath of World War I</w:t>
      </w:r>
      <w:r w:rsidRPr="00F2442E">
        <w:rPr>
          <w:sz w:val="16"/>
        </w:rPr>
        <w:t xml:space="preserve">, </w:t>
      </w:r>
      <w:r w:rsidRPr="00F2442E">
        <w:rPr>
          <w:u w:val="single"/>
        </w:rPr>
        <w:t xml:space="preserve">the </w:t>
      </w:r>
      <w:r w:rsidRPr="007173FD">
        <w:rPr>
          <w:highlight w:val="green"/>
          <w:u w:val="single"/>
        </w:rPr>
        <w:t xml:space="preserve">recognition of </w:t>
      </w:r>
      <w:r w:rsidRPr="00630820">
        <w:rPr>
          <w:u w:val="single"/>
        </w:rPr>
        <w:t xml:space="preserve">the </w:t>
      </w:r>
      <w:r w:rsidRPr="007173FD">
        <w:rPr>
          <w:highlight w:val="green"/>
          <w:u w:val="single"/>
        </w:rPr>
        <w:t xml:space="preserve">right to strike as a </w:t>
      </w:r>
      <w:r w:rsidRPr="007173FD">
        <w:rPr>
          <w:b/>
          <w:bCs/>
          <w:highlight w:val="green"/>
          <w:u w:val="single"/>
        </w:rPr>
        <w:t>core element</w:t>
      </w:r>
      <w:r w:rsidRPr="00F2442E">
        <w:rPr>
          <w:u w:val="single"/>
        </w:rPr>
        <w:t xml:space="preserve"> of the principle of freedom of association </w:t>
      </w:r>
      <w:r w:rsidRPr="007173FD">
        <w:rPr>
          <w:highlight w:val="green"/>
          <w:u w:val="single"/>
        </w:rPr>
        <w:t>has</w:t>
      </w:r>
      <w:r w:rsidRPr="00F2442E">
        <w:rPr>
          <w:u w:val="single"/>
        </w:rPr>
        <w:t xml:space="preserve"> </w:t>
      </w:r>
      <w:r w:rsidRPr="007173FD">
        <w:rPr>
          <w:highlight w:val="green"/>
          <w:u w:val="single"/>
        </w:rPr>
        <w:t>been discussed</w:t>
      </w:r>
      <w:r w:rsidRPr="00F2442E">
        <w:rPr>
          <w:sz w:val="16"/>
        </w:rPr>
        <w:t xml:space="preserve"> in the International </w:t>
      </w:r>
      <w:proofErr w:type="spellStart"/>
      <w:r w:rsidRPr="00F2442E">
        <w:rPr>
          <w:sz w:val="16"/>
        </w:rPr>
        <w:t>Labour</w:t>
      </w:r>
      <w:proofErr w:type="spellEnd"/>
      <w:r w:rsidRPr="00F2442E">
        <w:rPr>
          <w:sz w:val="16"/>
        </w:rPr>
        <w:t xml:space="preserve"> Conference (ILC) as well as in the Governing Body and the International </w:t>
      </w:r>
      <w:proofErr w:type="spellStart"/>
      <w:r w:rsidRPr="00F2442E">
        <w:rPr>
          <w:sz w:val="16"/>
        </w:rPr>
        <w:t>Labour</w:t>
      </w:r>
      <w:proofErr w:type="spellEnd"/>
      <w:r w:rsidRPr="00F2442E">
        <w:rPr>
          <w:sz w:val="16"/>
        </w:rPr>
        <w:t xml:space="preserve"> Office. As is well known, the ILO</w:t>
      </w:r>
      <w:r w:rsidRPr="00F2442E">
        <w:rPr>
          <w:u w:val="single"/>
        </w:rPr>
        <w:t>,</w:t>
      </w:r>
      <w:r w:rsidRPr="00F2442E">
        <w:rPr>
          <w:sz w:val="16"/>
        </w:rPr>
        <w:t xml:space="preserve"> in its long history spanning almost one century, has not explicitly recognized a right to strike: neither Article 427 of the Peace Treaty of Versailles (1919), the Constitution of the ILO, including the Declaration of Philadelphia (1944), nor the Conventions and Recommendations in the field of freedom of association - namely Convention No. 87 on Freedom of Association and Protection of the Right to </w:t>
      </w:r>
      <w:proofErr w:type="spellStart"/>
      <w:r w:rsidRPr="00F2442E">
        <w:rPr>
          <w:sz w:val="16"/>
        </w:rPr>
        <w:t>Organise</w:t>
      </w:r>
      <w:proofErr w:type="spellEnd"/>
      <w:r w:rsidRPr="00F2442E">
        <w:rPr>
          <w:sz w:val="16"/>
        </w:rPr>
        <w:t xml:space="preserve"> (1948) - have explicitly enshrined this right. However, </w:t>
      </w:r>
      <w:r w:rsidRPr="007173FD">
        <w:rPr>
          <w:highlight w:val="green"/>
          <w:u w:val="single"/>
        </w:rPr>
        <w:t>the</w:t>
      </w:r>
      <w:r w:rsidRPr="00F2442E">
        <w:rPr>
          <w:u w:val="single"/>
        </w:rPr>
        <w:t xml:space="preserve"> </w:t>
      </w:r>
      <w:r w:rsidRPr="007173FD">
        <w:rPr>
          <w:highlight w:val="green"/>
          <w:u w:val="single"/>
        </w:rPr>
        <w:t>C</w:t>
      </w:r>
      <w:r w:rsidRPr="00F2442E">
        <w:rPr>
          <w:u w:val="single"/>
        </w:rPr>
        <w:t xml:space="preserve">ommittee on </w:t>
      </w:r>
      <w:r w:rsidRPr="007173FD">
        <w:rPr>
          <w:highlight w:val="green"/>
          <w:u w:val="single"/>
        </w:rPr>
        <w:t>F</w:t>
      </w:r>
      <w:r w:rsidRPr="00F2442E">
        <w:rPr>
          <w:u w:val="single"/>
        </w:rPr>
        <w:t xml:space="preserve">reedom of </w:t>
      </w:r>
      <w:r w:rsidRPr="007173FD">
        <w:rPr>
          <w:highlight w:val="green"/>
          <w:u w:val="single"/>
        </w:rPr>
        <w:t>A</w:t>
      </w:r>
      <w:r w:rsidRPr="00F2442E">
        <w:rPr>
          <w:u w:val="single"/>
        </w:rPr>
        <w:t>ssociation</w:t>
      </w:r>
      <w:r w:rsidRPr="00F2442E">
        <w:rPr>
          <w:sz w:val="16"/>
        </w:rPr>
        <w:t xml:space="preserve"> (CFA</w:t>
      </w:r>
      <w:r w:rsidRPr="00F2442E">
        <w:rPr>
          <w:u w:val="single"/>
        </w:rPr>
        <w:t>), established in 1951</w:t>
      </w:r>
      <w:r w:rsidRPr="00F2442E">
        <w:rPr>
          <w:sz w:val="16"/>
        </w:rPr>
        <w:t xml:space="preserve"> by the Governing Body, </w:t>
      </w:r>
      <w:r w:rsidRPr="007173FD">
        <w:rPr>
          <w:highlight w:val="green"/>
          <w:u w:val="single"/>
        </w:rPr>
        <w:t>recognized</w:t>
      </w:r>
      <w:r w:rsidRPr="00F2442E">
        <w:rPr>
          <w:u w:val="single"/>
        </w:rPr>
        <w:t xml:space="preserve"> in 1952 </w:t>
      </w:r>
      <w:r w:rsidRPr="00630820">
        <w:rPr>
          <w:u w:val="single"/>
        </w:rPr>
        <w:t>that</w:t>
      </w:r>
      <w:r w:rsidRPr="00F2442E">
        <w:rPr>
          <w:u w:val="single"/>
        </w:rPr>
        <w:t xml:space="preserve"> Convention No. 87 guarantees also the </w:t>
      </w:r>
      <w:r w:rsidRPr="007173FD">
        <w:rPr>
          <w:b/>
          <w:bCs/>
          <w:highlight w:val="green"/>
          <w:u w:val="single"/>
        </w:rPr>
        <w:t>right to strike</w:t>
      </w:r>
      <w:r w:rsidRPr="007173FD">
        <w:rPr>
          <w:highlight w:val="green"/>
          <w:u w:val="single"/>
        </w:rPr>
        <w:t xml:space="preserve"> as an </w:t>
      </w:r>
      <w:r w:rsidRPr="007173FD">
        <w:rPr>
          <w:b/>
          <w:bCs/>
          <w:highlight w:val="green"/>
          <w:u w:val="single"/>
        </w:rPr>
        <w:t>essential element of trade</w:t>
      </w:r>
      <w:r w:rsidRPr="00F2442E">
        <w:rPr>
          <w:u w:val="single"/>
        </w:rPr>
        <w:t xml:space="preserve"> union rights enabling workers to collectively defend their economic and social interests1</w:t>
      </w:r>
      <w:r w:rsidRPr="00F2442E">
        <w:rPr>
          <w:sz w:val="16"/>
        </w:rPr>
        <w:t xml:space="preserve">. It is worthwhile to note that </w:t>
      </w:r>
      <w:r w:rsidRPr="00F2442E">
        <w:rPr>
          <w:u w:val="single"/>
        </w:rPr>
        <w:t>it was a complaint of the World Federation of Trade Unions</w:t>
      </w:r>
      <w:r w:rsidRPr="00F2442E">
        <w:rPr>
          <w:sz w:val="16"/>
        </w:rPr>
        <w:t xml:space="preserve"> (WFTU), at that time the Communist Union Federation on international level and front organization of the Soviet Union2, </w:t>
      </w:r>
      <w:r w:rsidRPr="00F2442E">
        <w:rPr>
          <w:u w:val="single"/>
        </w:rPr>
        <w:t>against the United Kingdom for having dissolved a strike in Jamaica by a police operation</w:t>
      </w:r>
      <w:r w:rsidRPr="00F2442E">
        <w:rPr>
          <w:sz w:val="16"/>
        </w:rPr>
        <w:t xml:space="preserve">; since that time the controversy on the right to strike in the legal order of the ILO was also embedded in the wider context of the Cold War. </w:t>
      </w:r>
      <w:r w:rsidRPr="00F2442E">
        <w:rPr>
          <w:u w:val="single"/>
        </w:rPr>
        <w:t xml:space="preserve">In the complaint procedure initiated by the WFTU, the </w:t>
      </w:r>
      <w:r w:rsidRPr="007173FD">
        <w:rPr>
          <w:highlight w:val="green"/>
          <w:u w:val="single"/>
        </w:rPr>
        <w:t xml:space="preserve">CFA </w:t>
      </w:r>
      <w:r w:rsidRPr="007173FD">
        <w:rPr>
          <w:b/>
          <w:bCs/>
          <w:highlight w:val="green"/>
          <w:u w:val="single"/>
        </w:rPr>
        <w:t>recognized</w:t>
      </w:r>
      <w:r w:rsidRPr="007173FD">
        <w:rPr>
          <w:highlight w:val="green"/>
          <w:u w:val="single"/>
        </w:rPr>
        <w:t xml:space="preserve"> a </w:t>
      </w:r>
      <w:r w:rsidRPr="007173FD">
        <w:rPr>
          <w:b/>
          <w:bCs/>
          <w:highlight w:val="green"/>
          <w:u w:val="single"/>
        </w:rPr>
        <w:t>right to strike</w:t>
      </w:r>
      <w:r w:rsidRPr="007173FD">
        <w:rPr>
          <w:highlight w:val="green"/>
          <w:u w:val="single"/>
        </w:rPr>
        <w:t xml:space="preserve"> under Convention No. 87</w:t>
      </w:r>
      <w:r w:rsidRPr="00F2442E">
        <w:rPr>
          <w:sz w:val="16"/>
        </w:rPr>
        <w:t xml:space="preserve"> but considered that the police operation in question was lawful. </w:t>
      </w:r>
      <w:r w:rsidRPr="00F2442E">
        <w:rPr>
          <w:u w:val="single"/>
        </w:rPr>
        <w:t>In</w:t>
      </w:r>
      <w:r w:rsidRPr="00F2442E">
        <w:rPr>
          <w:sz w:val="16"/>
        </w:rPr>
        <w:t xml:space="preserve"> </w:t>
      </w:r>
      <w:r w:rsidRPr="00F2442E">
        <w:rPr>
          <w:u w:val="single"/>
        </w:rPr>
        <w:t>the</w:t>
      </w:r>
      <w:r w:rsidRPr="00F2442E">
        <w:rPr>
          <w:sz w:val="16"/>
        </w:rPr>
        <w:t xml:space="preserve"> more than </w:t>
      </w:r>
      <w:r w:rsidRPr="00F2442E">
        <w:rPr>
          <w:u w:val="single"/>
        </w:rPr>
        <w:t xml:space="preserve">six following decades, the CFA has elaborated a </w:t>
      </w:r>
      <w:r w:rsidRPr="00630820">
        <w:rPr>
          <w:b/>
          <w:bCs/>
          <w:u w:val="single"/>
        </w:rPr>
        <w:t>very detailed case law</w:t>
      </w:r>
      <w:r w:rsidRPr="00F2442E">
        <w:rPr>
          <w:u w:val="single"/>
        </w:rPr>
        <w:t xml:space="preserve"> on the right to strike</w:t>
      </w:r>
      <w:r w:rsidRPr="00F2442E">
        <w:rPr>
          <w:sz w:val="16"/>
        </w:rPr>
        <w:t xml:space="preserve"> dealing with many concrete questions of this right and its limits (</w:t>
      </w:r>
      <w:proofErr w:type="gramStart"/>
      <w:r w:rsidRPr="00F2442E">
        <w:rPr>
          <w:sz w:val="16"/>
        </w:rPr>
        <w:t>e.g.</w:t>
      </w:r>
      <w:proofErr w:type="gramEnd"/>
      <w:r w:rsidRPr="00F2442E">
        <w:rPr>
          <w:sz w:val="16"/>
        </w:rPr>
        <w:t xml:space="preserve"> in essential services) and manifesting an even more complex structure than the national rules on industrial action in many a Member State. This case law of the CFA has been compiled in the “Digest of Decisions and Principles of the Freedom of Association Committee of the Governing Body of the ILO”3. </w:t>
      </w:r>
      <w:r w:rsidRPr="00F2442E">
        <w:rPr>
          <w:u w:val="single"/>
        </w:rPr>
        <w:t>In 1959</w:t>
      </w:r>
      <w:r w:rsidRPr="00F2442E">
        <w:rPr>
          <w:sz w:val="16"/>
        </w:rPr>
        <w:t xml:space="preserve">, </w:t>
      </w:r>
      <w:proofErr w:type="gramStart"/>
      <w:r w:rsidRPr="00F2442E">
        <w:rPr>
          <w:sz w:val="16"/>
        </w:rPr>
        <w:t>i.e.</w:t>
      </w:r>
      <w:proofErr w:type="gramEnd"/>
      <w:r w:rsidRPr="00F2442E">
        <w:rPr>
          <w:sz w:val="16"/>
        </w:rPr>
        <w:t xml:space="preserve"> seven years after case No. 28 of the CFA, </w:t>
      </w:r>
      <w:r w:rsidRPr="00F2442E">
        <w:rPr>
          <w:u w:val="single"/>
        </w:rPr>
        <w:t>the Committee of Experts for the Application of Conventions and Recommendations</w:t>
      </w:r>
      <w:r w:rsidRPr="00F2442E">
        <w:rPr>
          <w:sz w:val="16"/>
        </w:rPr>
        <w:t xml:space="preserve"> (</w:t>
      </w:r>
      <w:r w:rsidRPr="007173FD">
        <w:rPr>
          <w:highlight w:val="green"/>
          <w:u w:val="single"/>
        </w:rPr>
        <w:t>CEACR</w:t>
      </w:r>
      <w:r w:rsidRPr="00F2442E">
        <w:rPr>
          <w:sz w:val="16"/>
        </w:rPr>
        <w:t xml:space="preserve">) </w:t>
      </w:r>
      <w:r w:rsidRPr="007173FD">
        <w:rPr>
          <w:highlight w:val="green"/>
          <w:u w:val="single"/>
        </w:rPr>
        <w:t>also recognized</w:t>
      </w:r>
      <w:r w:rsidRPr="00F2442E">
        <w:rPr>
          <w:u w:val="single"/>
        </w:rPr>
        <w:t xml:space="preserve"> the </w:t>
      </w:r>
      <w:r w:rsidRPr="007173FD">
        <w:rPr>
          <w:highlight w:val="green"/>
          <w:u w:val="single"/>
        </w:rPr>
        <w:t xml:space="preserve">right to strike as </w:t>
      </w:r>
      <w:r w:rsidRPr="007173FD">
        <w:rPr>
          <w:b/>
          <w:bCs/>
          <w:highlight w:val="green"/>
          <w:u w:val="single"/>
        </w:rPr>
        <w:t>a core element of freedom</w:t>
      </w:r>
      <w:r w:rsidRPr="00F2442E">
        <w:rPr>
          <w:u w:val="single"/>
        </w:rPr>
        <w:t xml:space="preserve"> of association</w:t>
      </w:r>
      <w:r w:rsidRPr="00F2442E">
        <w:rPr>
          <w:sz w:val="16"/>
        </w:rPr>
        <w:t xml:space="preserve"> </w:t>
      </w:r>
      <w:r w:rsidRPr="00F2442E">
        <w:rPr>
          <w:u w:val="single"/>
        </w:rPr>
        <w:t>under Article 3 of Convention No. 874</w:t>
      </w:r>
      <w:r w:rsidRPr="00F2442E">
        <w:rPr>
          <w:sz w:val="16"/>
        </w:rPr>
        <w:t xml:space="preserve">. </w:t>
      </w:r>
      <w:r w:rsidRPr="00F2442E">
        <w:rPr>
          <w:u w:val="single"/>
        </w:rPr>
        <w:t xml:space="preserve">Since then, the CEACR has </w:t>
      </w:r>
      <w:r w:rsidRPr="00630820">
        <w:rPr>
          <w:b/>
          <w:bCs/>
          <w:u w:val="single"/>
        </w:rPr>
        <w:t>reconfirmed</w:t>
      </w:r>
      <w:r w:rsidRPr="00F2442E">
        <w:rPr>
          <w:u w:val="single"/>
        </w:rPr>
        <w:t xml:space="preserve"> its view on many occasions</w:t>
      </w:r>
      <w:r w:rsidRPr="00F2442E">
        <w:rPr>
          <w:sz w:val="16"/>
        </w:rPr>
        <w:t xml:space="preserve">. Both CFA and CEACR coordinate their interpretation of Article 3 of Convention No. 875. Hence there is one single corpus of rules on the right to strike developed by both supervisory Committees of the Governing Body. Moreover, </w:t>
      </w:r>
      <w:r w:rsidRPr="00F2442E">
        <w:rPr>
          <w:u w:val="single"/>
        </w:rPr>
        <w:t xml:space="preserve">the ILC also has made clear in various Resolutions adopted since the 1950s that it considers the </w:t>
      </w:r>
      <w:r w:rsidRPr="00630820">
        <w:rPr>
          <w:b/>
          <w:bCs/>
          <w:u w:val="single"/>
        </w:rPr>
        <w:t>right to strike</w:t>
      </w:r>
      <w:r w:rsidRPr="00F2442E">
        <w:rPr>
          <w:u w:val="single"/>
        </w:rPr>
        <w:t xml:space="preserve"> as an </w:t>
      </w:r>
      <w:r w:rsidRPr="00630820">
        <w:rPr>
          <w:b/>
          <w:bCs/>
          <w:u w:val="single"/>
        </w:rPr>
        <w:t>essential element of freedom of association6</w:t>
      </w:r>
      <w:r w:rsidRPr="00F2442E">
        <w:rPr>
          <w:sz w:val="16"/>
        </w:rPr>
        <w:t xml:space="preserve">. </w:t>
      </w:r>
      <w:proofErr w:type="gramStart"/>
      <w:r w:rsidRPr="00F2442E">
        <w:rPr>
          <w:sz w:val="16"/>
        </w:rPr>
        <w:t>On the whole</w:t>
      </w:r>
      <w:proofErr w:type="gramEnd"/>
      <w:r w:rsidRPr="00F2442E">
        <w:rPr>
          <w:sz w:val="16"/>
        </w:rPr>
        <w:t xml:space="preserve">, </w:t>
      </w:r>
      <w:r w:rsidRPr="00F2442E">
        <w:rPr>
          <w:u w:val="single"/>
        </w:rPr>
        <w:t>the recognition of the right to strike resulted therefore from the interpretative work of CFA and CEACR as well as of the understanding of the principle of freedom of association</w:t>
      </w:r>
      <w:r w:rsidRPr="00F2442E">
        <w:rPr>
          <w:sz w:val="16"/>
        </w:rPr>
        <w:t xml:space="preserve"> the ILC has expressed on various occasions. It should not be underestimated the wider political context of the Cold War had in this constant recognition of a right to strike under ILO Law. Although the very first recognition of the right to strike -as mentioned above- went back to a complaint procedure before the CFA, initiated by the Communist dominated WFTU, it was the Western world that particularly emphasized on the right to strike in order to blame the Communist Regimes of the Warsaw Pact that did not explicitly recognize a right to strike in their national law or, if they legally recognized it, made its exercise factually impossible; to this end, unions, employers’ associations but also Governments of the Western World built up an alliance in the bodies of the ILO7. In accomplishing their functions, CFA and CEACR necessarily </w:t>
      </w:r>
      <w:proofErr w:type="gramStart"/>
      <w:r w:rsidRPr="00F2442E">
        <w:rPr>
          <w:sz w:val="16"/>
        </w:rPr>
        <w:t>have to</w:t>
      </w:r>
      <w:proofErr w:type="gramEnd"/>
      <w:r w:rsidRPr="00F2442E">
        <w:rPr>
          <w:sz w:val="16"/>
        </w:rPr>
        <w:t xml:space="preserve"> interpret the Conventions and Recommendations of the ILO whose application in the Member States they shall control. In so doing, </w:t>
      </w:r>
      <w:r w:rsidRPr="00F2442E">
        <w:rPr>
          <w:sz w:val="16"/>
        </w:rPr>
        <w:lastRenderedPageBreak/>
        <w:t xml:space="preserve">they need to concretize the principle of freedom of association that is only in general terms guaranteed by the ILO Conventions and Recommendations on freedom of association. But as supervisory bodies, which the Governing Body has established and which are not foreseen in the ILO Constitution, both probably do not have the power to interpret ILO law with binding effect8. This is also the opinion that the CEACR expresses itself in its yearly reports to the ILC when explaining </w:t>
      </w:r>
      <w:proofErr w:type="gramStart"/>
      <w:r w:rsidRPr="00F2442E">
        <w:rPr>
          <w:sz w:val="16"/>
        </w:rPr>
        <w:t>that,</w:t>
      </w:r>
      <w:proofErr w:type="gramEnd"/>
      <w:r w:rsidRPr="00F2442E">
        <w:rPr>
          <w:sz w:val="16"/>
        </w:rPr>
        <w:t xml:space="preserve"> “its opinions and recommendations are non-binding”9. As a matter of fact, the Governing Body, when establishing both Committees, could not delegate to them a power that it has never possessed itself: nemo plus </w:t>
      </w:r>
      <w:proofErr w:type="spellStart"/>
      <w:r w:rsidRPr="00F2442E">
        <w:rPr>
          <w:sz w:val="16"/>
        </w:rPr>
        <w:t>iuris</w:t>
      </w:r>
      <w:proofErr w:type="spellEnd"/>
      <w:r w:rsidRPr="00F2442E">
        <w:rPr>
          <w:sz w:val="16"/>
        </w:rPr>
        <w:t xml:space="preserve"> </w:t>
      </w:r>
      <w:proofErr w:type="spellStart"/>
      <w:r w:rsidRPr="00F2442E">
        <w:rPr>
          <w:sz w:val="16"/>
        </w:rPr>
        <w:t>ad</w:t>
      </w:r>
      <w:proofErr w:type="spellEnd"/>
      <w:r w:rsidRPr="00F2442E">
        <w:rPr>
          <w:sz w:val="16"/>
        </w:rPr>
        <w:t xml:space="preserve"> </w:t>
      </w:r>
      <w:proofErr w:type="spellStart"/>
      <w:r w:rsidRPr="00F2442E">
        <w:rPr>
          <w:sz w:val="16"/>
        </w:rPr>
        <w:t>alium</w:t>
      </w:r>
      <w:proofErr w:type="spellEnd"/>
      <w:r w:rsidRPr="00F2442E">
        <w:rPr>
          <w:sz w:val="16"/>
        </w:rPr>
        <w:t xml:space="preserve"> </w:t>
      </w:r>
      <w:proofErr w:type="spellStart"/>
      <w:r w:rsidRPr="00F2442E">
        <w:rPr>
          <w:sz w:val="16"/>
        </w:rPr>
        <w:t>transferre</w:t>
      </w:r>
      <w:proofErr w:type="spellEnd"/>
      <w:r w:rsidRPr="00F2442E">
        <w:rPr>
          <w:sz w:val="16"/>
        </w:rPr>
        <w:t xml:space="preserve"> </w:t>
      </w:r>
      <w:proofErr w:type="spellStart"/>
      <w:r w:rsidRPr="00F2442E">
        <w:rPr>
          <w:sz w:val="16"/>
        </w:rPr>
        <w:t>potest</w:t>
      </w:r>
      <w:proofErr w:type="spellEnd"/>
      <w:r w:rsidRPr="00F2442E">
        <w:rPr>
          <w:sz w:val="16"/>
        </w:rPr>
        <w:t xml:space="preserve"> </w:t>
      </w:r>
      <w:proofErr w:type="spellStart"/>
      <w:r w:rsidRPr="00F2442E">
        <w:rPr>
          <w:sz w:val="16"/>
        </w:rPr>
        <w:t>quam</w:t>
      </w:r>
      <w:proofErr w:type="spellEnd"/>
      <w:r w:rsidRPr="00F2442E">
        <w:rPr>
          <w:sz w:val="16"/>
        </w:rPr>
        <w:t xml:space="preserve"> ipse haberet10. According to Article 37(1) of the ILO Constitution, </w:t>
      </w:r>
      <w:r w:rsidRPr="007173FD">
        <w:rPr>
          <w:highlight w:val="green"/>
          <w:u w:val="single"/>
        </w:rPr>
        <w:t>it is within</w:t>
      </w:r>
      <w:r w:rsidRPr="00F2442E">
        <w:rPr>
          <w:u w:val="single"/>
        </w:rPr>
        <w:t xml:space="preserve"> the </w:t>
      </w:r>
      <w:r w:rsidRPr="007173FD">
        <w:rPr>
          <w:b/>
          <w:bCs/>
          <w:highlight w:val="green"/>
          <w:u w:val="single"/>
        </w:rPr>
        <w:t>competence of the International Court of Justice</w:t>
      </w:r>
      <w:r w:rsidRPr="00F2442E">
        <w:rPr>
          <w:u w:val="single"/>
        </w:rPr>
        <w:t xml:space="preserve"> </w:t>
      </w:r>
      <w:r w:rsidRPr="007173FD">
        <w:rPr>
          <w:highlight w:val="green"/>
          <w:u w:val="single"/>
        </w:rPr>
        <w:t>to decide upon</w:t>
      </w:r>
      <w:r w:rsidRPr="00F2442E">
        <w:rPr>
          <w:u w:val="single"/>
        </w:rPr>
        <w:t xml:space="preserve"> “any </w:t>
      </w:r>
      <w:r w:rsidRPr="007173FD">
        <w:rPr>
          <w:highlight w:val="green"/>
          <w:u w:val="single"/>
        </w:rPr>
        <w:t>question or dispute relating to</w:t>
      </w:r>
      <w:r w:rsidRPr="00F2442E">
        <w:rPr>
          <w:u w:val="single"/>
        </w:rPr>
        <w:t xml:space="preserve"> the </w:t>
      </w:r>
      <w:r w:rsidRPr="007173FD">
        <w:rPr>
          <w:b/>
          <w:bCs/>
          <w:highlight w:val="green"/>
          <w:u w:val="single"/>
        </w:rPr>
        <w:t>interpretation of this Constitution</w:t>
      </w:r>
      <w:r w:rsidRPr="00F2442E">
        <w:rPr>
          <w:u w:val="single"/>
        </w:rPr>
        <w:t xml:space="preserve"> or of any subsequent Convention concluded by the Members in pursuance of the provisions of this Constitution</w:t>
      </w:r>
      <w:r w:rsidRPr="00F2442E">
        <w:rPr>
          <w:sz w:val="16"/>
        </w:rPr>
        <w:t xml:space="preserve">.” Furthermore, the ILC has not established yet under Article 37(2) of the ILO Constitution an ILO Tribunal, competent for an authentic interpretation of Conventions11. However, </w:t>
      </w:r>
      <w:r w:rsidRPr="007173FD">
        <w:rPr>
          <w:highlight w:val="green"/>
          <w:u w:val="single"/>
        </w:rPr>
        <w:t xml:space="preserve">it </w:t>
      </w:r>
      <w:r w:rsidRPr="007173FD">
        <w:rPr>
          <w:b/>
          <w:bCs/>
          <w:highlight w:val="green"/>
          <w:u w:val="single"/>
        </w:rPr>
        <w:t>cannot be denied</w:t>
      </w:r>
      <w:r w:rsidRPr="00F2442E">
        <w:rPr>
          <w:u w:val="single"/>
        </w:rPr>
        <w:t xml:space="preserve"> </w:t>
      </w:r>
      <w:r w:rsidRPr="007173FD">
        <w:rPr>
          <w:highlight w:val="green"/>
          <w:u w:val="single"/>
        </w:rPr>
        <w:t>that</w:t>
      </w:r>
      <w:r w:rsidRPr="00F2442E">
        <w:rPr>
          <w:u w:val="single"/>
        </w:rPr>
        <w:t xml:space="preserve"> this </w:t>
      </w:r>
      <w:r w:rsidRPr="007173FD">
        <w:rPr>
          <w:highlight w:val="green"/>
          <w:u w:val="single"/>
        </w:rPr>
        <w:t>constant interpretative work of CFA and CEACR possesses</w:t>
      </w:r>
      <w:r w:rsidRPr="00F2442E">
        <w:rPr>
          <w:u w:val="single"/>
        </w:rPr>
        <w:t xml:space="preserve"> an </w:t>
      </w:r>
      <w:r w:rsidRPr="007173FD">
        <w:rPr>
          <w:b/>
          <w:bCs/>
          <w:highlight w:val="green"/>
          <w:u w:val="single"/>
        </w:rPr>
        <w:t>authoritative character</w:t>
      </w:r>
      <w:r w:rsidRPr="00F2442E">
        <w:rPr>
          <w:sz w:val="16"/>
        </w:rPr>
        <w:t xml:space="preserve"> </w:t>
      </w:r>
      <w:r w:rsidRPr="00F2442E">
        <w:rPr>
          <w:u w:val="single"/>
        </w:rPr>
        <w:t>given the high esteem the twenty members of the CEACR</w:t>
      </w:r>
      <w:r w:rsidRPr="00F2442E">
        <w:rPr>
          <w:sz w:val="16"/>
        </w:rPr>
        <w:t xml:space="preserve"> -they are all internationally renowned experts in the field of labor law and social security law- and the nine members of the CFA with their specific expertise have. As the CEACR reiterates in its Reports, “[the opinions and recommendations of the Committee] derive their persuasive value from the legitimacy and rationality of the Committee’s work based on its impartiality, experience and expertise”12. Already </w:t>
      </w:r>
      <w:r w:rsidRPr="00F2442E">
        <w:rPr>
          <w:u w:val="single"/>
        </w:rPr>
        <w:t xml:space="preserve">this interpretative authority of both Committees justifies that </w:t>
      </w:r>
      <w:r w:rsidRPr="00630820">
        <w:rPr>
          <w:b/>
          <w:bCs/>
          <w:u w:val="single"/>
        </w:rPr>
        <w:t>national legislators or courts take into consideration</w:t>
      </w:r>
      <w:r w:rsidRPr="00F2442E">
        <w:rPr>
          <w:u w:val="single"/>
        </w:rPr>
        <w:t xml:space="preserve"> the views of these supervisory</w:t>
      </w:r>
      <w:r w:rsidRPr="00F2442E">
        <w:rPr>
          <w:sz w:val="16"/>
        </w:rPr>
        <w:t xml:space="preserve"> </w:t>
      </w:r>
      <w:r w:rsidRPr="00F2442E">
        <w:rPr>
          <w:u w:val="single"/>
        </w:rPr>
        <w:t>bodies of the ILO when implementing ILO</w:t>
      </w:r>
      <w:r w:rsidRPr="00F2442E">
        <w:rPr>
          <w:sz w:val="16"/>
        </w:rPr>
        <w:t xml:space="preserve"> </w:t>
      </w:r>
      <w:r w:rsidRPr="00F2442E">
        <w:rPr>
          <w:u w:val="single"/>
        </w:rPr>
        <w:t>law</w:t>
      </w:r>
      <w:r w:rsidRPr="00F2442E">
        <w:rPr>
          <w:sz w:val="16"/>
        </w:rPr>
        <w:t xml:space="preserve">. Furthermore, </w:t>
      </w:r>
      <w:r w:rsidRPr="00F2442E">
        <w:rPr>
          <w:u w:val="single"/>
        </w:rPr>
        <w:t>the long-standing and uncontradicted interpretation of the principle of freedom of association by CFA and CEACR</w:t>
      </w:r>
      <w:r w:rsidRPr="00F2442E">
        <w:rPr>
          <w:sz w:val="16"/>
        </w:rPr>
        <w:t xml:space="preserve"> as </w:t>
      </w:r>
      <w:r w:rsidRPr="00F2442E">
        <w:rPr>
          <w:u w:val="single"/>
        </w:rPr>
        <w:t xml:space="preserve">well as its recognition by the Member States may be considered as a </w:t>
      </w:r>
      <w:r w:rsidRPr="00630820">
        <w:rPr>
          <w:b/>
          <w:bCs/>
          <w:u w:val="single"/>
        </w:rPr>
        <w:t>subsequent practice</w:t>
      </w:r>
      <w:r w:rsidRPr="00F2442E">
        <w:rPr>
          <w:sz w:val="16"/>
        </w:rPr>
        <w:t xml:space="preserve"> in the application of the ILO Constitution </w:t>
      </w:r>
      <w:r w:rsidRPr="00F2442E">
        <w:rPr>
          <w:u w:val="single"/>
        </w:rPr>
        <w:t>under Article 31(3)(b) of the Vienna Convention on the Law of Treaties</w:t>
      </w:r>
      <w:r w:rsidRPr="00F2442E">
        <w:rPr>
          <w:sz w:val="16"/>
        </w:rPr>
        <w:t xml:space="preserve"> (1968): such subsequent practices shall be </w:t>
      </w:r>
      <w:proofErr w:type="gramStart"/>
      <w:r w:rsidRPr="00F2442E">
        <w:rPr>
          <w:sz w:val="16"/>
        </w:rPr>
        <w:t>taken into account</w:t>
      </w:r>
      <w:proofErr w:type="gramEnd"/>
      <w:r w:rsidRPr="00F2442E">
        <w:rPr>
          <w:sz w:val="16"/>
        </w:rPr>
        <w:t xml:space="preserve"> when interpreting the Agreement. Their constant supervisory practice probably reflects a </w:t>
      </w:r>
      <w:proofErr w:type="spellStart"/>
      <w:r w:rsidRPr="00F2442E">
        <w:rPr>
          <w:sz w:val="16"/>
        </w:rPr>
        <w:t>volonte</w:t>
      </w:r>
      <w:proofErr w:type="spellEnd"/>
      <w:r w:rsidRPr="00F2442E">
        <w:rPr>
          <w:sz w:val="16"/>
        </w:rPr>
        <w:t xml:space="preserve">́ </w:t>
      </w:r>
      <w:proofErr w:type="spellStart"/>
      <w:r w:rsidRPr="00F2442E">
        <w:rPr>
          <w:sz w:val="16"/>
        </w:rPr>
        <w:t>ultérieure</w:t>
      </w:r>
      <w:proofErr w:type="spellEnd"/>
      <w:r w:rsidRPr="00F2442E">
        <w:rPr>
          <w:sz w:val="16"/>
        </w:rPr>
        <w:t xml:space="preserve">, since </w:t>
      </w:r>
      <w:r w:rsidRPr="007173FD">
        <w:rPr>
          <w:highlight w:val="green"/>
          <w:u w:val="single"/>
        </w:rPr>
        <w:t>other bodies of the ILO</w:t>
      </w:r>
      <w:r w:rsidRPr="00F2442E">
        <w:rPr>
          <w:u w:val="single"/>
        </w:rPr>
        <w:t xml:space="preserve"> </w:t>
      </w:r>
      <w:r w:rsidRPr="007173FD">
        <w:rPr>
          <w:highlight w:val="green"/>
          <w:u w:val="single"/>
        </w:rPr>
        <w:t>also</w:t>
      </w:r>
      <w:r w:rsidRPr="00F2442E">
        <w:rPr>
          <w:u w:val="single"/>
        </w:rPr>
        <w:t xml:space="preserve"> have </w:t>
      </w:r>
      <w:r w:rsidRPr="007173FD">
        <w:rPr>
          <w:b/>
          <w:bCs/>
          <w:highlight w:val="green"/>
          <w:u w:val="single"/>
        </w:rPr>
        <w:t>recognized a right to strike</w:t>
      </w:r>
      <w:r w:rsidRPr="00F2442E">
        <w:rPr>
          <w:u w:val="single"/>
        </w:rPr>
        <w:t xml:space="preserve"> as the two above-mentioned Resolutions of the ILC of 1957 and 1970</w:t>
      </w:r>
      <w:r w:rsidRPr="00F2442E">
        <w:rPr>
          <w:sz w:val="16"/>
        </w:rPr>
        <w:t xml:space="preserve"> </w:t>
      </w:r>
      <w:r w:rsidRPr="00F2442E">
        <w:rPr>
          <w:u w:val="single"/>
        </w:rPr>
        <w:t xml:space="preserve">as well as the constant practice of the Conference Committee on the Application of Standards to examine </w:t>
      </w:r>
      <w:r w:rsidRPr="00630820">
        <w:rPr>
          <w:b/>
          <w:bCs/>
          <w:u w:val="single"/>
        </w:rPr>
        <w:t>cases of violation</w:t>
      </w:r>
      <w:r w:rsidRPr="00F2442E">
        <w:rPr>
          <w:u w:val="single"/>
        </w:rPr>
        <w:t xml:space="preserve"> of the right to strike as </w:t>
      </w:r>
      <w:r w:rsidRPr="00630820">
        <w:rPr>
          <w:b/>
          <w:bCs/>
          <w:u w:val="single"/>
        </w:rPr>
        <w:t>examples for breaches of the principle of freedom of association</w:t>
      </w:r>
      <w:r w:rsidRPr="00F2442E">
        <w:rPr>
          <w:u w:val="single"/>
        </w:rPr>
        <w:t xml:space="preserve"> demonstrate</w:t>
      </w:r>
      <w:r w:rsidRPr="00F2442E">
        <w:rPr>
          <w:sz w:val="16"/>
        </w:rPr>
        <w:t xml:space="preserve">. As this constant practice of the organs of the ILO has not been contradicted by Member States, </w:t>
      </w:r>
      <w:r w:rsidRPr="007173FD">
        <w:rPr>
          <w:highlight w:val="green"/>
          <w:u w:val="single"/>
        </w:rPr>
        <w:t xml:space="preserve">there is a </w:t>
      </w:r>
      <w:r w:rsidRPr="007173FD">
        <w:rPr>
          <w:b/>
          <w:bCs/>
          <w:highlight w:val="green"/>
          <w:u w:val="single"/>
        </w:rPr>
        <w:t>strong presumption</w:t>
      </w:r>
      <w:r w:rsidRPr="007173FD">
        <w:rPr>
          <w:highlight w:val="green"/>
          <w:u w:val="single"/>
        </w:rPr>
        <w:t xml:space="preserve"> for recognition of a right to strike as a subsequent practice of the</w:t>
      </w:r>
      <w:r w:rsidRPr="00630820">
        <w:rPr>
          <w:u w:val="single"/>
        </w:rPr>
        <w:t xml:space="preserve"> ILO</w:t>
      </w:r>
      <w:r w:rsidRPr="00F2442E">
        <w:rPr>
          <w:u w:val="single"/>
        </w:rPr>
        <w:t xml:space="preserve"> under Article 31(3)(b) of the </w:t>
      </w:r>
      <w:r w:rsidRPr="007173FD">
        <w:rPr>
          <w:b/>
          <w:bCs/>
          <w:highlight w:val="green"/>
          <w:u w:val="single"/>
        </w:rPr>
        <w:t>Vienna Convention</w:t>
      </w:r>
      <w:r w:rsidRPr="00F2442E">
        <w:rPr>
          <w:u w:val="single"/>
        </w:rPr>
        <w:t xml:space="preserve"> on the Law of Treaties.</w:t>
      </w:r>
    </w:p>
    <w:p w14:paraId="40A92006" w14:textId="77777777" w:rsidR="00875390" w:rsidRPr="006109AD" w:rsidRDefault="00875390" w:rsidP="00875390">
      <w:pPr>
        <w:pStyle w:val="Heading4"/>
      </w:pPr>
      <w:r w:rsidRPr="006109AD">
        <w:t>ICJ legitimacy is key to global multilateralism and crisis stability – it’s declining now.</w:t>
      </w:r>
    </w:p>
    <w:p w14:paraId="333E6125" w14:textId="77777777" w:rsidR="00875390" w:rsidRPr="006109AD" w:rsidRDefault="00875390" w:rsidP="00875390">
      <w:proofErr w:type="spellStart"/>
      <w:r w:rsidRPr="006109AD">
        <w:t>Kornelios</w:t>
      </w:r>
      <w:proofErr w:type="spellEnd"/>
      <w:r w:rsidRPr="006109AD">
        <w:t xml:space="preserve"> </w:t>
      </w:r>
      <w:proofErr w:type="spellStart"/>
      <w:r w:rsidRPr="006109AD">
        <w:rPr>
          <w:rStyle w:val="Style13ptBold"/>
        </w:rPr>
        <w:t>Korneliou</w:t>
      </w:r>
      <w:proofErr w:type="spellEnd"/>
      <w:r w:rsidRPr="006109AD">
        <w:rPr>
          <w:rStyle w:val="Style13ptBold"/>
        </w:rPr>
        <w:t xml:space="preserve"> 18</w:t>
      </w:r>
      <w:r w:rsidRPr="006109AD">
        <w:t xml:space="preserve"> [Permanent Representative of Cyprus and Vice-President of the 73rd Session of the UN General assembly, "Report of the International Court of Justice," United Nations, 10-25-2018 </w:t>
      </w:r>
      <w:hyperlink r:id="rId15" w:history="1">
        <w:r w:rsidRPr="00270F2A">
          <w:rPr>
            <w:rStyle w:val="Hyperlink"/>
          </w:rPr>
          <w:t>https://www.un.org/pga/73/2018/10/25/report-of-the-international-court-of-justice/</w:t>
        </w:r>
      </w:hyperlink>
      <w:r>
        <w:t>] Recut Justin</w:t>
      </w:r>
    </w:p>
    <w:p w14:paraId="7B218F8C" w14:textId="77777777" w:rsidR="00875390" w:rsidRDefault="00875390" w:rsidP="00875390">
      <w:r w:rsidRPr="008173BF">
        <w:rPr>
          <w:rStyle w:val="StyleUnderline"/>
          <w:highlight w:val="green"/>
        </w:rPr>
        <w:t>In the face of</w:t>
      </w:r>
      <w:r w:rsidRPr="006109AD">
        <w:rPr>
          <w:rStyle w:val="StyleUnderline"/>
        </w:rPr>
        <w:t xml:space="preserve"> the </w:t>
      </w:r>
      <w:r w:rsidRPr="008173BF">
        <w:rPr>
          <w:rStyle w:val="StyleUnderline"/>
          <w:highlight w:val="green"/>
        </w:rPr>
        <w:t xml:space="preserve">headwinds against </w:t>
      </w:r>
      <w:r w:rsidRPr="00C855A4">
        <w:rPr>
          <w:rStyle w:val="StyleUnderline"/>
        </w:rPr>
        <w:t xml:space="preserve">the </w:t>
      </w:r>
      <w:r w:rsidRPr="008173BF">
        <w:rPr>
          <w:rStyle w:val="StyleUnderline"/>
          <w:highlight w:val="green"/>
        </w:rPr>
        <w:t>multilateral system</w:t>
      </w:r>
      <w:r w:rsidRPr="006109AD">
        <w:rPr>
          <w:rStyle w:val="StyleUnderline"/>
        </w:rPr>
        <w:t xml:space="preserve"> and global institutions, </w:t>
      </w:r>
      <w:r w:rsidRPr="008173BF">
        <w:rPr>
          <w:rStyle w:val="StyleUnderline"/>
          <w:highlight w:val="green"/>
        </w:rPr>
        <w:t>including direct attacks</w:t>
      </w:r>
      <w:r w:rsidRPr="006109AD">
        <w:rPr>
          <w:rStyle w:val="StyleUnderline"/>
        </w:rPr>
        <w:t xml:space="preserve"> on their legitimacy, </w:t>
      </w:r>
      <w:r w:rsidRPr="00C855A4">
        <w:rPr>
          <w:rStyle w:val="StyleUnderline"/>
          <w:highlight w:val="green"/>
        </w:rPr>
        <w:t>the I</w:t>
      </w:r>
      <w:r w:rsidRPr="006109AD">
        <w:t xml:space="preserve">nternational </w:t>
      </w:r>
      <w:r w:rsidRPr="00C855A4">
        <w:rPr>
          <w:rStyle w:val="StyleUnderline"/>
          <w:highlight w:val="green"/>
        </w:rPr>
        <w:t>C</w:t>
      </w:r>
      <w:r w:rsidRPr="006109AD">
        <w:t xml:space="preserve">ourt of </w:t>
      </w:r>
      <w:r w:rsidRPr="00C855A4">
        <w:rPr>
          <w:rStyle w:val="StyleUnderline"/>
          <w:highlight w:val="green"/>
        </w:rPr>
        <w:t>J</w:t>
      </w:r>
      <w:r w:rsidRPr="006109AD">
        <w:t xml:space="preserve">ustice </w:t>
      </w:r>
      <w:r w:rsidRPr="006109AD">
        <w:rPr>
          <w:rStyle w:val="StyleUnderline"/>
        </w:rPr>
        <w:t>stands as testament to the principles of peace and justice in a multilateral world</w:t>
      </w:r>
      <w:r w:rsidRPr="006109AD">
        <w:t xml:space="preserve">. Today’s debate builds on fifty years of exchange between the Court and the General Assembly, allowing Member States the opportunity to debate the work of the Court. This historic exchange is particularly pertinent to the 73rd Session of the General Assembly, which aims to ‘make the UN relevant to all’. </w:t>
      </w:r>
      <w:r w:rsidRPr="00C855A4">
        <w:rPr>
          <w:rStyle w:val="StyleUnderline"/>
        </w:rPr>
        <w:t xml:space="preserve">The court system </w:t>
      </w:r>
      <w:r w:rsidRPr="00C855A4">
        <w:rPr>
          <w:rStyle w:val="StyleUnderline"/>
          <w:highlight w:val="green"/>
        </w:rPr>
        <w:t xml:space="preserve">serves as a bulwark </w:t>
      </w:r>
      <w:r w:rsidRPr="008173BF">
        <w:rPr>
          <w:rStyle w:val="StyleUnderline"/>
          <w:highlight w:val="green"/>
        </w:rPr>
        <w:t>against arbitrariness and provides</w:t>
      </w:r>
      <w:r w:rsidRPr="006109AD">
        <w:rPr>
          <w:rStyle w:val="StyleUnderline"/>
        </w:rPr>
        <w:t xml:space="preserve"> the mechanism for </w:t>
      </w:r>
      <w:r w:rsidRPr="008173BF">
        <w:rPr>
          <w:rStyle w:val="StyleUnderline"/>
          <w:highlight w:val="green"/>
        </w:rPr>
        <w:t>peaceful settlement of disputes</w:t>
      </w:r>
      <w:r w:rsidRPr="006109AD">
        <w:rPr>
          <w:rStyle w:val="StyleUnderline"/>
        </w:rPr>
        <w:t xml:space="preserve">, </w:t>
      </w:r>
      <w:r w:rsidRPr="008173BF">
        <w:rPr>
          <w:rStyle w:val="StyleUnderline"/>
          <w:highlight w:val="green"/>
        </w:rPr>
        <w:t>guaranteeing</w:t>
      </w:r>
      <w:r w:rsidRPr="006109AD">
        <w:rPr>
          <w:rStyle w:val="StyleUnderline"/>
        </w:rPr>
        <w:t xml:space="preserve"> the </w:t>
      </w:r>
      <w:r w:rsidRPr="008173BF">
        <w:rPr>
          <w:rStyle w:val="StyleUnderline"/>
          <w:highlight w:val="green"/>
        </w:rPr>
        <w:t>stability</w:t>
      </w:r>
      <w:r w:rsidRPr="006109AD">
        <w:t xml:space="preserve"> so </w:t>
      </w:r>
      <w:r w:rsidRPr="00C855A4">
        <w:rPr>
          <w:rStyle w:val="StyleUnderline"/>
        </w:rPr>
        <w:t xml:space="preserve">necessary </w:t>
      </w:r>
      <w:r w:rsidRPr="008173BF">
        <w:rPr>
          <w:rStyle w:val="StyleUnderline"/>
          <w:highlight w:val="green"/>
        </w:rPr>
        <w:t>for international cooperation</w:t>
      </w:r>
      <w:r w:rsidRPr="006109AD">
        <w:t xml:space="preserve">. For the peoples of the world, the court may be far </w:t>
      </w:r>
      <w:proofErr w:type="gramStart"/>
      <w:r w:rsidRPr="006109AD">
        <w:t>away</w:t>
      </w:r>
      <w:proofErr w:type="gramEnd"/>
      <w:r w:rsidRPr="006109AD">
        <w:t xml:space="preserve"> but its impact is real. Excellencies, I am encouraged by the continued and enhanced confidence in the International Court of Justice. Not only has the Court’s workload increased over the last 20-years but this trend has continued into the period under review, demonstrating unequivocally that </w:t>
      </w:r>
      <w:r w:rsidRPr="006109AD">
        <w:rPr>
          <w:rStyle w:val="StyleUnderline"/>
        </w:rPr>
        <w:t>there remains a need and desire for a multilateral mechanism to address legal challenges of international concern</w:t>
      </w:r>
      <w:r w:rsidRPr="006109AD">
        <w:t xml:space="preserve">. The variety of cases addressed by the court, and the fact that these cases stem from four continents, is also testament to the universality of the Court. In fact, as of </w:t>
      </w:r>
      <w:r w:rsidRPr="006109AD">
        <w:lastRenderedPageBreak/>
        <w:t xml:space="preserve">today a total of 73 Member States have accepted, as compulsory, the jurisdiction of the Court. In addition to the Court’s role in advancing multilateralism, </w:t>
      </w:r>
      <w:r w:rsidRPr="008173BF">
        <w:rPr>
          <w:rStyle w:val="StyleUnderline"/>
          <w:highlight w:val="green"/>
        </w:rPr>
        <w:t>its</w:t>
      </w:r>
      <w:r w:rsidRPr="006109AD">
        <w:t xml:space="preserve"> judgements and </w:t>
      </w:r>
      <w:r w:rsidRPr="00C855A4">
        <w:rPr>
          <w:rStyle w:val="StyleUnderline"/>
        </w:rPr>
        <w:t xml:space="preserve">advisory </w:t>
      </w:r>
      <w:r w:rsidRPr="008173BF">
        <w:rPr>
          <w:rStyle w:val="StyleUnderline"/>
          <w:highlight w:val="green"/>
        </w:rPr>
        <w:t xml:space="preserve">opinion </w:t>
      </w:r>
      <w:r w:rsidRPr="00C855A4">
        <w:rPr>
          <w:rStyle w:val="StyleUnderline"/>
        </w:rPr>
        <w:t xml:space="preserve">directly </w:t>
      </w:r>
      <w:r w:rsidRPr="008173BF">
        <w:rPr>
          <w:rStyle w:val="StyleUnderline"/>
          <w:highlight w:val="green"/>
        </w:rPr>
        <w:t>influence the</w:t>
      </w:r>
      <w:r w:rsidRPr="006109AD">
        <w:rPr>
          <w:rStyle w:val="StyleUnderline"/>
        </w:rPr>
        <w:t xml:space="preserve"> development and strengthening of the </w:t>
      </w:r>
      <w:r w:rsidRPr="008173BF">
        <w:rPr>
          <w:rStyle w:val="StyleUnderline"/>
          <w:highlight w:val="green"/>
        </w:rPr>
        <w:t xml:space="preserve">rule of law </w:t>
      </w:r>
      <w:r w:rsidRPr="00C855A4">
        <w:rPr>
          <w:rStyle w:val="StyleUnderline"/>
        </w:rPr>
        <w:t>in countries the world over</w:t>
      </w:r>
      <w:r w:rsidRPr="00C855A4">
        <w:t>. As stated</w:t>
      </w:r>
      <w:r w:rsidRPr="006109AD">
        <w:t xml:space="preserve"> by the report: “everything the court does is aimed at promoting and reinforcing the rule of law, through its judgement and advisory opinions, it contributes to developing and clarifying international law.” Finally, </w:t>
      </w:r>
      <w:r w:rsidRPr="006109AD">
        <w:rPr>
          <w:rStyle w:val="StyleUnderline"/>
        </w:rPr>
        <w:t>at a time when human rights abuses and conflict devastate the lives of millions</w:t>
      </w:r>
      <w:r w:rsidRPr="006109AD">
        <w:t xml:space="preserve">, and </w:t>
      </w:r>
      <w:r w:rsidRPr="006109AD">
        <w:rPr>
          <w:rStyle w:val="StyleUnderline"/>
        </w:rPr>
        <w:t xml:space="preserve">when tensions simmer in regions throughout the world, </w:t>
      </w:r>
      <w:r w:rsidRPr="00C855A4">
        <w:rPr>
          <w:rStyle w:val="StyleUnderline"/>
        </w:rPr>
        <w:t xml:space="preserve">the </w:t>
      </w:r>
      <w:r w:rsidRPr="008173BF">
        <w:rPr>
          <w:rStyle w:val="StyleUnderline"/>
          <w:highlight w:val="green"/>
        </w:rPr>
        <w:t xml:space="preserve">adjudication of disputes </w:t>
      </w:r>
      <w:r w:rsidRPr="006109AD">
        <w:rPr>
          <w:rStyle w:val="StyleUnderline"/>
        </w:rPr>
        <w:t xml:space="preserve">between states </w:t>
      </w:r>
      <w:r w:rsidRPr="008173BF">
        <w:rPr>
          <w:rStyle w:val="StyleUnderline"/>
          <w:highlight w:val="green"/>
        </w:rPr>
        <w:t xml:space="preserve">remains </w:t>
      </w:r>
      <w:r w:rsidRPr="00C855A4">
        <w:rPr>
          <w:rStyle w:val="StyleUnderline"/>
        </w:rPr>
        <w:t xml:space="preserve">an </w:t>
      </w:r>
      <w:r w:rsidRPr="008173BF">
        <w:rPr>
          <w:rStyle w:val="StyleUnderline"/>
          <w:highlight w:val="green"/>
        </w:rPr>
        <w:t xml:space="preserve">essential </w:t>
      </w:r>
      <w:r w:rsidRPr="00C855A4">
        <w:rPr>
          <w:rStyle w:val="StyleUnderline"/>
        </w:rPr>
        <w:t xml:space="preserve">role of the Court </w:t>
      </w:r>
      <w:r w:rsidRPr="00C855A4">
        <w:rPr>
          <w:rStyle w:val="StyleUnderline"/>
          <w:highlight w:val="green"/>
        </w:rPr>
        <w:t xml:space="preserve">in preserving peace </w:t>
      </w:r>
      <w:r w:rsidRPr="008173BF">
        <w:rPr>
          <w:rStyle w:val="StyleUnderline"/>
          <w:highlight w:val="green"/>
        </w:rPr>
        <w:t>and security</w:t>
      </w:r>
      <w:r w:rsidRPr="006109AD">
        <w:t xml:space="preserve">. </w:t>
      </w:r>
      <w:r w:rsidRPr="00C855A4">
        <w:rPr>
          <w:rStyle w:val="StyleUnderline"/>
        </w:rPr>
        <w:t>We welcome the continued readiness by the Court to intervene</w:t>
      </w:r>
      <w:r w:rsidRPr="00C855A4">
        <w:t xml:space="preserve"> when</w:t>
      </w:r>
      <w:r w:rsidRPr="006109AD">
        <w:t xml:space="preserve"> other diplomatic or political means have proven unsuccessful. For Member States, respect for the decisions, judgements, advice, and orders </w:t>
      </w:r>
      <w:r w:rsidRPr="00C855A4">
        <w:t xml:space="preserve">of </w:t>
      </w:r>
      <w:r w:rsidRPr="00C855A4">
        <w:rPr>
          <w:rStyle w:val="StyleUnderline"/>
        </w:rPr>
        <w:t>the Court remains critical for</w:t>
      </w:r>
      <w:r w:rsidRPr="006109AD">
        <w:rPr>
          <w:rStyle w:val="StyleUnderline"/>
        </w:rPr>
        <w:t xml:space="preserve"> the efficacy and longevity of the international Justice System</w:t>
      </w:r>
      <w:r w:rsidRPr="006109AD">
        <w:t xml:space="preserve">. The General Assembly has thus called upon States that have not yet done so to consider accepting the jurisdiction of the Court in accordance with its Statute. In closing, allow me to reiterate: </w:t>
      </w:r>
      <w:r w:rsidRPr="008173BF">
        <w:rPr>
          <w:rStyle w:val="StyleUnderline"/>
          <w:highlight w:val="green"/>
        </w:rPr>
        <w:t xml:space="preserve">if we </w:t>
      </w:r>
      <w:r w:rsidRPr="00C855A4">
        <w:rPr>
          <w:rStyle w:val="StyleUnderline"/>
        </w:rPr>
        <w:t xml:space="preserve">are to </w:t>
      </w:r>
      <w:r w:rsidRPr="008173BF">
        <w:rPr>
          <w:rStyle w:val="StyleUnderline"/>
          <w:highlight w:val="green"/>
        </w:rPr>
        <w:t xml:space="preserve">preserve </w:t>
      </w:r>
      <w:r w:rsidRPr="00C855A4">
        <w:rPr>
          <w:rStyle w:val="StyleUnderline"/>
        </w:rPr>
        <w:t xml:space="preserve">the international </w:t>
      </w:r>
      <w:r w:rsidRPr="008173BF">
        <w:rPr>
          <w:rStyle w:val="StyleUnderline"/>
          <w:highlight w:val="green"/>
        </w:rPr>
        <w:t>multilateral system</w:t>
      </w:r>
      <w:r w:rsidRPr="00C855A4">
        <w:rPr>
          <w:rStyle w:val="StyleUnderline"/>
        </w:rPr>
        <w:t xml:space="preserve">, then </w:t>
      </w:r>
      <w:r w:rsidRPr="008173BF">
        <w:rPr>
          <w:rStyle w:val="StyleUnderline"/>
          <w:highlight w:val="green"/>
        </w:rPr>
        <w:t>adherence</w:t>
      </w:r>
      <w:r w:rsidRPr="006109AD">
        <w:rPr>
          <w:rStyle w:val="StyleUnderline"/>
        </w:rPr>
        <w:t xml:space="preserve"> and respect </w:t>
      </w:r>
      <w:r w:rsidRPr="008173BF">
        <w:rPr>
          <w:rStyle w:val="StyleUnderline"/>
          <w:highlight w:val="green"/>
        </w:rPr>
        <w:t>for international law remains key</w:t>
      </w:r>
      <w:r w:rsidRPr="006109AD">
        <w:t>.</w:t>
      </w:r>
    </w:p>
    <w:p w14:paraId="518CD629" w14:textId="77777777" w:rsidR="00875390" w:rsidRPr="006109AD" w:rsidRDefault="00875390" w:rsidP="00875390"/>
    <w:p w14:paraId="2300B6BE" w14:textId="77777777" w:rsidR="00875390" w:rsidRPr="006109AD" w:rsidRDefault="00875390" w:rsidP="00875390">
      <w:pPr>
        <w:pStyle w:val="Heading4"/>
      </w:pPr>
      <w:r w:rsidRPr="006109AD">
        <w:t xml:space="preserve">Multilateralism solves </w:t>
      </w:r>
      <w:r>
        <w:t>a laundry list of impacts – even a tiny net benefit is enough to o/w the AFF</w:t>
      </w:r>
    </w:p>
    <w:p w14:paraId="6D6F5450" w14:textId="77777777" w:rsidR="00875390" w:rsidRPr="006109AD" w:rsidRDefault="00875390" w:rsidP="00875390">
      <w:pPr>
        <w:rPr>
          <w:rFonts w:eastAsia="Calibri"/>
        </w:rPr>
      </w:pPr>
      <w:r w:rsidRPr="006109AD">
        <w:rPr>
          <w:rFonts w:eastAsia="Calibri"/>
        </w:rPr>
        <w:t xml:space="preserve">Esther </w:t>
      </w:r>
      <w:r w:rsidRPr="006109AD">
        <w:rPr>
          <w:rStyle w:val="Style13ptBold"/>
        </w:rPr>
        <w:t>Brimmer 14</w:t>
      </w:r>
      <w:r w:rsidRPr="006109AD">
        <w:rPr>
          <w:rFonts w:eastAsia="Calibri"/>
        </w:rPr>
        <w:t xml:space="preserve"> </w:t>
      </w:r>
      <w:r>
        <w:rPr>
          <w:rFonts w:eastAsia="Calibri"/>
        </w:rPr>
        <w:t>[</w:t>
      </w:r>
      <w:r w:rsidRPr="006109AD">
        <w:rPr>
          <w:rFonts w:eastAsia="Calibri"/>
        </w:rPr>
        <w:t xml:space="preserve">Assistant Secretary for the Bureau of International Organization </w:t>
      </w:r>
      <w:r w:rsidRPr="006109AD">
        <w:rPr>
          <w:rFonts w:eastAsia="Calibri"/>
          <w:sz w:val="12"/>
        </w:rPr>
        <w:t xml:space="preserve"> </w:t>
      </w:r>
      <w:r w:rsidRPr="006109AD">
        <w:rPr>
          <w:rFonts w:eastAsia="Calibri"/>
        </w:rPr>
        <w:t xml:space="preserve">Affairs at the United States Department of State from April 2009 to June 2013, “Smart Power” and Multilateral Diplomacy, June, </w:t>
      </w:r>
      <w:hyperlink r:id="rId16" w:history="1">
        <w:r w:rsidRPr="00270F2A">
          <w:rPr>
            <w:rStyle w:val="Hyperlink"/>
            <w:rFonts w:eastAsia="Calibri"/>
          </w:rPr>
          <w:t>http://transatlantic.sais-jhu.edu/publications/books/Smarter%20Power/Chapter%204%20brimmer.pdf</w:t>
        </w:r>
      </w:hyperlink>
      <w:r>
        <w:rPr>
          <w:rFonts w:eastAsia="Calibri"/>
        </w:rPr>
        <w:t>] Recut Justin</w:t>
      </w:r>
    </w:p>
    <w:p w14:paraId="6302713A" w14:textId="77777777" w:rsidR="00875390" w:rsidRDefault="00875390" w:rsidP="00875390">
      <w:pPr>
        <w:rPr>
          <w:rFonts w:eastAsia="Calibri"/>
          <w:sz w:val="14"/>
        </w:rPr>
      </w:pPr>
      <w:r w:rsidRPr="006109AD">
        <w:rPr>
          <w:rFonts w:eastAsia="Calibri"/>
          <w:sz w:val="14"/>
        </w:rPr>
        <w:t xml:space="preserve">Over the subsequent decade, the variable definitions of </w:t>
      </w:r>
      <w:r w:rsidRPr="006109AD">
        <w:rPr>
          <w:rFonts w:eastAsia="Calibri"/>
          <w:u w:val="single"/>
        </w:rPr>
        <w:t>Smart Power</w:t>
      </w:r>
      <w:r w:rsidRPr="006109AD">
        <w:rPr>
          <w:rFonts w:eastAsia="Calibri"/>
          <w:sz w:val="14"/>
        </w:rPr>
        <w:t xml:space="preserve"> have evolved to </w:t>
      </w:r>
      <w:r w:rsidRPr="006109AD">
        <w:rPr>
          <w:rFonts w:eastAsia="Calibri"/>
          <w:u w:val="single"/>
        </w:rPr>
        <w:t>reflect a rapidly changing foreign affairs landscape</w:t>
      </w:r>
      <w:r w:rsidRPr="006109AD">
        <w:rPr>
          <w:rFonts w:eastAsia="Calibri"/>
          <w:sz w:val="14"/>
        </w:rPr>
        <w:t xml:space="preserve"> – a landscape </w:t>
      </w:r>
      <w:r w:rsidRPr="006109AD">
        <w:rPr>
          <w:rFonts w:eastAsia="Calibri"/>
          <w:u w:val="single"/>
        </w:rPr>
        <w:t>shaped increasingly by transnational issues</w:t>
      </w:r>
      <w:r w:rsidRPr="006109AD">
        <w:rPr>
          <w:rFonts w:eastAsia="Calibri"/>
          <w:sz w:val="14"/>
        </w:rPr>
        <w:t xml:space="preserve"> and what can only be described as truly global challenges. Nations of the world must now calibrate their foreign policy investments to try to leverage new opportunities while protecting their interests from emerging vulnerabilities. </w:t>
      </w:r>
      <w:r w:rsidRPr="006109AD">
        <w:rPr>
          <w:rFonts w:eastAsia="Calibri"/>
          <w:u w:val="single"/>
        </w:rPr>
        <w:t>Smart Power is no longer an alternative path; it is</w:t>
      </w:r>
      <w:r w:rsidRPr="006109AD">
        <w:rPr>
          <w:rFonts w:eastAsia="Calibri"/>
          <w:sz w:val="14"/>
        </w:rPr>
        <w:t xml:space="preserve"> a four-lane </w:t>
      </w:r>
      <w:r w:rsidRPr="006109AD">
        <w:rPr>
          <w:rFonts w:eastAsia="Calibri"/>
          <w:iCs/>
          <w:u w:val="single"/>
          <w:bdr w:val="single" w:sz="8" w:space="0" w:color="auto"/>
        </w:rPr>
        <w:t>imperative</w:t>
      </w:r>
      <w:r w:rsidRPr="006109AD">
        <w:rPr>
          <w:rFonts w:eastAsia="Calibri"/>
          <w:sz w:val="14"/>
        </w:rPr>
        <w:t xml:space="preserve">. </w:t>
      </w:r>
      <w:proofErr w:type="gramStart"/>
      <w:r w:rsidRPr="006109AD">
        <w:rPr>
          <w:rFonts w:eastAsia="Calibri"/>
          <w:sz w:val="12"/>
        </w:rPr>
        <w:t>¶</w:t>
      </w:r>
      <w:r w:rsidRPr="006109AD">
        <w:rPr>
          <w:rFonts w:eastAsia="Calibri"/>
          <w:sz w:val="14"/>
        </w:rPr>
        <w:t xml:space="preserve">  </w:t>
      </w:r>
      <w:r w:rsidRPr="008173BF">
        <w:rPr>
          <w:rFonts w:eastAsia="Calibri"/>
          <w:highlight w:val="green"/>
          <w:u w:val="single"/>
        </w:rPr>
        <w:t>The</w:t>
      </w:r>
      <w:proofErr w:type="gramEnd"/>
      <w:r w:rsidRPr="008173BF">
        <w:rPr>
          <w:rFonts w:eastAsia="Calibri"/>
          <w:highlight w:val="green"/>
          <w:u w:val="single"/>
        </w:rPr>
        <w:t xml:space="preserve"> world</w:t>
      </w:r>
      <w:r w:rsidRPr="006109AD">
        <w:rPr>
          <w:rFonts w:eastAsia="Calibri"/>
          <w:u w:val="single"/>
        </w:rPr>
        <w:t xml:space="preserve"> </w:t>
      </w:r>
      <w:r w:rsidRPr="006109AD">
        <w:rPr>
          <w:rFonts w:eastAsia="Calibri"/>
          <w:sz w:val="14"/>
        </w:rPr>
        <w:t xml:space="preserve">in 2014 </w:t>
      </w:r>
      <w:r w:rsidRPr="008173BF">
        <w:rPr>
          <w:rFonts w:eastAsia="Calibri"/>
          <w:highlight w:val="green"/>
          <w:u w:val="single"/>
        </w:rPr>
        <w:t>is</w:t>
      </w:r>
      <w:r w:rsidRPr="006109AD">
        <w:rPr>
          <w:rFonts w:eastAsia="Calibri"/>
          <w:u w:val="single"/>
        </w:rPr>
        <w:t xml:space="preserve"> fundamentally different</w:t>
      </w:r>
      <w:r w:rsidRPr="006109AD">
        <w:rPr>
          <w:rFonts w:eastAsia="Calibri"/>
          <w:sz w:val="14"/>
        </w:rPr>
        <w:t xml:space="preserve"> from previous periods, growing </w:t>
      </w:r>
      <w:r w:rsidRPr="00C855A4">
        <w:rPr>
          <w:rFonts w:eastAsia="Calibri"/>
          <w:u w:val="single"/>
        </w:rPr>
        <w:t xml:space="preserve">vastly more </w:t>
      </w:r>
      <w:r w:rsidRPr="008173BF">
        <w:rPr>
          <w:rFonts w:eastAsia="Calibri"/>
          <w:highlight w:val="green"/>
          <w:u w:val="single"/>
        </w:rPr>
        <w:t>interconnected</w:t>
      </w:r>
      <w:r w:rsidRPr="006109AD">
        <w:rPr>
          <w:rFonts w:eastAsia="Calibri"/>
          <w:u w:val="single"/>
        </w:rPr>
        <w:t>,</w:t>
      </w:r>
      <w:r w:rsidRPr="006109AD">
        <w:rPr>
          <w:rFonts w:eastAsia="Calibri"/>
          <w:sz w:val="14"/>
        </w:rPr>
        <w:t xml:space="preserve"> </w:t>
      </w:r>
      <w:r w:rsidRPr="006109AD">
        <w:rPr>
          <w:rFonts w:eastAsia="Calibri"/>
          <w:u w:val="single"/>
        </w:rPr>
        <w:t xml:space="preserve">interdependent, networked, </w:t>
      </w:r>
      <w:r w:rsidRPr="008173BF">
        <w:rPr>
          <w:rFonts w:eastAsia="Calibri"/>
          <w:highlight w:val="green"/>
          <w:u w:val="single"/>
        </w:rPr>
        <w:t>and complex</w:t>
      </w:r>
      <w:r w:rsidRPr="006109AD">
        <w:rPr>
          <w:rFonts w:eastAsia="Calibri"/>
          <w:sz w:val="14"/>
        </w:rPr>
        <w:t xml:space="preserve">. </w:t>
      </w:r>
      <w:r w:rsidRPr="006109AD">
        <w:rPr>
          <w:rFonts w:eastAsia="Calibri"/>
          <w:u w:val="single"/>
        </w:rPr>
        <w:t xml:space="preserve">National </w:t>
      </w:r>
      <w:r w:rsidRPr="008173BF">
        <w:rPr>
          <w:rFonts w:eastAsia="Calibri"/>
          <w:highlight w:val="green"/>
          <w:u w:val="single"/>
        </w:rPr>
        <w:t>economies are</w:t>
      </w:r>
      <w:r w:rsidRPr="006109AD">
        <w:rPr>
          <w:rFonts w:eastAsia="Calibri"/>
          <w:sz w:val="14"/>
        </w:rPr>
        <w:t xml:space="preserve"> in many cases </w:t>
      </w:r>
      <w:r w:rsidRPr="006109AD">
        <w:rPr>
          <w:rFonts w:eastAsia="Calibri"/>
          <w:u w:val="single"/>
        </w:rPr>
        <w:t xml:space="preserve">inextricably </w:t>
      </w:r>
      <w:r w:rsidRPr="008173BF">
        <w:rPr>
          <w:rFonts w:eastAsia="Calibri"/>
          <w:highlight w:val="green"/>
          <w:u w:val="single"/>
        </w:rPr>
        <w:t>intertwined</w:t>
      </w:r>
      <w:r w:rsidRPr="006109AD">
        <w:rPr>
          <w:rFonts w:eastAsia="Calibri"/>
          <w:sz w:val="14"/>
        </w:rPr>
        <w:t xml:space="preserve">, with cross-border imports and exports increasing nearly tenfold over the past forty years, and more than doubling over just the past decade. At the same time, </w:t>
      </w:r>
      <w:r w:rsidRPr="006109AD">
        <w:rPr>
          <w:rFonts w:eastAsia="Calibri"/>
          <w:u w:val="single"/>
        </w:rPr>
        <w:t xml:space="preserve">we are all </w:t>
      </w:r>
      <w:r w:rsidRPr="006109AD">
        <w:rPr>
          <w:rFonts w:eastAsia="Calibri"/>
          <w:sz w:val="14"/>
        </w:rPr>
        <w:t xml:space="preserve">connected – and </w:t>
      </w:r>
      <w:r w:rsidRPr="006109AD">
        <w:rPr>
          <w:rFonts w:eastAsia="Calibri"/>
          <w:u w:val="single"/>
        </w:rPr>
        <w:t>connected immediately</w:t>
      </w:r>
      <w:r w:rsidRPr="006109AD">
        <w:rPr>
          <w:rFonts w:eastAsia="Calibri"/>
          <w:sz w:val="14"/>
        </w:rPr>
        <w:t xml:space="preserve"> – </w:t>
      </w:r>
      <w:r w:rsidRPr="006109AD">
        <w:rPr>
          <w:rFonts w:eastAsia="Calibri"/>
          <w:u w:val="single"/>
        </w:rPr>
        <w:t>to news and events</w:t>
      </w:r>
      <w:r w:rsidRPr="006109AD">
        <w:rPr>
          <w:rFonts w:eastAsia="Calibri"/>
          <w:sz w:val="14"/>
        </w:rPr>
        <w:t xml:space="preserve"> that in past generations would have been restricted to their local </w:t>
      </w:r>
      <w:proofErr w:type="gramStart"/>
      <w:r w:rsidRPr="006109AD">
        <w:rPr>
          <w:rFonts w:eastAsia="Calibri"/>
          <w:sz w:val="14"/>
        </w:rPr>
        <w:t>vicinities.</w:t>
      </w:r>
      <w:r w:rsidRPr="006109AD">
        <w:rPr>
          <w:rFonts w:eastAsia="Calibri"/>
          <w:sz w:val="12"/>
        </w:rPr>
        <w:t>¶</w:t>
      </w:r>
      <w:proofErr w:type="gramEnd"/>
      <w:r w:rsidRPr="006109AD">
        <w:rPr>
          <w:rFonts w:eastAsia="Calibri"/>
          <w:sz w:val="14"/>
        </w:rPr>
        <w:t xml:space="preserve">  Consider, for example, the 2011 tsunami that devastated parts of Japan. Not only did we know in real time of the earthquake that triggered the tsunami, </w:t>
      </w:r>
      <w:proofErr w:type="gramStart"/>
      <w:r w:rsidRPr="006109AD">
        <w:rPr>
          <w:rFonts w:eastAsia="Calibri"/>
          <w:sz w:val="14"/>
        </w:rPr>
        <w:t>we</w:t>
      </w:r>
      <w:proofErr w:type="gramEnd"/>
      <w:r w:rsidRPr="006109AD">
        <w:rPr>
          <w:rFonts w:eastAsia="Calibri"/>
          <w:sz w:val="14"/>
        </w:rPr>
        <w:t xml:space="preserve"> had live coverage of some of the tsunami’s most devastating impacts and then round-the-clock coverage of the Fukushima nuclear power plant crisis. Communications technology brings such events to us without delay and in high definition. This communications revolution, headlined by the explosion of social media, carries with it the almost unlimited potential to inform and educate. It also provides people and communities with new ability to influence and advance their causes – both benevolent and otherwise, as the dramatic events of recent years in North Africa and the Middle East have made clear. </w:t>
      </w:r>
      <w:r w:rsidRPr="006109AD">
        <w:rPr>
          <w:rFonts w:eastAsia="Calibri"/>
          <w:sz w:val="12"/>
        </w:rPr>
        <w:t>¶</w:t>
      </w:r>
      <w:r w:rsidRPr="006109AD">
        <w:rPr>
          <w:rFonts w:eastAsia="Calibri"/>
          <w:sz w:val="14"/>
        </w:rPr>
        <w:t xml:space="preserve"> </w:t>
      </w:r>
      <w:r w:rsidRPr="006109AD">
        <w:rPr>
          <w:rFonts w:eastAsia="Calibri"/>
          <w:u w:val="single"/>
        </w:rPr>
        <w:t xml:space="preserve">At the same time, </w:t>
      </w:r>
      <w:r w:rsidRPr="00C855A4">
        <w:rPr>
          <w:rFonts w:eastAsia="Calibri"/>
          <w:u w:val="single"/>
        </w:rPr>
        <w:t xml:space="preserve">global </w:t>
      </w:r>
      <w:r w:rsidRPr="008173BF">
        <w:rPr>
          <w:rFonts w:eastAsia="Calibri"/>
          <w:highlight w:val="green"/>
          <w:u w:val="single"/>
        </w:rPr>
        <w:t xml:space="preserve">power </w:t>
      </w:r>
      <w:r w:rsidRPr="00C855A4">
        <w:rPr>
          <w:rFonts w:eastAsia="Calibri"/>
          <w:u w:val="single"/>
        </w:rPr>
        <w:t xml:space="preserve">is </w:t>
      </w:r>
      <w:r w:rsidRPr="008173BF">
        <w:rPr>
          <w:rFonts w:eastAsia="Calibri"/>
          <w:highlight w:val="green"/>
          <w:u w:val="single"/>
        </w:rPr>
        <w:t>more diffuse today than in centuries</w:t>
      </w:r>
      <w:r w:rsidRPr="006109AD">
        <w:rPr>
          <w:rFonts w:eastAsia="Calibri"/>
          <w:sz w:val="14"/>
        </w:rPr>
        <w:t xml:space="preserve">. </w:t>
      </w:r>
      <w:r w:rsidRPr="006109AD">
        <w:rPr>
          <w:rFonts w:eastAsia="Calibri"/>
          <w:u w:val="single"/>
        </w:rPr>
        <w:t xml:space="preserve">Although predictions of the nation-state’s demise have gone unrealized, </w:t>
      </w:r>
      <w:r w:rsidRPr="008173BF">
        <w:rPr>
          <w:rFonts w:eastAsia="Calibri"/>
          <w:highlight w:val="green"/>
          <w:u w:val="single"/>
        </w:rPr>
        <w:t>non-state actors</w:t>
      </w:r>
      <w:r w:rsidRPr="006109AD">
        <w:rPr>
          <w:rFonts w:eastAsia="Calibri"/>
          <w:sz w:val="14"/>
        </w:rPr>
        <w:t xml:space="preserve"> – including NGOs, corporations, and international organizations - </w:t>
      </w:r>
      <w:r w:rsidRPr="008173BF">
        <w:rPr>
          <w:rFonts w:eastAsia="Calibri"/>
          <w:highlight w:val="green"/>
          <w:u w:val="single"/>
        </w:rPr>
        <w:t xml:space="preserve">are more influential </w:t>
      </w:r>
      <w:r w:rsidRPr="006109AD">
        <w:rPr>
          <w:rFonts w:eastAsia="Calibri"/>
          <w:u w:val="single"/>
        </w:rPr>
        <w:t>today than</w:t>
      </w:r>
      <w:r w:rsidRPr="006109AD">
        <w:rPr>
          <w:rFonts w:eastAsia="Calibri"/>
          <w:sz w:val="14"/>
        </w:rPr>
        <w:t xml:space="preserve"> perhaps </w:t>
      </w:r>
      <w:r w:rsidRPr="006109AD">
        <w:rPr>
          <w:rFonts w:eastAsia="Calibri"/>
          <w:u w:val="single"/>
        </w:rPr>
        <w:t>at any point in human history. The same might be said for transnational criminal networks and other harmful actors.</w:t>
      </w:r>
      <w:r w:rsidRPr="006109AD">
        <w:rPr>
          <w:rFonts w:eastAsia="Calibri"/>
          <w:sz w:val="14"/>
        </w:rPr>
        <w:t xml:space="preserve"> Concurrently, we are witnessing the rise of new centers of influence – the so-called “</w:t>
      </w:r>
      <w:r w:rsidRPr="00C855A4">
        <w:rPr>
          <w:rFonts w:eastAsia="Calibri"/>
          <w:sz w:val="14"/>
        </w:rPr>
        <w:t>emerging</w:t>
      </w:r>
      <w:r w:rsidRPr="006109AD">
        <w:rPr>
          <w:rFonts w:eastAsia="Calibri"/>
          <w:sz w:val="14"/>
        </w:rPr>
        <w:t xml:space="preserve">” nations – that are seeking and gaining positions of global leadership. These emerging powers bring unique histories and new perspectives to the discussion of current challenges and the future of global governance. Several of these countries are democracies and share many of the core values of the United States; others have sharply different political systems and perspectives. All are gauging how to be more active in the global arena. </w:t>
      </w:r>
      <w:r w:rsidRPr="006109AD">
        <w:rPr>
          <w:rFonts w:eastAsia="Calibri"/>
          <w:sz w:val="12"/>
        </w:rPr>
        <w:t>¶</w:t>
      </w:r>
      <w:r w:rsidRPr="006109AD">
        <w:rPr>
          <w:rFonts w:eastAsia="Calibri"/>
          <w:sz w:val="14"/>
        </w:rPr>
        <w:t xml:space="preserve"> </w:t>
      </w:r>
      <w:r w:rsidRPr="006109AD">
        <w:rPr>
          <w:rFonts w:eastAsia="Calibri"/>
          <w:u w:val="single"/>
        </w:rPr>
        <w:t xml:space="preserve">It is this new, more diffused global system that must now find means of </w:t>
      </w:r>
      <w:r w:rsidRPr="00852BBE">
        <w:rPr>
          <w:rFonts w:eastAsia="Calibri"/>
          <w:highlight w:val="green"/>
          <w:u w:val="single"/>
        </w:rPr>
        <w:t>addressing today’s pressing global challenges</w:t>
      </w:r>
      <w:r w:rsidRPr="006109AD">
        <w:rPr>
          <w:rFonts w:eastAsia="Calibri"/>
          <w:u w:val="single"/>
        </w:rPr>
        <w:t xml:space="preserve"> – challenges that in many cases demand Smart Power ingenuity.</w:t>
      </w:r>
      <w:r w:rsidRPr="006109AD">
        <w:rPr>
          <w:rFonts w:eastAsia="Calibri"/>
          <w:sz w:val="14"/>
        </w:rPr>
        <w:t xml:space="preserve"> </w:t>
      </w:r>
      <w:r w:rsidRPr="008173BF">
        <w:rPr>
          <w:rFonts w:eastAsia="Calibri"/>
          <w:highlight w:val="green"/>
          <w:u w:val="single"/>
        </w:rPr>
        <w:t xml:space="preserve">From </w:t>
      </w:r>
      <w:r w:rsidRPr="008173BF">
        <w:rPr>
          <w:rFonts w:eastAsia="Calibri"/>
          <w:iCs/>
          <w:highlight w:val="green"/>
          <w:u w:val="single"/>
          <w:bdr w:val="single" w:sz="8" w:space="0" w:color="auto"/>
        </w:rPr>
        <w:t>terrorism to</w:t>
      </w:r>
      <w:r w:rsidRPr="006109AD">
        <w:rPr>
          <w:rFonts w:eastAsia="Calibri"/>
        </w:rPr>
        <w:t xml:space="preserve"> </w:t>
      </w:r>
      <w:r w:rsidRPr="006109AD">
        <w:rPr>
          <w:rFonts w:eastAsia="Calibri"/>
          <w:sz w:val="14"/>
        </w:rPr>
        <w:t xml:space="preserve">nuclear </w:t>
      </w:r>
      <w:r w:rsidRPr="006109AD">
        <w:rPr>
          <w:rFonts w:eastAsia="Calibri"/>
          <w:sz w:val="14"/>
          <w:szCs w:val="14"/>
        </w:rPr>
        <w:t>proliferation</w:t>
      </w:r>
      <w:r w:rsidRPr="006109AD">
        <w:rPr>
          <w:rFonts w:eastAsia="Calibri"/>
        </w:rPr>
        <w:t xml:space="preserve">, </w:t>
      </w:r>
      <w:r w:rsidRPr="008173BF">
        <w:rPr>
          <w:rFonts w:eastAsia="Calibri"/>
          <w:iCs/>
          <w:highlight w:val="green"/>
          <w:u w:val="single"/>
          <w:bdr w:val="single" w:sz="8" w:space="0" w:color="auto"/>
        </w:rPr>
        <w:t>climate</w:t>
      </w:r>
      <w:r w:rsidRPr="006109AD">
        <w:rPr>
          <w:rFonts w:eastAsia="Calibri"/>
          <w:iCs/>
          <w:u w:val="single"/>
          <w:bdr w:val="single" w:sz="8" w:space="0" w:color="auto"/>
        </w:rPr>
        <w:t xml:space="preserve"> change </w:t>
      </w:r>
      <w:r w:rsidRPr="008173BF">
        <w:rPr>
          <w:rFonts w:eastAsia="Calibri"/>
          <w:iCs/>
          <w:highlight w:val="green"/>
          <w:u w:val="single"/>
          <w:bdr w:val="single" w:sz="8" w:space="0" w:color="auto"/>
        </w:rPr>
        <w:t>to pandemic disease</w:t>
      </w:r>
      <w:r w:rsidRPr="006109AD">
        <w:rPr>
          <w:rFonts w:eastAsia="Calibri"/>
          <w:iCs/>
          <w:u w:val="single"/>
          <w:bdr w:val="single" w:sz="8" w:space="0" w:color="auto"/>
        </w:rPr>
        <w:t xml:space="preserve">, transnational </w:t>
      </w:r>
      <w:r w:rsidRPr="008173BF">
        <w:rPr>
          <w:rFonts w:eastAsia="Calibri"/>
          <w:iCs/>
          <w:highlight w:val="green"/>
          <w:u w:val="single"/>
          <w:bdr w:val="single" w:sz="8" w:space="0" w:color="auto"/>
        </w:rPr>
        <w:t xml:space="preserve">crime to </w:t>
      </w:r>
      <w:proofErr w:type="spellStart"/>
      <w:r w:rsidRPr="008173BF">
        <w:rPr>
          <w:rFonts w:eastAsia="Calibri"/>
          <w:iCs/>
          <w:highlight w:val="green"/>
          <w:u w:val="single"/>
          <w:bdr w:val="single" w:sz="8" w:space="0" w:color="auto"/>
        </w:rPr>
        <w:t>cyber</w:t>
      </w:r>
      <w:r w:rsidRPr="006109AD">
        <w:rPr>
          <w:rFonts w:eastAsia="Calibri"/>
          <w:iCs/>
          <w:u w:val="single"/>
          <w:bdr w:val="single" w:sz="8" w:space="0" w:color="auto"/>
        </w:rPr>
        <w:t xml:space="preserve"> attacks</w:t>
      </w:r>
      <w:proofErr w:type="spellEnd"/>
      <w:r w:rsidRPr="006109AD">
        <w:rPr>
          <w:rFonts w:eastAsia="Calibri"/>
          <w:iCs/>
          <w:u w:val="single"/>
          <w:bdr w:val="single" w:sz="8" w:space="0" w:color="auto"/>
        </w:rPr>
        <w:t>,</w:t>
      </w:r>
      <w:r w:rsidRPr="006109AD">
        <w:rPr>
          <w:rFonts w:eastAsia="Calibri"/>
          <w:u w:val="single"/>
        </w:rPr>
        <w:t xml:space="preserve"> violations of fundamental </w:t>
      </w:r>
      <w:r w:rsidRPr="008173BF">
        <w:rPr>
          <w:rFonts w:eastAsia="Calibri"/>
          <w:highlight w:val="green"/>
          <w:u w:val="single"/>
        </w:rPr>
        <w:t>human rights to natural disasters</w:t>
      </w:r>
      <w:r w:rsidRPr="006109AD">
        <w:rPr>
          <w:rFonts w:eastAsia="Calibri"/>
          <w:u w:val="single"/>
        </w:rPr>
        <w:t xml:space="preserve">, </w:t>
      </w:r>
      <w:r w:rsidRPr="008173BF">
        <w:rPr>
          <w:rFonts w:eastAsia="Calibri"/>
          <w:highlight w:val="green"/>
          <w:u w:val="single"/>
        </w:rPr>
        <w:t xml:space="preserve">today’s </w:t>
      </w:r>
      <w:r w:rsidRPr="00C855A4">
        <w:rPr>
          <w:rFonts w:eastAsia="Calibri"/>
          <w:iCs/>
          <w:u w:val="single"/>
          <w:bdr w:val="single" w:sz="8" w:space="0" w:color="auto"/>
        </w:rPr>
        <w:t xml:space="preserve">most </w:t>
      </w:r>
      <w:r w:rsidRPr="008173BF">
        <w:rPr>
          <w:rFonts w:eastAsia="Calibri"/>
          <w:iCs/>
          <w:highlight w:val="green"/>
          <w:u w:val="single"/>
          <w:bdr w:val="single" w:sz="8" w:space="0" w:color="auto"/>
        </w:rPr>
        <w:t>urgent security challenges</w:t>
      </w:r>
      <w:r w:rsidRPr="008173BF">
        <w:rPr>
          <w:rFonts w:eastAsia="Calibri"/>
          <w:highlight w:val="green"/>
          <w:u w:val="single"/>
        </w:rPr>
        <w:t xml:space="preserve"> pay no heed to state borders</w:t>
      </w:r>
      <w:r w:rsidRPr="006109AD">
        <w:rPr>
          <w:rFonts w:eastAsia="Calibri"/>
          <w:u w:val="single"/>
        </w:rPr>
        <w:t xml:space="preserve">. </w:t>
      </w:r>
      <w:r w:rsidRPr="006109AD">
        <w:rPr>
          <w:rFonts w:eastAsia="Calibri"/>
          <w:sz w:val="12"/>
        </w:rPr>
        <w:t>¶</w:t>
      </w:r>
      <w:r w:rsidRPr="006109AD">
        <w:rPr>
          <w:rFonts w:eastAsia="Calibri"/>
          <w:sz w:val="14"/>
        </w:rPr>
        <w:t xml:space="preserve"> So, just as global power is more diffuse, so too are the opposing threats and challenges, and </w:t>
      </w:r>
      <w:r w:rsidRPr="006109AD">
        <w:rPr>
          <w:rFonts w:eastAsia="Calibri"/>
          <w:u w:val="single"/>
        </w:rPr>
        <w:t xml:space="preserve">it is in this </w:t>
      </w:r>
      <w:r w:rsidRPr="006109AD">
        <w:rPr>
          <w:rFonts w:eastAsia="Calibri"/>
          <w:u w:val="single"/>
        </w:rPr>
        <w:lastRenderedPageBreak/>
        <w:t xml:space="preserve">new reality that </w:t>
      </w:r>
      <w:r w:rsidRPr="006109AD">
        <w:rPr>
          <w:rFonts w:eastAsia="Calibri"/>
          <w:iCs/>
          <w:u w:val="single"/>
          <w:bdr w:val="single" w:sz="8" w:space="0" w:color="auto"/>
        </w:rPr>
        <w:t>the United States must define and employ its Smart Power resources.</w:t>
      </w:r>
      <w:r w:rsidRPr="006109AD">
        <w:rPr>
          <w:rFonts w:eastAsia="Calibri"/>
          <w:sz w:val="14"/>
        </w:rPr>
        <w:t xml:space="preserve"> </w:t>
      </w:r>
      <w:r w:rsidRPr="006109AD">
        <w:rPr>
          <w:rFonts w:eastAsia="Calibri"/>
          <w:u w:val="single"/>
        </w:rPr>
        <w:t xml:space="preserve">That reality demands a definition that must now far </w:t>
      </w:r>
      <w:r w:rsidRPr="006109AD">
        <w:rPr>
          <w:rFonts w:eastAsia="Calibri"/>
          <w:iCs/>
          <w:u w:val="single"/>
          <w:bdr w:val="single" w:sz="8" w:space="0" w:color="auto"/>
        </w:rPr>
        <w:t xml:space="preserve">exceed the origin parameters of hard and soft. </w:t>
      </w:r>
      <w:r w:rsidRPr="006109AD">
        <w:rPr>
          <w:rFonts w:eastAsia="Calibri"/>
          <w:u w:val="single"/>
        </w:rPr>
        <w:t>Many of these challenges would be unresponsive to traditional Hard tools (coercion, economic sanctions, military force</w:t>
      </w:r>
      <w:r w:rsidRPr="006109AD">
        <w:rPr>
          <w:rFonts w:eastAsia="Calibri"/>
          <w:sz w:val="14"/>
        </w:rPr>
        <w:t xml:space="preserve">), </w:t>
      </w:r>
      <w:r w:rsidRPr="006109AD">
        <w:rPr>
          <w:rFonts w:eastAsia="Calibri"/>
          <w:u w:val="single"/>
        </w:rPr>
        <w:t xml:space="preserve">while the application of </w:t>
      </w:r>
      <w:proofErr w:type="gramStart"/>
      <w:r w:rsidRPr="006109AD">
        <w:rPr>
          <w:rFonts w:eastAsia="Calibri"/>
          <w:u w:val="single"/>
        </w:rPr>
        <w:t>Soft</w:t>
      </w:r>
      <w:proofErr w:type="gramEnd"/>
      <w:r w:rsidRPr="006109AD">
        <w:rPr>
          <w:rFonts w:eastAsia="Calibri"/>
          <w:u w:val="single"/>
        </w:rPr>
        <w:t xml:space="preserve"> tools (norm advancement, cultural influence, public diplomacy) in customary channels is likely to provide unsatisfactory impact. </w:t>
      </w:r>
      <w:r w:rsidRPr="006109AD">
        <w:rPr>
          <w:rFonts w:eastAsia="Calibri"/>
          <w:sz w:val="12"/>
        </w:rPr>
        <w:t>¶</w:t>
      </w:r>
      <w:r w:rsidRPr="006109AD">
        <w:rPr>
          <w:rFonts w:eastAsia="Calibri"/>
          <w:sz w:val="14"/>
        </w:rPr>
        <w:t xml:space="preserve"> </w:t>
      </w:r>
      <w:r w:rsidRPr="006109AD">
        <w:rPr>
          <w:rFonts w:eastAsia="Calibri"/>
          <w:u w:val="single"/>
        </w:rPr>
        <w:t xml:space="preserve">Ultimately, </w:t>
      </w:r>
      <w:r w:rsidRPr="008173BF">
        <w:rPr>
          <w:rFonts w:eastAsia="Calibri"/>
          <w:highlight w:val="green"/>
          <w:u w:val="single"/>
        </w:rPr>
        <w:t xml:space="preserve">the </w:t>
      </w:r>
      <w:r w:rsidRPr="008173BF">
        <w:rPr>
          <w:rFonts w:eastAsia="Calibri"/>
          <w:iCs/>
          <w:highlight w:val="green"/>
          <w:u w:val="single"/>
          <w:bdr w:val="single" w:sz="8" w:space="0" w:color="auto"/>
        </w:rPr>
        <w:t xml:space="preserve">other component </w:t>
      </w:r>
      <w:r w:rsidRPr="00C855A4">
        <w:rPr>
          <w:rFonts w:eastAsia="Calibri"/>
          <w:iCs/>
          <w:u w:val="single"/>
          <w:bdr w:val="single" w:sz="8" w:space="0" w:color="auto"/>
        </w:rPr>
        <w:t>necessary</w:t>
      </w:r>
      <w:r w:rsidRPr="006109AD">
        <w:rPr>
          <w:rFonts w:eastAsia="Calibri"/>
          <w:u w:val="single"/>
        </w:rPr>
        <w:t xml:space="preserve"> in today’s Smart Power</w:t>
      </w:r>
      <w:r w:rsidRPr="006109AD">
        <w:rPr>
          <w:rFonts w:eastAsia="Calibri"/>
          <w:sz w:val="14"/>
        </w:rPr>
        <w:t xml:space="preserve"> alchemy </w:t>
      </w:r>
      <w:r w:rsidRPr="008173BF">
        <w:rPr>
          <w:rFonts w:eastAsia="Calibri"/>
          <w:highlight w:val="green"/>
          <w:u w:val="single"/>
        </w:rPr>
        <w:t>is</w:t>
      </w:r>
      <w:r w:rsidRPr="006109AD">
        <w:rPr>
          <w:rFonts w:eastAsia="Calibri"/>
          <w:u w:val="single"/>
        </w:rPr>
        <w:t xml:space="preserve"> </w:t>
      </w:r>
      <w:r w:rsidRPr="006109AD">
        <w:rPr>
          <w:rFonts w:eastAsia="Calibri"/>
          <w:sz w:val="14"/>
        </w:rPr>
        <w:t xml:space="preserve">robust, focused, and </w:t>
      </w:r>
      <w:r w:rsidRPr="00C855A4">
        <w:rPr>
          <w:rFonts w:eastAsia="Calibri"/>
          <w:iCs/>
          <w:u w:val="single"/>
          <w:bdr w:val="single" w:sz="8" w:space="0" w:color="auto"/>
        </w:rPr>
        <w:t xml:space="preserve">sustained </w:t>
      </w:r>
      <w:r w:rsidRPr="008173BF">
        <w:rPr>
          <w:rFonts w:eastAsia="Calibri"/>
          <w:iCs/>
          <w:highlight w:val="green"/>
          <w:u w:val="single"/>
          <w:bdr w:val="single" w:sz="8" w:space="0" w:color="auto"/>
        </w:rPr>
        <w:t>international cooperation</w:t>
      </w:r>
      <w:r w:rsidRPr="006109AD">
        <w:rPr>
          <w:rFonts w:eastAsia="Calibri"/>
          <w:sz w:val="14"/>
        </w:rPr>
        <w:t xml:space="preserve">. In effect, </w:t>
      </w:r>
      <w:r w:rsidRPr="006109AD">
        <w:rPr>
          <w:rFonts w:eastAsia="Calibri"/>
          <w:u w:val="single"/>
        </w:rPr>
        <w:t>in an increasing number of instances, Smart Power must now feature shared power</w:t>
      </w:r>
      <w:r w:rsidRPr="006109AD">
        <w:rPr>
          <w:rFonts w:eastAsia="Calibri"/>
          <w:sz w:val="14"/>
        </w:rPr>
        <w:t xml:space="preserve">, and in that context foreign policy choices must follow two related but distinct axes. </w:t>
      </w:r>
      <w:r w:rsidRPr="006109AD">
        <w:rPr>
          <w:rFonts w:eastAsia="Calibri"/>
          <w:sz w:val="12"/>
        </w:rPr>
        <w:t>¶</w:t>
      </w:r>
      <w:r w:rsidRPr="006109AD">
        <w:rPr>
          <w:rFonts w:eastAsia="Calibri"/>
          <w:sz w:val="14"/>
        </w:rPr>
        <w:t xml:space="preserve"> First, those policy choices must strengthen a state’s overall stature and influence (rather than diminish it), leaving the state undertaking the action in a position of equal or greater global standing. This is easier said than done. </w:t>
      </w:r>
      <w:r w:rsidRPr="006109AD">
        <w:rPr>
          <w:rFonts w:eastAsia="Calibri"/>
          <w:u w:val="single"/>
        </w:rPr>
        <w:t xml:space="preserve">The proliferation in </w:t>
      </w:r>
      <w:r w:rsidRPr="008173BF">
        <w:rPr>
          <w:rFonts w:eastAsia="Calibri"/>
          <w:highlight w:val="green"/>
          <w:u w:val="single"/>
        </w:rPr>
        <w:t>challenges</w:t>
      </w:r>
      <w:r w:rsidRPr="006109AD">
        <w:rPr>
          <w:rFonts w:eastAsia="Calibri"/>
          <w:u w:val="single"/>
        </w:rPr>
        <w:t xml:space="preserve"> facing all states </w:t>
      </w:r>
      <w:r w:rsidRPr="00C855A4">
        <w:rPr>
          <w:rFonts w:eastAsia="Calibri"/>
          <w:u w:val="single"/>
        </w:rPr>
        <w:t xml:space="preserve">has </w:t>
      </w:r>
      <w:r w:rsidRPr="008173BF">
        <w:rPr>
          <w:rFonts w:eastAsia="Calibri"/>
          <w:highlight w:val="green"/>
          <w:u w:val="single"/>
        </w:rPr>
        <w:t>created a need for multiple, simultaneous diplomatic transactions</w:t>
      </w:r>
      <w:r w:rsidRPr="006109AD">
        <w:rPr>
          <w:rFonts w:eastAsia="Calibri"/>
          <w:u w:val="single"/>
        </w:rPr>
        <w:t xml:space="preserve"> among a broadening cast of actors. Given</w:t>
      </w:r>
      <w:r w:rsidRPr="006109AD">
        <w:rPr>
          <w:rFonts w:eastAsia="Calibri"/>
          <w:sz w:val="14"/>
        </w:rPr>
        <w:t xml:space="preserve"> the nature of today’s threats facing states both large and small, those transactions have never been more frequent and at times overlapping – a reality that requires new agility and synchronization within foreign policy hierarchies. </w:t>
      </w:r>
      <w:r w:rsidRPr="00852BBE">
        <w:rPr>
          <w:rFonts w:eastAsia="Calibri"/>
          <w:highlight w:val="green"/>
          <w:u w:val="single"/>
        </w:rPr>
        <w:t>States</w:t>
      </w:r>
      <w:r w:rsidRPr="006109AD">
        <w:rPr>
          <w:rFonts w:eastAsia="Calibri"/>
          <w:u w:val="single"/>
        </w:rPr>
        <w:t xml:space="preserve"> that are </w:t>
      </w:r>
      <w:r w:rsidRPr="00852BBE">
        <w:rPr>
          <w:rFonts w:eastAsia="Calibri"/>
          <w:highlight w:val="green"/>
          <w:u w:val="single"/>
        </w:rPr>
        <w:t>less capable of responding to this new reality</w:t>
      </w:r>
      <w:r w:rsidRPr="006109AD">
        <w:rPr>
          <w:rFonts w:eastAsia="Calibri"/>
          <w:u w:val="single"/>
        </w:rPr>
        <w:t xml:space="preserve"> may experience diminished political capital and international standing by acting on contemporary threats in isolation or without a full appreciation of the reigning international sentiment</w:t>
      </w:r>
      <w:r w:rsidRPr="006109AD">
        <w:rPr>
          <w:rFonts w:eastAsia="Calibri"/>
          <w:sz w:val="14"/>
        </w:rPr>
        <w:t xml:space="preserve">. Many </w:t>
      </w:r>
      <w:r w:rsidRPr="006109AD">
        <w:rPr>
          <w:rFonts w:eastAsia="Calibri"/>
          <w:u w:val="single"/>
        </w:rPr>
        <w:t>observers have highlighted U.S. decision-making in</w:t>
      </w:r>
      <w:r w:rsidRPr="006109AD">
        <w:rPr>
          <w:rFonts w:eastAsia="Calibri"/>
          <w:sz w:val="14"/>
        </w:rPr>
        <w:t xml:space="preserve"> advance of the 2003 </w:t>
      </w:r>
      <w:r w:rsidRPr="006109AD">
        <w:rPr>
          <w:rFonts w:eastAsia="Calibri"/>
          <w:u w:val="single"/>
        </w:rPr>
        <w:t>Iraq</w:t>
      </w:r>
      <w:r w:rsidRPr="006109AD">
        <w:rPr>
          <w:rFonts w:eastAsia="Calibri"/>
          <w:sz w:val="14"/>
        </w:rPr>
        <w:t xml:space="preserve"> invasion </w:t>
      </w:r>
      <w:r w:rsidRPr="006109AD">
        <w:rPr>
          <w:rFonts w:eastAsia="Calibri"/>
          <w:u w:val="single"/>
        </w:rPr>
        <w:t>as indicative of just this phenomenon</w:t>
      </w:r>
      <w:r w:rsidRPr="006109AD">
        <w:rPr>
          <w:rFonts w:eastAsia="Calibri"/>
          <w:sz w:val="14"/>
        </w:rPr>
        <w:t xml:space="preserve">. </w:t>
      </w:r>
      <w:r w:rsidRPr="006109AD">
        <w:rPr>
          <w:rFonts w:eastAsia="Calibri"/>
          <w:sz w:val="12"/>
        </w:rPr>
        <w:t>¶</w:t>
      </w:r>
      <w:r w:rsidRPr="006109AD">
        <w:rPr>
          <w:rFonts w:eastAsia="Calibri"/>
          <w:sz w:val="14"/>
        </w:rPr>
        <w:t xml:space="preserve"> Alternatively, states applying a new Smart Power approach to their foreign policy recognize the overlapping need to maintain global standing and stature while seeking resolution of individual policy challenges. We see considerable effort on the part of emerging powers to find just that balance, and I would argue that the United States has also made great strides in that regard since 2009. </w:t>
      </w:r>
      <w:r w:rsidRPr="006109AD">
        <w:rPr>
          <w:rFonts w:eastAsia="Calibri"/>
          <w:sz w:val="12"/>
        </w:rPr>
        <w:t>¶</w:t>
      </w:r>
      <w:r w:rsidRPr="006109AD">
        <w:rPr>
          <w:rFonts w:eastAsia="Calibri"/>
          <w:sz w:val="14"/>
        </w:rPr>
        <w:t xml:space="preserve"> Second, </w:t>
      </w:r>
      <w:r w:rsidRPr="006109AD">
        <w:rPr>
          <w:rFonts w:eastAsia="Calibri"/>
          <w:u w:val="single"/>
        </w:rPr>
        <w:t xml:space="preserve">Smart Power policy choices must contribute to the </w:t>
      </w:r>
      <w:r w:rsidRPr="00852BBE">
        <w:rPr>
          <w:rFonts w:eastAsia="Calibri"/>
          <w:iCs/>
          <w:highlight w:val="green"/>
          <w:u w:val="single"/>
          <w:bdr w:val="single" w:sz="8" w:space="0" w:color="auto"/>
        </w:rPr>
        <w:t>strength and resilience of the international system</w:t>
      </w:r>
      <w:r w:rsidRPr="006109AD">
        <w:rPr>
          <w:rFonts w:eastAsia="Calibri"/>
          <w:iCs/>
          <w:u w:val="single"/>
          <w:bdr w:val="single" w:sz="8" w:space="0" w:color="auto"/>
        </w:rPr>
        <w:t>.</w:t>
      </w:r>
      <w:r w:rsidRPr="006109AD">
        <w:rPr>
          <w:rFonts w:eastAsia="Calibri"/>
          <w:u w:val="single"/>
        </w:rPr>
        <w:t xml:space="preserve"> </w:t>
      </w:r>
      <w:r w:rsidRPr="006109AD">
        <w:rPr>
          <w:rFonts w:eastAsia="Calibri"/>
          <w:sz w:val="14"/>
        </w:rPr>
        <w:t xml:space="preserve">As noted above, </w:t>
      </w:r>
      <w:r w:rsidRPr="006109AD">
        <w:rPr>
          <w:rFonts w:eastAsia="Calibri"/>
          <w:u w:val="single"/>
        </w:rPr>
        <w:t xml:space="preserve">the </w:t>
      </w:r>
      <w:r w:rsidRPr="00852BBE">
        <w:rPr>
          <w:rFonts w:eastAsia="Calibri"/>
          <w:highlight w:val="green"/>
          <w:u w:val="single"/>
        </w:rPr>
        <w:t>globalization of</w:t>
      </w:r>
      <w:r w:rsidRPr="006109AD">
        <w:rPr>
          <w:rFonts w:eastAsia="Calibri"/>
          <w:u w:val="single"/>
        </w:rPr>
        <w:t xml:space="preserve"> contemporary challenges and </w:t>
      </w:r>
      <w:r w:rsidRPr="00852BBE">
        <w:rPr>
          <w:rFonts w:eastAsia="Calibri"/>
          <w:highlight w:val="green"/>
          <w:u w:val="single"/>
        </w:rPr>
        <w:t>security threats</w:t>
      </w:r>
      <w:r w:rsidRPr="006109AD">
        <w:rPr>
          <w:rFonts w:eastAsia="Calibri"/>
          <w:u w:val="single"/>
        </w:rPr>
        <w:t xml:space="preserve"> has augmented the need for </w:t>
      </w:r>
      <w:r w:rsidRPr="006109AD">
        <w:rPr>
          <w:rFonts w:eastAsia="Calibri"/>
          <w:iCs/>
          <w:u w:val="single"/>
          <w:bdr w:val="single" w:sz="8" w:space="0" w:color="auto"/>
        </w:rPr>
        <w:t xml:space="preserve">effective cooperation among states and other international </w:t>
      </w:r>
      <w:proofErr w:type="gramStart"/>
      <w:r w:rsidRPr="006109AD">
        <w:rPr>
          <w:rFonts w:eastAsia="Calibri"/>
          <w:iCs/>
          <w:u w:val="single"/>
          <w:bdr w:val="single" w:sz="8" w:space="0" w:color="auto"/>
        </w:rPr>
        <w:t>actors</w:t>
      </w:r>
      <w:r w:rsidRPr="006109AD">
        <w:rPr>
          <w:rFonts w:eastAsia="Calibri"/>
          <w:sz w:val="14"/>
        </w:rPr>
        <w:t xml:space="preserve">, </w:t>
      </w:r>
      <w:r w:rsidRPr="006109AD">
        <w:rPr>
          <w:rFonts w:eastAsia="Calibri"/>
          <w:u w:val="single"/>
        </w:rPr>
        <w:t>and</w:t>
      </w:r>
      <w:proofErr w:type="gramEnd"/>
      <w:r w:rsidRPr="006109AD">
        <w:rPr>
          <w:rFonts w:eastAsia="Calibri"/>
          <w:u w:val="single"/>
        </w:rPr>
        <w:t xml:space="preserve"> placed even </w:t>
      </w:r>
      <w:r w:rsidRPr="006109AD">
        <w:rPr>
          <w:rFonts w:eastAsia="Calibri"/>
          <w:iCs/>
          <w:u w:val="single"/>
          <w:bdr w:val="single" w:sz="8" w:space="0" w:color="auto"/>
        </w:rPr>
        <w:t>greater demands</w:t>
      </w:r>
      <w:r w:rsidRPr="006109AD">
        <w:rPr>
          <w:rFonts w:eastAsia="Calibri"/>
          <w:u w:val="single"/>
        </w:rPr>
        <w:t xml:space="preserve"> on the global network of international institutions</w:t>
      </w:r>
      <w:r w:rsidRPr="006109AD">
        <w:rPr>
          <w:rFonts w:eastAsia="Calibri"/>
          <w:sz w:val="14"/>
        </w:rPr>
        <w:t xml:space="preserve">, conferences, frameworks, and groupings </w:t>
      </w:r>
      <w:r w:rsidRPr="006109AD">
        <w:rPr>
          <w:rFonts w:eastAsia="Calibri"/>
          <w:u w:val="single"/>
        </w:rPr>
        <w:t>in which these challenges are more and more frequently addressed.</w:t>
      </w:r>
      <w:r w:rsidRPr="006109AD">
        <w:rPr>
          <w:rFonts w:eastAsia="Calibri"/>
          <w:sz w:val="14"/>
        </w:rPr>
        <w:t xml:space="preserve"> Given this heightened need for structures to facilitate international collaboration, states are more rarely undertaking foreign policy courses of action that entirely lack a multilateral component, or that feature no interaction with or demands upon the international architecture. As recent American history shows, even states with unilateral tendencies have found themselves returning to the multilateral fold to address aspects of a threat or challenge that simply cannot be addressed effectively alone. </w:t>
      </w:r>
    </w:p>
    <w:p w14:paraId="208A27BF" w14:textId="620B4104" w:rsidR="00875390" w:rsidRDefault="00875390" w:rsidP="00875390">
      <w:pPr>
        <w:pStyle w:val="Heading2"/>
      </w:pPr>
      <w:r w:rsidRPr="00F64B64">
        <w:lastRenderedPageBreak/>
        <w:t>Case</w:t>
      </w:r>
    </w:p>
    <w:p w14:paraId="560B3FF3" w14:textId="4F7B6267" w:rsidR="002E311D" w:rsidRDefault="002E311D" w:rsidP="002E311D">
      <w:pPr>
        <w:pStyle w:val="Heading3"/>
      </w:pPr>
      <w:r>
        <w:lastRenderedPageBreak/>
        <w:t>OV</w:t>
      </w:r>
    </w:p>
    <w:p w14:paraId="4B7AF278" w14:textId="2AFBEF2D" w:rsidR="002E311D" w:rsidRPr="002E311D" w:rsidRDefault="002E311D" w:rsidP="002E311D">
      <w:pPr>
        <w:pStyle w:val="Heading4"/>
      </w:pPr>
      <w:r>
        <w:t xml:space="preserve">No New Theory Arguments in the 1ar – </w:t>
      </w:r>
      <w:proofErr w:type="gramStart"/>
      <w:r>
        <w:t>7-6 time</w:t>
      </w:r>
      <w:proofErr w:type="gramEnd"/>
      <w:r>
        <w:t xml:space="preserve"> skew in rebuttals and I only have one speech to respond to it so all 2ar responses will be new which attracts judge intervention</w:t>
      </w:r>
    </w:p>
    <w:p w14:paraId="6F23995C" w14:textId="77777777" w:rsidR="00875390" w:rsidRPr="00F64B64" w:rsidRDefault="00875390" w:rsidP="00875390">
      <w:pPr>
        <w:pStyle w:val="Heading3"/>
      </w:pPr>
      <w:r w:rsidRPr="00F64B64">
        <w:lastRenderedPageBreak/>
        <w:t>1NC – AT: Framing</w:t>
      </w:r>
    </w:p>
    <w:p w14:paraId="43BF497F" w14:textId="77777777" w:rsidR="00875390" w:rsidRPr="00F64B64" w:rsidRDefault="00875390" w:rsidP="00875390">
      <w:pPr>
        <w:pStyle w:val="Heading4"/>
        <w:rPr>
          <w:rFonts w:cstheme="majorHAnsi"/>
          <w:szCs w:val="28"/>
        </w:rPr>
      </w:pPr>
      <w:r w:rsidRPr="00F64B64">
        <w:rPr>
          <w:rFonts w:cstheme="majorHAnsi"/>
          <w:szCs w:val="28"/>
        </w:rPr>
        <w:t xml:space="preserve">Extinction is the only coherent and egalitarian framework – prefer it </w:t>
      </w:r>
    </w:p>
    <w:p w14:paraId="1C735658" w14:textId="77777777" w:rsidR="00875390" w:rsidRPr="00F64B64" w:rsidRDefault="00875390" w:rsidP="00875390">
      <w:pPr>
        <w:rPr>
          <w:rFonts w:cstheme="majorHAnsi"/>
        </w:rPr>
      </w:pPr>
      <w:r w:rsidRPr="00F64B64">
        <w:rPr>
          <w:rStyle w:val="Style13ptBold"/>
          <w:rFonts w:cstheme="majorHAnsi"/>
        </w:rPr>
        <w:t xml:space="preserve">Khan 18 </w:t>
      </w:r>
      <w:r w:rsidRPr="00F64B64">
        <w:rPr>
          <w:rFonts w:cstheme="majorHAnsi"/>
        </w:rPr>
        <w:t>(</w:t>
      </w:r>
      <w:proofErr w:type="spellStart"/>
      <w:r w:rsidRPr="00F64B64">
        <w:rPr>
          <w:rFonts w:cstheme="majorHAnsi"/>
        </w:rPr>
        <w:t>Risalat</w:t>
      </w:r>
      <w:proofErr w:type="spellEnd"/>
      <w:r w:rsidRPr="00F64B64">
        <w:rPr>
          <w:rFonts w:cstheme="majorHAnsi"/>
        </w:rPr>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F64B64">
        <w:rPr>
          <w:rFonts w:cstheme="majorHAnsi"/>
        </w:rPr>
        <w:t>Risalat</w:t>
      </w:r>
      <w:proofErr w:type="spellEnd"/>
      <w:r w:rsidRPr="00F64B64">
        <w:rPr>
          <w:rFonts w:cstheme="majorHAnsi"/>
        </w:rPr>
        <w:t xml:space="preserve"> was part of a small core team that spearheaded the largest climate marches in history with a turnout of over 800,000 across 2,000 cities. After fighting for the Paris Agreement, </w:t>
      </w:r>
      <w:proofErr w:type="spellStart"/>
      <w:r w:rsidRPr="00F64B64">
        <w:rPr>
          <w:rFonts w:cstheme="majorHAnsi"/>
        </w:rPr>
        <w:t>Risalat</w:t>
      </w:r>
      <w:proofErr w:type="spellEnd"/>
      <w:r w:rsidRPr="00F64B64">
        <w:rPr>
          <w:rFonts w:cstheme="majorHAnsi"/>
        </w:rPr>
        <w:t xml:space="preserve"> led a campaign joined by over a million people to stop the </w:t>
      </w:r>
      <w:proofErr w:type="spellStart"/>
      <w:r w:rsidRPr="00F64B64">
        <w:rPr>
          <w:rFonts w:cstheme="majorHAnsi"/>
        </w:rPr>
        <w:t>Rampal</w:t>
      </w:r>
      <w:proofErr w:type="spellEnd"/>
      <w:r w:rsidRPr="00F64B64">
        <w:rPr>
          <w:rFonts w:cstheme="majorHAnsi"/>
        </w:rPr>
        <w:t xml:space="preserve"> coal plant in Bangladesh to protect the Sundarbans </w:t>
      </w:r>
      <w:proofErr w:type="gramStart"/>
      <w:r w:rsidRPr="00F64B64">
        <w:rPr>
          <w:rFonts w:cstheme="majorHAnsi"/>
        </w:rPr>
        <w:t>World Heritage forest</w:t>
      </w:r>
      <w:proofErr w:type="gramEnd"/>
      <w:r w:rsidRPr="00F64B64">
        <w:rPr>
          <w:rFonts w:cstheme="majorHAnsi"/>
        </w:rPr>
        <w:t xml:space="preserve">, and elicited criticism of the plant from Crédit </w:t>
      </w:r>
      <w:proofErr w:type="spellStart"/>
      <w:r w:rsidRPr="00F64B64">
        <w:rPr>
          <w:rFonts w:cstheme="majorHAnsi"/>
        </w:rPr>
        <w:t>Agricolé</w:t>
      </w:r>
      <w:proofErr w:type="spellEnd"/>
      <w:r w:rsidRPr="00F64B64">
        <w:rPr>
          <w:rFonts w:cstheme="majorHAnsi"/>
        </w:rPr>
        <w:t xml:space="preserve"> through targeted advocacy. Currently, </w:t>
      </w:r>
      <w:proofErr w:type="spellStart"/>
      <w:r w:rsidRPr="00F64B64">
        <w:rPr>
          <w:rFonts w:cstheme="majorHAnsi"/>
        </w:rPr>
        <w:t>Risalat</w:t>
      </w:r>
      <w:proofErr w:type="spellEnd"/>
      <w:r w:rsidRPr="00F64B64">
        <w:rPr>
          <w:rFonts w:cstheme="majorHAnsi"/>
        </w:rPr>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0FC43335" w14:textId="77777777" w:rsidR="00875390" w:rsidRPr="00F64B64" w:rsidRDefault="00875390" w:rsidP="00875390">
      <w:pPr>
        <w:rPr>
          <w:rFonts w:cstheme="majorHAnsi"/>
          <w:u w:val="single"/>
        </w:rPr>
      </w:pPr>
      <w:r w:rsidRPr="00F64B64">
        <w:rPr>
          <w:rStyle w:val="Emphasis"/>
          <w:rFonts w:cstheme="majorHAnsi"/>
          <w:highlight w:val="cyan"/>
        </w:rPr>
        <w:t>Infinite</w:t>
      </w:r>
      <w:r w:rsidRPr="00F64B64">
        <w:rPr>
          <w:rFonts w:cstheme="majorHAnsi"/>
          <w:sz w:val="12"/>
        </w:rPr>
        <w:t xml:space="preserve"> future </w:t>
      </w:r>
      <w:r w:rsidRPr="00F64B64">
        <w:rPr>
          <w:rStyle w:val="Emphasis"/>
          <w:rFonts w:cstheme="majorHAnsi"/>
          <w:highlight w:val="cyan"/>
        </w:rPr>
        <w:t>possibilities</w:t>
      </w:r>
      <w:r w:rsidRPr="00F64B64">
        <w:rPr>
          <w:rFonts w:cstheme="majorHAnsi"/>
          <w:sz w:val="12"/>
        </w:rPr>
        <w:t xml:space="preserve"> I find the story of the </w:t>
      </w:r>
      <w:proofErr w:type="spellStart"/>
      <w:r w:rsidRPr="00F64B64">
        <w:rPr>
          <w:rFonts w:cstheme="majorHAnsi"/>
          <w:sz w:val="12"/>
        </w:rPr>
        <w:t>Moriori</w:t>
      </w:r>
      <w:proofErr w:type="spellEnd"/>
      <w:r w:rsidRPr="00F64B64">
        <w:rPr>
          <w:rFonts w:cstheme="majorHAnsi"/>
          <w:sz w:val="12"/>
        </w:rPr>
        <w:t xml:space="preserve"> profound. It teaches me two lessons. Firstly, that </w:t>
      </w:r>
      <w:r w:rsidRPr="00F64B64">
        <w:rPr>
          <w:rStyle w:val="StyleUnderline"/>
          <w:rFonts w:cstheme="majorHAnsi"/>
        </w:rPr>
        <w:t xml:space="preserve">human culture is </w:t>
      </w:r>
      <w:r w:rsidRPr="00F64B64">
        <w:rPr>
          <w:rStyle w:val="Emphasis"/>
          <w:rFonts w:cstheme="majorHAnsi"/>
        </w:rPr>
        <w:t>far from immutable</w:t>
      </w:r>
      <w:r w:rsidRPr="00F64B64">
        <w:rPr>
          <w:rFonts w:cstheme="majorHAnsi"/>
          <w:sz w:val="12"/>
        </w:rPr>
        <w:t xml:space="preserve">. That we can struggle against our baser instincts. That </w:t>
      </w:r>
      <w:r w:rsidRPr="00F64B64">
        <w:rPr>
          <w:rStyle w:val="Emphasis"/>
          <w:rFonts w:cstheme="majorHAnsi"/>
        </w:rPr>
        <w:t>we can master them and rise to unprecedented challenges</w:t>
      </w:r>
      <w:r w:rsidRPr="00F64B64">
        <w:rPr>
          <w:rFonts w:cstheme="majorHAnsi"/>
          <w:sz w:val="12"/>
        </w:rPr>
        <w:t xml:space="preserve">. Secondly, that </w:t>
      </w:r>
      <w:r w:rsidRPr="00F64B64">
        <w:rPr>
          <w:rStyle w:val="StyleUnderline"/>
          <w:rFonts w:cstheme="majorHAnsi"/>
        </w:rPr>
        <w:t xml:space="preserve">even this does not make us masters of our own destiny. We can make visionary choices, but the future can still surprise us. </w:t>
      </w:r>
      <w:r w:rsidRPr="00F64B64">
        <w:rPr>
          <w:rFonts w:cstheme="majorHAnsi"/>
          <w:sz w:val="12"/>
        </w:rPr>
        <w:t xml:space="preserve">This is a humbling realization. Because </w:t>
      </w:r>
      <w:r w:rsidRPr="00F64B64">
        <w:rPr>
          <w:rStyle w:val="Emphasis"/>
          <w:rFonts w:cstheme="majorHAnsi"/>
          <w:highlight w:val="cyan"/>
        </w:rPr>
        <w:t>faced with an uncertain future, the only</w:t>
      </w:r>
      <w:r w:rsidRPr="00F64B64">
        <w:rPr>
          <w:rStyle w:val="Emphasis"/>
          <w:rFonts w:cstheme="majorHAnsi"/>
        </w:rPr>
        <w:t xml:space="preserve"> wise </w:t>
      </w:r>
      <w:r w:rsidRPr="00F64B64">
        <w:rPr>
          <w:rStyle w:val="Emphasis"/>
          <w:rFonts w:cstheme="majorHAnsi"/>
          <w:highlight w:val="cyan"/>
        </w:rPr>
        <w:t>thing we can do is prepare</w:t>
      </w:r>
      <w:r w:rsidRPr="00F64B64">
        <w:rPr>
          <w:rFonts w:cstheme="majorHAnsi"/>
          <w:sz w:val="12"/>
          <w:highlight w:val="cyan"/>
        </w:rPr>
        <w:t xml:space="preserve"> </w:t>
      </w:r>
      <w:r w:rsidRPr="00F64B64">
        <w:rPr>
          <w:rFonts w:cstheme="majorHAnsi"/>
          <w:sz w:val="12"/>
        </w:rPr>
        <w:t xml:space="preserve">for possibilities. Standing at the launch pad of the Fourth Industrial Revolution, </w:t>
      </w:r>
      <w:r w:rsidRPr="00F64B64">
        <w:rPr>
          <w:rStyle w:val="StyleUnderline"/>
          <w:rFonts w:cstheme="majorHAnsi"/>
        </w:rPr>
        <w:t>the possibilities seem endless. They range from</w:t>
      </w:r>
      <w:r w:rsidRPr="00F64B64">
        <w:rPr>
          <w:rFonts w:cstheme="majorHAnsi"/>
          <w:sz w:val="12"/>
        </w:rPr>
        <w:t xml:space="preserve"> an era of </w:t>
      </w:r>
      <w:r w:rsidRPr="00F64B64">
        <w:rPr>
          <w:rStyle w:val="StyleUnderline"/>
          <w:rFonts w:cstheme="majorHAnsi"/>
        </w:rPr>
        <w:t>abundance to the end of humanity</w:t>
      </w:r>
      <w:r w:rsidRPr="00F64B64">
        <w:rPr>
          <w:rFonts w:cstheme="majorHAnsi"/>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F64B64">
        <w:rPr>
          <w:rStyle w:val="StyleUnderline"/>
          <w:rFonts w:cstheme="majorHAnsi"/>
        </w:rPr>
        <w:t>Among the infinite future possibilities</w:t>
      </w:r>
      <w:r w:rsidRPr="00F64B64">
        <w:rPr>
          <w:rStyle w:val="Emphasis"/>
          <w:rFonts w:cstheme="majorHAnsi"/>
        </w:rPr>
        <w:t xml:space="preserve">, only </w:t>
      </w:r>
      <w:r w:rsidRPr="00F64B64">
        <w:rPr>
          <w:rStyle w:val="Emphasis"/>
          <w:rFonts w:cstheme="majorHAnsi"/>
          <w:highlight w:val="cyan"/>
        </w:rPr>
        <w:t>one outcome is truly irreversible: extinction</w:t>
      </w:r>
      <w:r w:rsidRPr="00F64B64">
        <w:rPr>
          <w:rFonts w:cstheme="majorHAnsi"/>
          <w:sz w:val="12"/>
        </w:rPr>
        <w:t xml:space="preserve">. </w:t>
      </w:r>
      <w:r w:rsidRPr="00F64B64">
        <w:rPr>
          <w:rStyle w:val="StyleUnderline"/>
          <w:rFonts w:cstheme="majorHAnsi"/>
        </w:rPr>
        <w:t>Concerns</w:t>
      </w:r>
      <w:r w:rsidRPr="00F64B64">
        <w:rPr>
          <w:rFonts w:cstheme="majorHAnsi"/>
          <w:sz w:val="12"/>
        </w:rPr>
        <w:t xml:space="preserve"> about extinction </w:t>
      </w:r>
      <w:r w:rsidRPr="00F64B64">
        <w:rPr>
          <w:rStyle w:val="StyleUnderline"/>
          <w:rFonts w:cstheme="majorHAnsi"/>
        </w:rPr>
        <w:t>are</w:t>
      </w:r>
      <w:r w:rsidRPr="00F64B64">
        <w:rPr>
          <w:rFonts w:cstheme="majorHAnsi"/>
          <w:sz w:val="12"/>
        </w:rPr>
        <w:t xml:space="preserve"> often </w:t>
      </w:r>
      <w:r w:rsidRPr="00F64B64">
        <w:rPr>
          <w:rStyle w:val="StyleUnderline"/>
          <w:rFonts w:cstheme="majorHAnsi"/>
        </w:rPr>
        <w:t xml:space="preserve">dismissed as </w:t>
      </w:r>
      <w:r w:rsidRPr="00F64B64">
        <w:rPr>
          <w:rStyle w:val="Emphasis"/>
          <w:rFonts w:cstheme="majorHAnsi"/>
        </w:rPr>
        <w:t>apocalyptic alarmism</w:t>
      </w:r>
      <w:r w:rsidRPr="00F64B64">
        <w:rPr>
          <w:rFonts w:cstheme="majorHAnsi"/>
          <w:sz w:val="12"/>
        </w:rPr>
        <w:t xml:space="preserve">. Sometimes, they are. But </w:t>
      </w:r>
      <w:r w:rsidRPr="00F64B64">
        <w:rPr>
          <w:rStyle w:val="StyleUnderline"/>
          <w:rFonts w:cstheme="majorHAnsi"/>
        </w:rPr>
        <w:t xml:space="preserve">repeating that mankind is still here after 70 years of existential warning about nuclear warfare is a </w:t>
      </w:r>
      <w:r w:rsidRPr="00F64B64">
        <w:rPr>
          <w:rStyle w:val="Emphasis"/>
          <w:rFonts w:cstheme="majorHAnsi"/>
        </w:rPr>
        <w:t>straw man argument</w:t>
      </w:r>
      <w:r w:rsidRPr="00F64B64">
        <w:rPr>
          <w:rStyle w:val="StyleUnderline"/>
          <w:rFonts w:cstheme="majorHAnsi"/>
        </w:rPr>
        <w:t>.</w:t>
      </w:r>
      <w:r w:rsidRPr="00F64B64">
        <w:rPr>
          <w:rFonts w:cstheme="majorHAnsi"/>
          <w:sz w:val="12"/>
        </w:rPr>
        <w:t xml:space="preserve"> </w:t>
      </w:r>
      <w:r w:rsidRPr="00F64B64">
        <w:rPr>
          <w:rStyle w:val="Emphasis"/>
          <w:rFonts w:cstheme="majorHAnsi"/>
        </w:rPr>
        <w:t>The fact that a 1000-year flood has not happened does not negate its possibility</w:t>
      </w:r>
      <w:r w:rsidRPr="00F64B64">
        <w:rPr>
          <w:rFonts w:cstheme="majorHAnsi"/>
          <w:sz w:val="12"/>
        </w:rPr>
        <w:t xml:space="preserve">. And </w:t>
      </w:r>
      <w:r w:rsidRPr="00F64B64">
        <w:rPr>
          <w:rStyle w:val="StyleUnderline"/>
          <w:rFonts w:cstheme="majorHAnsi"/>
          <w:highlight w:val="cyan"/>
        </w:rPr>
        <w:t xml:space="preserve">there have been </w:t>
      </w:r>
      <w:r w:rsidRPr="00F64B64">
        <w:rPr>
          <w:rStyle w:val="Emphasis"/>
          <w:rFonts w:cstheme="majorHAnsi"/>
        </w:rPr>
        <w:t xml:space="preserve">far </w:t>
      </w:r>
      <w:r w:rsidRPr="00F64B64">
        <w:rPr>
          <w:rStyle w:val="Emphasis"/>
          <w:rFonts w:cstheme="majorHAnsi"/>
          <w:highlight w:val="cyan"/>
        </w:rPr>
        <w:t xml:space="preserve">too many nuclear </w:t>
      </w:r>
      <w:proofErr w:type="gramStart"/>
      <w:r w:rsidRPr="00F64B64">
        <w:rPr>
          <w:rStyle w:val="Emphasis"/>
          <w:rFonts w:cstheme="majorHAnsi"/>
          <w:highlight w:val="cyan"/>
        </w:rPr>
        <w:t>near-misses</w:t>
      </w:r>
      <w:proofErr w:type="gramEnd"/>
      <w:r w:rsidRPr="00F64B64">
        <w:rPr>
          <w:rStyle w:val="Emphasis"/>
          <w:rFonts w:cstheme="majorHAnsi"/>
          <w:highlight w:val="cyan"/>
        </w:rPr>
        <w:t xml:space="preserve"> to rest easy</w:t>
      </w:r>
      <w:r w:rsidRPr="00F64B64">
        <w:rPr>
          <w:rStyle w:val="Emphasis"/>
          <w:rFonts w:cstheme="majorHAnsi"/>
        </w:rPr>
        <w:t xml:space="preserve">. </w:t>
      </w:r>
      <w:r w:rsidRPr="00F64B64">
        <w:rPr>
          <w:rFonts w:cstheme="majorHAnsi"/>
          <w:sz w:val="12"/>
        </w:rPr>
        <w:t xml:space="preserve">As the World Economic Forum’s Annual Meeting in </w:t>
      </w:r>
      <w:r w:rsidRPr="00F64B64">
        <w:rPr>
          <w:rStyle w:val="StyleUnderline"/>
          <w:rFonts w:cstheme="majorHAnsi"/>
        </w:rPr>
        <w:t>Davos discusses</w:t>
      </w:r>
      <w:r w:rsidRPr="00F64B64">
        <w:rPr>
          <w:rFonts w:cstheme="majorHAnsi"/>
          <w:sz w:val="12"/>
        </w:rPr>
        <w:t xml:space="preserve"> how to create a shared future in a fractured world, here are </w:t>
      </w:r>
      <w:r w:rsidRPr="00F64B64">
        <w:rPr>
          <w:rStyle w:val="StyleUnderline"/>
          <w:rFonts w:cstheme="majorHAnsi"/>
        </w:rPr>
        <w:t xml:space="preserve">five reasons why the possibility of existential risks should raise the stakes of conversation: </w:t>
      </w:r>
      <w:r w:rsidRPr="00F64B64">
        <w:rPr>
          <w:rFonts w:cstheme="majorHAnsi"/>
          <w:sz w:val="12"/>
        </w:rPr>
        <w:t xml:space="preserve">1. </w:t>
      </w:r>
      <w:r w:rsidRPr="00F64B64">
        <w:rPr>
          <w:rStyle w:val="Emphasis"/>
          <w:rFonts w:cstheme="majorHAnsi"/>
          <w:highlight w:val="cyan"/>
        </w:rPr>
        <w:t>Extinction is the rule, not the exception</w:t>
      </w:r>
      <w:r w:rsidRPr="00F64B64">
        <w:rPr>
          <w:rFonts w:cstheme="majorHAnsi"/>
          <w:sz w:val="12"/>
        </w:rPr>
        <w:t xml:space="preserve"> More than </w:t>
      </w:r>
      <w:r w:rsidRPr="00F64B64">
        <w:rPr>
          <w:rStyle w:val="StyleUnderline"/>
          <w:rFonts w:cstheme="majorHAnsi"/>
          <w:highlight w:val="cyan"/>
        </w:rPr>
        <w:t>99.9% of all the species that ever existed are gone</w:t>
      </w:r>
      <w:r w:rsidRPr="00F64B64">
        <w:rPr>
          <w:rFonts w:cstheme="majorHAnsi"/>
          <w:sz w:val="12"/>
        </w:rPr>
        <w:t xml:space="preserve">. </w:t>
      </w:r>
      <w:r w:rsidRPr="00F64B64">
        <w:rPr>
          <w:rStyle w:val="Emphasis"/>
          <w:rFonts w:cstheme="majorHAnsi"/>
        </w:rPr>
        <w:t>Deep time is unfathomable</w:t>
      </w:r>
      <w:r w:rsidRPr="00F64B64">
        <w:rPr>
          <w:rFonts w:cstheme="majorHAnsi"/>
          <w:sz w:val="12"/>
        </w:rPr>
        <w:t xml:space="preserve"> to the human brain. But </w:t>
      </w:r>
      <w:r w:rsidRPr="00F64B64">
        <w:rPr>
          <w:rStyle w:val="StyleUnderline"/>
          <w:rFonts w:cstheme="majorHAnsi"/>
        </w:rPr>
        <w:t xml:space="preserve">if one cares to take a tour of the billions of years of life’s history, we find a litany of forgotten species. </w:t>
      </w:r>
      <w:r w:rsidRPr="00F64B64">
        <w:rPr>
          <w:rFonts w:cstheme="majorHAnsi"/>
          <w:sz w:val="12"/>
        </w:rPr>
        <w:t xml:space="preserve">And we have only discovered a mere fraction of the extinct species that once roamed the planet. In the speck of time since the first humans evolved, more than </w:t>
      </w:r>
      <w:r w:rsidRPr="00F64B64">
        <w:rPr>
          <w:rStyle w:val="StyleUnderline"/>
          <w:rFonts w:cstheme="majorHAnsi"/>
        </w:rPr>
        <w:t>99.9% of all</w:t>
      </w:r>
      <w:r w:rsidRPr="00F64B64">
        <w:rPr>
          <w:rFonts w:cstheme="majorHAnsi"/>
          <w:sz w:val="12"/>
        </w:rPr>
        <w:t xml:space="preserve"> the distinct </w:t>
      </w:r>
      <w:r w:rsidRPr="00F64B64">
        <w:rPr>
          <w:rStyle w:val="StyleUnderline"/>
          <w:rFonts w:cstheme="majorHAnsi"/>
        </w:rPr>
        <w:t>human cultures that have ever existed are extinct.</w:t>
      </w:r>
      <w:r w:rsidRPr="00F64B64">
        <w:rPr>
          <w:rFonts w:cstheme="majorHAnsi"/>
          <w:sz w:val="12"/>
        </w:rPr>
        <w:t xml:space="preserve"> Each hunter-gatherer tribe had its own mythologies, traditions and norms. They wiped each other </w:t>
      </w:r>
      <w:proofErr w:type="gramStart"/>
      <w:r w:rsidRPr="00F64B64">
        <w:rPr>
          <w:rFonts w:cstheme="majorHAnsi"/>
          <w:sz w:val="12"/>
        </w:rPr>
        <w:t>out, or</w:t>
      </w:r>
      <w:proofErr w:type="gramEnd"/>
      <w:r w:rsidRPr="00F64B64">
        <w:rPr>
          <w:rFonts w:cstheme="majorHAnsi"/>
          <w:sz w:val="12"/>
        </w:rPr>
        <w:t xml:space="preserve"> coalesced into larger formations following the agricultural revolution. However, as major civilizations emerged, even those that reached incredible heights, such as the Egyptians and the Romans, eventually collapsed. </w:t>
      </w:r>
      <w:r w:rsidRPr="00F64B64">
        <w:rPr>
          <w:rStyle w:val="StyleUnderline"/>
          <w:rFonts w:cstheme="majorHAnsi"/>
        </w:rPr>
        <w:t>It is only in the very recent past that we became a truly global civilization</w:t>
      </w:r>
      <w:r w:rsidRPr="00F64B64">
        <w:rPr>
          <w:rFonts w:cstheme="majorHAnsi"/>
          <w:sz w:val="12"/>
        </w:rPr>
        <w:t xml:space="preserve">. Our interconnectedness continues to grow rapidly. “Stand or fall, we are the last civilization”, as </w:t>
      </w:r>
      <w:proofErr w:type="spellStart"/>
      <w:r w:rsidRPr="00F64B64">
        <w:rPr>
          <w:rFonts w:cstheme="majorHAnsi"/>
          <w:sz w:val="12"/>
        </w:rPr>
        <w:t>Ricken</w:t>
      </w:r>
      <w:proofErr w:type="spellEnd"/>
      <w:r w:rsidRPr="00F64B64">
        <w:rPr>
          <w:rFonts w:cstheme="majorHAnsi"/>
          <w:sz w:val="12"/>
        </w:rPr>
        <w:t xml:space="preserve"> Patel, the founder of the global civic movement Avaaz, put it. 2. Environmental pressures can drive extinction More than </w:t>
      </w:r>
      <w:r w:rsidRPr="00F64B64">
        <w:rPr>
          <w:rStyle w:val="StyleUnderline"/>
          <w:rFonts w:cstheme="majorHAnsi"/>
        </w:rPr>
        <w:t>15,000 scientists just issued a ‘warning to humanity’</w:t>
      </w:r>
      <w:r w:rsidRPr="00F64B64">
        <w:rPr>
          <w:rFonts w:cstheme="majorHAnsi"/>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w:t>
      </w:r>
      <w:r w:rsidRPr="00F64B64">
        <w:rPr>
          <w:rFonts w:cstheme="majorHAnsi"/>
          <w:sz w:val="12"/>
        </w:rPr>
        <w:lastRenderedPageBreak/>
        <w:t xml:space="preserve">out”. In his 2005 book Collapse, Jared </w:t>
      </w:r>
      <w:r w:rsidRPr="00F64B64">
        <w:rPr>
          <w:rStyle w:val="StyleUnderline"/>
          <w:rFonts w:cstheme="majorHAnsi"/>
        </w:rPr>
        <w:t>Diamond charts the history of past societies</w:t>
      </w:r>
      <w:r w:rsidRPr="00F64B64">
        <w:rPr>
          <w:rFonts w:cstheme="majorHAnsi"/>
          <w:sz w:val="12"/>
        </w:rPr>
        <w:t xml:space="preserve">. He makes the case that </w:t>
      </w:r>
      <w:r w:rsidRPr="00F64B64">
        <w:rPr>
          <w:rStyle w:val="StyleUnderline"/>
          <w:rFonts w:cstheme="majorHAnsi"/>
        </w:rPr>
        <w:t xml:space="preserve">overpopulation and resource use beyond the carrying capacity have often been important, </w:t>
      </w:r>
      <w:r w:rsidRPr="00F64B64">
        <w:rPr>
          <w:rFonts w:cstheme="majorHAnsi"/>
          <w:sz w:val="12"/>
        </w:rPr>
        <w:t xml:space="preserve">if not the only, drivers </w:t>
      </w:r>
      <w:r w:rsidRPr="00F64B64">
        <w:rPr>
          <w:rStyle w:val="StyleUnderline"/>
          <w:rFonts w:cstheme="majorHAnsi"/>
        </w:rPr>
        <w:t xml:space="preserve">of collapse. </w:t>
      </w:r>
      <w:r w:rsidRPr="00F64B64">
        <w:rPr>
          <w:rFonts w:cstheme="majorHAnsi"/>
          <w:sz w:val="12"/>
        </w:rPr>
        <w:t xml:space="preserve">Even though we are making important incremental progress in battles such as climate change, </w:t>
      </w:r>
      <w:r w:rsidRPr="00F64B64">
        <w:rPr>
          <w:rStyle w:val="StyleUnderline"/>
          <w:rFonts w:cstheme="majorHAnsi"/>
        </w:rPr>
        <w:t>we must</w:t>
      </w:r>
      <w:r w:rsidRPr="00F64B64">
        <w:rPr>
          <w:rFonts w:cstheme="majorHAnsi"/>
          <w:sz w:val="12"/>
        </w:rPr>
        <w:t xml:space="preserve"> still </w:t>
      </w:r>
      <w:r w:rsidRPr="00F64B64">
        <w:rPr>
          <w:rStyle w:val="StyleUnderline"/>
          <w:rFonts w:cstheme="majorHAnsi"/>
        </w:rPr>
        <w:t xml:space="preserve">achieve tremendous </w:t>
      </w:r>
      <w:r w:rsidRPr="00F64B64">
        <w:rPr>
          <w:rFonts w:cstheme="majorHAnsi"/>
          <w:sz w:val="12"/>
        </w:rPr>
        <w:t xml:space="preserve">step </w:t>
      </w:r>
      <w:r w:rsidRPr="00F64B64">
        <w:rPr>
          <w:rStyle w:val="StyleUnderline"/>
          <w:rFonts w:cstheme="majorHAnsi"/>
        </w:rPr>
        <w:t>changes in our response to several major environmental crises.</w:t>
      </w:r>
      <w:r w:rsidRPr="00F64B64">
        <w:rPr>
          <w:rFonts w:cstheme="majorHAnsi"/>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F64B64">
        <w:rPr>
          <w:rFonts w:cstheme="majorHAnsi"/>
          <w:sz w:val="12"/>
        </w:rPr>
        <w:t>superintelligent</w:t>
      </w:r>
      <w:proofErr w:type="spellEnd"/>
      <w:r w:rsidRPr="00F64B64">
        <w:rPr>
          <w:rFonts w:cstheme="majorHAnsi"/>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F64B64">
        <w:rPr>
          <w:rStyle w:val="Emphasis"/>
          <w:rFonts w:cstheme="majorHAnsi"/>
        </w:rPr>
        <w:t xml:space="preserve">Bostrom cites a survey of industry </w:t>
      </w:r>
      <w:r w:rsidRPr="00F64B64">
        <w:rPr>
          <w:rStyle w:val="Emphasis"/>
          <w:rFonts w:cstheme="majorHAnsi"/>
          <w:highlight w:val="cyan"/>
        </w:rPr>
        <w:t>experts</w:t>
      </w:r>
      <w:r w:rsidRPr="00F64B64">
        <w:rPr>
          <w:rStyle w:val="Emphasis"/>
          <w:rFonts w:cstheme="majorHAnsi"/>
        </w:rPr>
        <w:t xml:space="preserve"> that </w:t>
      </w:r>
      <w:r w:rsidRPr="00F64B64">
        <w:rPr>
          <w:rStyle w:val="Emphasis"/>
          <w:rFonts w:cstheme="majorHAnsi"/>
          <w:highlight w:val="cyan"/>
        </w:rPr>
        <w:t xml:space="preserve">projected </w:t>
      </w:r>
      <w:r w:rsidRPr="00F64B64">
        <w:rPr>
          <w:rStyle w:val="Emphasis"/>
          <w:rFonts w:cstheme="majorHAnsi"/>
        </w:rPr>
        <w:t xml:space="preserve">a 50% chance of </w:t>
      </w:r>
      <w:r w:rsidRPr="00F64B64">
        <w:rPr>
          <w:rStyle w:val="Emphasis"/>
          <w:rFonts w:cstheme="majorHAnsi"/>
          <w:highlight w:val="cyan"/>
        </w:rPr>
        <w:t>the development of a</w:t>
      </w:r>
      <w:r w:rsidRPr="00F64B64">
        <w:rPr>
          <w:rStyle w:val="Emphasis"/>
          <w:rFonts w:cstheme="majorHAnsi"/>
        </w:rPr>
        <w:t>rtificial super</w:t>
      </w:r>
      <w:r w:rsidRPr="00F64B64">
        <w:rPr>
          <w:rStyle w:val="Emphasis"/>
          <w:rFonts w:cstheme="majorHAnsi"/>
          <w:highlight w:val="cyan"/>
        </w:rPr>
        <w:t>i</w:t>
      </w:r>
      <w:r w:rsidRPr="00F64B64">
        <w:rPr>
          <w:rStyle w:val="Emphasis"/>
          <w:rFonts w:cstheme="majorHAnsi"/>
        </w:rPr>
        <w:t>ntelligence by 2050</w:t>
      </w:r>
      <w:r w:rsidRPr="00F64B64">
        <w:rPr>
          <w:rFonts w:cstheme="majorHAnsi"/>
          <w:sz w:val="12"/>
        </w:rPr>
        <w:t xml:space="preserve">, </w:t>
      </w:r>
      <w:r w:rsidRPr="00F64B64">
        <w:rPr>
          <w:rStyle w:val="Emphasis"/>
          <w:rFonts w:cstheme="majorHAnsi"/>
        </w:rPr>
        <w:t xml:space="preserve">and a </w:t>
      </w:r>
      <w:r w:rsidRPr="00F64B64">
        <w:rPr>
          <w:rStyle w:val="Emphasis"/>
          <w:rFonts w:cstheme="majorHAnsi"/>
          <w:highlight w:val="cyan"/>
        </w:rPr>
        <w:t>90% chance by 2075</w:t>
      </w:r>
      <w:r w:rsidRPr="00F64B64">
        <w:rPr>
          <w:rFonts w:cstheme="majorHAnsi"/>
          <w:sz w:val="12"/>
        </w:rPr>
        <w:t xml:space="preserve">. The latter date is within the life expectancy of many alive today. </w:t>
      </w:r>
      <w:r w:rsidRPr="00F64B64">
        <w:rPr>
          <w:rStyle w:val="StyleUnderline"/>
          <w:rFonts w:cstheme="majorHAnsi"/>
          <w:highlight w:val="cyan"/>
        </w:rPr>
        <w:t>Visionaries</w:t>
      </w:r>
      <w:r w:rsidRPr="00F64B64">
        <w:rPr>
          <w:rFonts w:cstheme="majorHAnsi"/>
          <w:sz w:val="12"/>
        </w:rPr>
        <w:t xml:space="preserve"> like Stephen Hawking and Elon Musk have </w:t>
      </w:r>
      <w:r w:rsidRPr="00F64B64">
        <w:rPr>
          <w:rStyle w:val="StyleUnderline"/>
          <w:rFonts w:cstheme="majorHAnsi"/>
          <w:highlight w:val="cyan"/>
        </w:rPr>
        <w:t>warned of the existential risks from artificial superintelligence</w:t>
      </w:r>
      <w:r w:rsidRPr="00F64B64">
        <w:rPr>
          <w:rStyle w:val="StyleUnderline"/>
          <w:rFonts w:cstheme="majorHAnsi"/>
        </w:rPr>
        <w:t xml:space="preserve">. </w:t>
      </w:r>
      <w:r w:rsidRPr="00F64B64">
        <w:rPr>
          <w:rFonts w:cstheme="majorHAnsi"/>
          <w:sz w:val="12"/>
        </w:rPr>
        <w:t xml:space="preserve">Their opposite camp includes Larry Page and Mark Zuckerberg. But on an issue that concerns the future of humanity, is it </w:t>
      </w:r>
      <w:proofErr w:type="gramStart"/>
      <w:r w:rsidRPr="00F64B64">
        <w:rPr>
          <w:rFonts w:cstheme="majorHAnsi"/>
          <w:sz w:val="12"/>
        </w:rPr>
        <w:t>really wise</w:t>
      </w:r>
      <w:proofErr w:type="gramEnd"/>
      <w:r w:rsidRPr="00F64B64">
        <w:rPr>
          <w:rFonts w:cstheme="majorHAnsi"/>
          <w:sz w:val="12"/>
        </w:rPr>
        <w:t xml:space="preserv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F64B64">
        <w:rPr>
          <w:rStyle w:val="StyleUnderline"/>
          <w:rFonts w:cstheme="majorHAnsi"/>
        </w:rPr>
        <w:t>Throughout history, we have rallied against the ‘other’</w:t>
      </w:r>
      <w:r w:rsidRPr="00F64B64">
        <w:rPr>
          <w:rFonts w:cstheme="majorHAnsi"/>
          <w:sz w:val="12"/>
        </w:rPr>
        <w:t xml:space="preserve">. </w:t>
      </w:r>
      <w:r w:rsidRPr="00F64B64">
        <w:rPr>
          <w:rStyle w:val="StyleUnderline"/>
          <w:rFonts w:cstheme="majorHAnsi"/>
        </w:rPr>
        <w:t>Tribes</w:t>
      </w:r>
      <w:r w:rsidRPr="00F64B64">
        <w:rPr>
          <w:rFonts w:cstheme="majorHAnsi"/>
          <w:sz w:val="12"/>
        </w:rPr>
        <w:t xml:space="preserve"> have </w:t>
      </w:r>
      <w:r w:rsidRPr="00F64B64">
        <w:rPr>
          <w:rStyle w:val="StyleUnderline"/>
          <w:rFonts w:cstheme="majorHAnsi"/>
        </w:rPr>
        <w:t xml:space="preserve">overpowered </w:t>
      </w:r>
      <w:proofErr w:type="gramStart"/>
      <w:r w:rsidRPr="00F64B64">
        <w:rPr>
          <w:rStyle w:val="StyleUnderline"/>
          <w:rFonts w:cstheme="majorHAnsi"/>
        </w:rPr>
        <w:t>tribes,</w:t>
      </w:r>
      <w:proofErr w:type="gramEnd"/>
      <w:r w:rsidRPr="00F64B64">
        <w:rPr>
          <w:rFonts w:cstheme="majorHAnsi"/>
          <w:sz w:val="12"/>
        </w:rPr>
        <w:t xml:space="preserve"> </w:t>
      </w:r>
      <w:r w:rsidRPr="00F64B64">
        <w:rPr>
          <w:rStyle w:val="StyleUnderline"/>
          <w:rFonts w:cstheme="majorHAnsi"/>
        </w:rPr>
        <w:t>empires have conquered rivals</w:t>
      </w:r>
      <w:r w:rsidRPr="00F64B64">
        <w:rPr>
          <w:rFonts w:cstheme="majorHAnsi"/>
          <w:sz w:val="12"/>
        </w:rPr>
        <w:t xml:space="preserve">. Even today, </w:t>
      </w:r>
      <w:r w:rsidRPr="00F64B64">
        <w:rPr>
          <w:rStyle w:val="StyleUnderline"/>
          <w:rFonts w:cstheme="majorHAnsi"/>
        </w:rPr>
        <w:t>our fiercest displays of unity typically happen at wartime. We</w:t>
      </w:r>
      <w:r w:rsidRPr="00F64B64">
        <w:rPr>
          <w:rFonts w:cstheme="majorHAnsi"/>
          <w:sz w:val="12"/>
        </w:rPr>
        <w:t xml:space="preserve"> give our lives for our motherland and defend nationalistic pride like a wounded lion. But like the early </w:t>
      </w:r>
      <w:proofErr w:type="spellStart"/>
      <w:r w:rsidRPr="00F64B64">
        <w:rPr>
          <w:rFonts w:cstheme="majorHAnsi"/>
          <w:sz w:val="12"/>
        </w:rPr>
        <w:t>Morioris</w:t>
      </w:r>
      <w:proofErr w:type="spellEnd"/>
      <w:r w:rsidRPr="00F64B64">
        <w:rPr>
          <w:rFonts w:cstheme="majorHAnsi"/>
          <w:sz w:val="12"/>
        </w:rPr>
        <w:t xml:space="preserve">, </w:t>
      </w:r>
      <w:r w:rsidRPr="00F64B64">
        <w:rPr>
          <w:rStyle w:val="StyleUnderline"/>
          <w:rFonts w:cstheme="majorHAnsi"/>
        </w:rPr>
        <w:t xml:space="preserve">we 21st-century citizens find ourselves on an </w:t>
      </w:r>
      <w:r w:rsidRPr="00F64B64">
        <w:rPr>
          <w:rStyle w:val="Emphasis"/>
          <w:rFonts w:cstheme="majorHAnsi"/>
        </w:rPr>
        <w:t>increasingly unstable island</w:t>
      </w:r>
      <w:r w:rsidRPr="00F64B64">
        <w:rPr>
          <w:rStyle w:val="StyleUnderline"/>
          <w:rFonts w:cstheme="majorHAnsi"/>
        </w:rPr>
        <w:t>.</w:t>
      </w:r>
      <w:r w:rsidRPr="00F64B64">
        <w:rPr>
          <w:rFonts w:cstheme="majorHAnsi"/>
          <w:sz w:val="12"/>
        </w:rPr>
        <w:t xml:space="preserve"> </w:t>
      </w:r>
      <w:r w:rsidRPr="00F64B64">
        <w:rPr>
          <w:rStyle w:val="StyleUnderline"/>
          <w:rFonts w:cstheme="majorHAnsi"/>
        </w:rPr>
        <w:t xml:space="preserve">We may have a violent past, but </w:t>
      </w:r>
      <w:r w:rsidRPr="00F64B64">
        <w:rPr>
          <w:rStyle w:val="Emphasis"/>
          <w:rFonts w:cstheme="majorHAnsi"/>
        </w:rPr>
        <w:t>we have no more dangerous enemy than ourselves</w:t>
      </w:r>
      <w:r w:rsidRPr="00F64B64">
        <w:rPr>
          <w:rFonts w:cstheme="majorHAnsi"/>
          <w:sz w:val="12"/>
        </w:rPr>
        <w:t xml:space="preserve">. </w:t>
      </w:r>
      <w:r w:rsidRPr="00F64B64">
        <w:rPr>
          <w:rStyle w:val="StyleUnderline"/>
          <w:rFonts w:cstheme="majorHAnsi"/>
        </w:rPr>
        <w:t>Our task is to find</w:t>
      </w:r>
      <w:r w:rsidRPr="00F64B64">
        <w:rPr>
          <w:rFonts w:cstheme="majorHAnsi"/>
          <w:sz w:val="12"/>
        </w:rPr>
        <w:t xml:space="preserve"> our own </w:t>
      </w:r>
      <w:proofErr w:type="spellStart"/>
      <w:r w:rsidRPr="00F64B64">
        <w:rPr>
          <w:rFonts w:cstheme="majorHAnsi"/>
          <w:sz w:val="12"/>
        </w:rPr>
        <w:t>Nunuku’s</w:t>
      </w:r>
      <w:proofErr w:type="spellEnd"/>
      <w:r w:rsidRPr="00F64B64">
        <w:rPr>
          <w:rFonts w:cstheme="majorHAnsi"/>
          <w:sz w:val="12"/>
        </w:rPr>
        <w:t xml:space="preserve"> Law. </w:t>
      </w:r>
      <w:r w:rsidRPr="00F64B64">
        <w:rPr>
          <w:rStyle w:val="StyleUnderline"/>
          <w:rFonts w:cstheme="majorHAnsi"/>
        </w:rPr>
        <w:t>Our own shared contract, based on equity, would help us navigate safely.</w:t>
      </w:r>
      <w:r w:rsidRPr="00F64B64">
        <w:rPr>
          <w:rFonts w:cstheme="majorHAnsi"/>
          <w:sz w:val="12"/>
        </w:rPr>
        <w:t xml:space="preserve"> It </w:t>
      </w:r>
      <w:r w:rsidRPr="00F64B64">
        <w:rPr>
          <w:rStyle w:val="StyleUnderline"/>
          <w:rFonts w:cstheme="majorHAnsi"/>
        </w:rPr>
        <w:t xml:space="preserve">would ensure a future that unleashes the full potential of our still-budding human civilization, in all its diversity. We cannot do this unless we are </w:t>
      </w:r>
      <w:r w:rsidRPr="00F64B64">
        <w:rPr>
          <w:rStyle w:val="Emphasis"/>
          <w:rFonts w:cstheme="majorHAnsi"/>
        </w:rPr>
        <w:t>humbly grounded in the possibility of our own destruction</w:t>
      </w:r>
      <w:r w:rsidRPr="00F64B64">
        <w:rPr>
          <w:rFonts w:cstheme="majorHAnsi"/>
          <w:sz w:val="12"/>
        </w:rPr>
        <w:t xml:space="preserve">. </w:t>
      </w:r>
      <w:r w:rsidRPr="00F64B64">
        <w:rPr>
          <w:rStyle w:val="Emphasis"/>
          <w:rFonts w:cstheme="majorHAnsi"/>
          <w:highlight w:val="cyan"/>
        </w:rPr>
        <w:t>Survival is life’s primal instinct</w:t>
      </w:r>
      <w:r w:rsidRPr="00F64B64">
        <w:rPr>
          <w:rFonts w:cstheme="majorHAnsi"/>
          <w:sz w:val="12"/>
        </w:rPr>
        <w:t xml:space="preserve">. </w:t>
      </w:r>
      <w:r w:rsidRPr="00F64B64">
        <w:rPr>
          <w:rStyle w:val="StyleUnderline"/>
          <w:rFonts w:cstheme="majorHAnsi"/>
        </w:rPr>
        <w:t xml:space="preserve">In the absence of a common enemy, </w:t>
      </w:r>
      <w:r w:rsidRPr="00F64B64">
        <w:rPr>
          <w:rStyle w:val="StyleUnderline"/>
          <w:rFonts w:cstheme="majorHAnsi"/>
          <w:highlight w:val="cyan"/>
        </w:rPr>
        <w:t>we must find common cause in survival. Our future may depend on whether we realize this.</w:t>
      </w:r>
    </w:p>
    <w:p w14:paraId="74ED256F" w14:textId="77777777" w:rsidR="00875390" w:rsidRPr="00F64B64" w:rsidRDefault="00875390" w:rsidP="00875390">
      <w:pPr>
        <w:pStyle w:val="Heading4"/>
      </w:pPr>
      <w:r w:rsidRPr="00F64B64">
        <w:t>1 – Forecloses future improvement – we can never improve society because our impact is irreversible which proves moral uncertainty</w:t>
      </w:r>
    </w:p>
    <w:p w14:paraId="48C20178" w14:textId="77777777" w:rsidR="00875390" w:rsidRPr="00F64B64" w:rsidRDefault="00875390" w:rsidP="00875390">
      <w:pPr>
        <w:pStyle w:val="Heading4"/>
      </w:pPr>
      <w:r w:rsidRPr="00F64B64">
        <w:t xml:space="preserve">2 – Turns suffering – mass death causes suffering because people can’t get access to resources and </w:t>
      </w:r>
      <w:proofErr w:type="gramStart"/>
      <w:r w:rsidRPr="00F64B64">
        <w:t>basic necessities</w:t>
      </w:r>
      <w:proofErr w:type="gramEnd"/>
    </w:p>
    <w:p w14:paraId="55BF3308" w14:textId="0D6F773C" w:rsidR="00875390" w:rsidRDefault="00875390" w:rsidP="00875390">
      <w:pPr>
        <w:pStyle w:val="Heading4"/>
      </w:pPr>
      <w:r w:rsidRPr="00F64B64">
        <w:t xml:space="preserve">AT: Ansell – 1] Assumes there is a tradeoff between solving for existential threats and structural violence – governments </w:t>
      </w:r>
      <w:proofErr w:type="gramStart"/>
      <w:r w:rsidRPr="00F64B64">
        <w:t>are able to</w:t>
      </w:r>
      <w:proofErr w:type="gramEnd"/>
      <w:r w:rsidRPr="00F64B64">
        <w:t xml:space="preserve"> do multiple things and your evidence doesn’t justify a tradeoff 2] Links back to them – they inevitably have to choose between different conflicts of racism or inequality that will cause the exclusion of certain impacts</w:t>
      </w:r>
    </w:p>
    <w:p w14:paraId="4928D2B2" w14:textId="04E27E46" w:rsidR="002E311D" w:rsidRDefault="002E311D" w:rsidP="002E311D">
      <w:pPr>
        <w:pStyle w:val="Heading3"/>
        <w:rPr>
          <w:rFonts w:cs="Calibri"/>
          <w:color w:val="000000"/>
          <w:sz w:val="36"/>
          <w:szCs w:val="36"/>
        </w:rPr>
      </w:pPr>
      <w:r>
        <w:rPr>
          <w:rFonts w:cs="Calibri"/>
          <w:color w:val="000000"/>
          <w:sz w:val="36"/>
          <w:szCs w:val="36"/>
        </w:rPr>
        <w:lastRenderedPageBreak/>
        <w:t>1nc – Uniqueness</w:t>
      </w:r>
    </w:p>
    <w:p w14:paraId="0012FE67" w14:textId="77777777" w:rsidR="002E311D" w:rsidRDefault="002E311D" w:rsidP="002E311D">
      <w:pPr>
        <w:pStyle w:val="Heading4"/>
      </w:pPr>
      <w:r>
        <w:rPr>
          <w:rFonts w:cs="Calibri"/>
          <w:color w:val="000000"/>
          <w:sz w:val="26"/>
        </w:rPr>
        <w:t>STRIKES ARE HIGH NOW AND MORE ARE COMING- PROVES NO UNIQUENESS OR REASON WHY THE AFF IS KEY</w:t>
      </w:r>
    </w:p>
    <w:p w14:paraId="73B66705" w14:textId="77777777" w:rsidR="002E311D" w:rsidRDefault="002E311D" w:rsidP="002E311D">
      <w:pPr>
        <w:pStyle w:val="NormalWeb"/>
        <w:spacing w:before="0" w:beforeAutospacing="0" w:after="160" w:afterAutospacing="0"/>
      </w:pPr>
      <w:r>
        <w:rPr>
          <w:rFonts w:ascii="Calibri" w:hAnsi="Calibri" w:cs="Calibri"/>
          <w:b/>
          <w:bCs/>
          <w:color w:val="000000"/>
          <w:sz w:val="26"/>
          <w:szCs w:val="26"/>
        </w:rPr>
        <w:t>Romero 10-21</w:t>
      </w:r>
      <w:r>
        <w:rPr>
          <w:rFonts w:ascii="Calibri" w:hAnsi="Calibri" w:cs="Calibri"/>
          <w:color w:val="000000"/>
          <w:sz w:val="16"/>
          <w:szCs w:val="16"/>
        </w:rPr>
        <w:t xml:space="preserve"> Dani Romero (REPORTER, yahoo finance) 10/21/21, ‘Strikes are contagious’: Wave of labor unrest signals crisis in tight job market, </w:t>
      </w:r>
      <w:hyperlink r:id="rId17" w:history="1">
        <w:r>
          <w:rPr>
            <w:rStyle w:val="Hyperlink"/>
            <w:rFonts w:ascii="Calibri" w:hAnsi="Calibri" w:cs="Calibri"/>
            <w:color w:val="000000"/>
            <w:sz w:val="16"/>
            <w:szCs w:val="16"/>
          </w:rPr>
          <w:t>https://news.yahoo.com/strikes-are-contagious-wave-of-labor-unrest-signals-crisis-in-tight-jobs-market-135052770.html</w:t>
        </w:r>
      </w:hyperlink>
      <w:r>
        <w:rPr>
          <w:rFonts w:ascii="Calibri" w:hAnsi="Calibri" w:cs="Calibri"/>
          <w:color w:val="000000"/>
          <w:sz w:val="16"/>
          <w:szCs w:val="16"/>
        </w:rPr>
        <w:t> </w:t>
      </w:r>
    </w:p>
    <w:p w14:paraId="379B0E19" w14:textId="77777777" w:rsidR="002E311D" w:rsidRDefault="002E311D" w:rsidP="002E311D">
      <w:pPr>
        <w:pStyle w:val="NormalWeb"/>
        <w:spacing w:before="0" w:beforeAutospacing="0" w:after="160" w:afterAutospacing="0"/>
      </w:pPr>
      <w:r>
        <w:rPr>
          <w:rFonts w:ascii="Calibri" w:hAnsi="Calibri" w:cs="Calibri"/>
          <w:color w:val="000000"/>
          <w:sz w:val="16"/>
          <w:szCs w:val="16"/>
        </w:rPr>
        <w:t xml:space="preserve">As employers of all sizes grapple with an acute worker shortage amid what’s being called the pandemic era’s Great Resignation, it’s become increasingly clear that people with jobs aren’t all that happy, either. At an ever-lengthening list of workplaces around the country, workers this year have been getting loud about the state of wages, working hours and conditions. </w:t>
      </w:r>
      <w:r>
        <w:rPr>
          <w:rFonts w:ascii="Calibri" w:hAnsi="Calibri" w:cs="Calibri"/>
          <w:b/>
          <w:bCs/>
          <w:color w:val="000000"/>
          <w:sz w:val="22"/>
          <w:szCs w:val="22"/>
          <w:u w:val="single"/>
        </w:rPr>
        <w:t xml:space="preserve">From healthcare to entertainment, nearly </w:t>
      </w:r>
      <w:r>
        <w:rPr>
          <w:rFonts w:ascii="Calibri" w:hAnsi="Calibri" w:cs="Calibri"/>
          <w:b/>
          <w:bCs/>
          <w:color w:val="000000"/>
          <w:sz w:val="22"/>
          <w:szCs w:val="22"/>
          <w:u w:val="single"/>
          <w:shd w:val="clear" w:color="auto" w:fill="00FF00"/>
        </w:rPr>
        <w:t>100,000 U.S. workers are</w:t>
      </w:r>
      <w:r>
        <w:rPr>
          <w:rFonts w:ascii="Calibri" w:hAnsi="Calibri" w:cs="Calibri"/>
          <w:b/>
          <w:bCs/>
          <w:color w:val="000000"/>
          <w:sz w:val="22"/>
          <w:szCs w:val="22"/>
          <w:u w:val="single"/>
        </w:rPr>
        <w:t xml:space="preserve"> either </w:t>
      </w:r>
      <w:r>
        <w:rPr>
          <w:rFonts w:ascii="Calibri" w:hAnsi="Calibri" w:cs="Calibri"/>
          <w:b/>
          <w:bCs/>
          <w:color w:val="000000"/>
          <w:sz w:val="22"/>
          <w:szCs w:val="22"/>
          <w:u w:val="single"/>
          <w:shd w:val="clear" w:color="auto" w:fill="00FF00"/>
        </w:rPr>
        <w:t>striking</w:t>
      </w:r>
      <w:r>
        <w:rPr>
          <w:rFonts w:ascii="Calibri" w:hAnsi="Calibri" w:cs="Calibri"/>
          <w:b/>
          <w:bCs/>
          <w:color w:val="000000"/>
          <w:sz w:val="22"/>
          <w:szCs w:val="22"/>
          <w:u w:val="single"/>
        </w:rPr>
        <w:t xml:space="preserve"> or preparing to strike in a bid to improve working conditions. New data signals that worker unrest is growing: a Cornell Labor Action Tracker shows that </w:t>
      </w:r>
      <w:r>
        <w:rPr>
          <w:rFonts w:ascii="Calibri" w:hAnsi="Calibri" w:cs="Calibri"/>
          <w:b/>
          <w:bCs/>
          <w:color w:val="000000"/>
          <w:sz w:val="22"/>
          <w:szCs w:val="22"/>
          <w:u w:val="single"/>
          <w:shd w:val="clear" w:color="auto" w:fill="00FF00"/>
        </w:rPr>
        <w:t>more than 180 strikes</w:t>
      </w:r>
      <w:r>
        <w:rPr>
          <w:rFonts w:ascii="Calibri" w:hAnsi="Calibri" w:cs="Calibri"/>
          <w:b/>
          <w:bCs/>
          <w:color w:val="000000"/>
          <w:sz w:val="22"/>
          <w:szCs w:val="22"/>
          <w:u w:val="single"/>
        </w:rPr>
        <w:t xml:space="preserve"> have been </w:t>
      </w:r>
      <w:r>
        <w:rPr>
          <w:rFonts w:ascii="Calibri" w:hAnsi="Calibri" w:cs="Calibri"/>
          <w:b/>
          <w:bCs/>
          <w:color w:val="000000"/>
          <w:sz w:val="22"/>
          <w:szCs w:val="22"/>
          <w:u w:val="single"/>
          <w:shd w:val="clear" w:color="auto" w:fill="00FF00"/>
        </w:rPr>
        <w:t>recorded this year</w:t>
      </w:r>
      <w:r>
        <w:rPr>
          <w:rFonts w:ascii="Calibri" w:hAnsi="Calibri" w:cs="Calibri"/>
          <w:b/>
          <w:bCs/>
          <w:color w:val="000000"/>
          <w:sz w:val="22"/>
          <w:szCs w:val="22"/>
          <w:u w:val="single"/>
        </w:rPr>
        <w:t xml:space="preserve">, and over 24,000 workers have walked off the job this month. </w:t>
      </w:r>
      <w:r>
        <w:rPr>
          <w:rFonts w:ascii="Calibri" w:hAnsi="Calibri" w:cs="Calibri"/>
          <w:color w:val="000000"/>
          <w:sz w:val="16"/>
          <w:szCs w:val="16"/>
        </w:rPr>
        <w:t>This all plays out against a backdrop of an economy bouncing back from an economic shutdown during the pandemic. More than 10,000 John Deere workers went on strike Thursday, the first major walkout at the agricultural machinery giant in more than three decades. “</w:t>
      </w:r>
      <w:r>
        <w:rPr>
          <w:rFonts w:ascii="Calibri" w:hAnsi="Calibri" w:cs="Calibri"/>
          <w:b/>
          <w:bCs/>
          <w:color w:val="000000"/>
          <w:sz w:val="22"/>
          <w:szCs w:val="22"/>
          <w:u w:val="single"/>
        </w:rPr>
        <w:t xml:space="preserve">We have noticed a bit of an </w:t>
      </w:r>
      <w:r>
        <w:rPr>
          <w:rFonts w:ascii="Calibri" w:hAnsi="Calibri" w:cs="Calibri"/>
          <w:b/>
          <w:bCs/>
          <w:color w:val="000000"/>
          <w:sz w:val="22"/>
          <w:szCs w:val="22"/>
          <w:u w:val="single"/>
          <w:shd w:val="clear" w:color="auto" w:fill="00FF00"/>
        </w:rPr>
        <w:t>uptick</w:t>
      </w:r>
      <w:r>
        <w:rPr>
          <w:rFonts w:ascii="Calibri" w:hAnsi="Calibri" w:cs="Calibri"/>
          <w:b/>
          <w:bCs/>
          <w:color w:val="000000"/>
          <w:sz w:val="22"/>
          <w:szCs w:val="22"/>
          <w:u w:val="single"/>
        </w:rPr>
        <w:t xml:space="preserve"> in late September </w:t>
      </w:r>
      <w:r>
        <w:rPr>
          <w:rFonts w:ascii="Calibri" w:hAnsi="Calibri" w:cs="Calibri"/>
          <w:b/>
          <w:bCs/>
          <w:color w:val="000000"/>
          <w:sz w:val="22"/>
          <w:szCs w:val="22"/>
          <w:u w:val="single"/>
          <w:shd w:val="clear" w:color="auto" w:fill="00FF00"/>
        </w:rPr>
        <w:t>into early October</w:t>
      </w:r>
      <w:r>
        <w:rPr>
          <w:rFonts w:ascii="Calibri" w:hAnsi="Calibri" w:cs="Calibri"/>
          <w:b/>
          <w:bCs/>
          <w:color w:val="000000"/>
          <w:sz w:val="22"/>
          <w:szCs w:val="22"/>
          <w:u w:val="single"/>
        </w:rPr>
        <w:t>,</w:t>
      </w:r>
      <w:r>
        <w:rPr>
          <w:rFonts w:ascii="Calibri" w:hAnsi="Calibri" w:cs="Calibri"/>
          <w:color w:val="000000"/>
          <w:sz w:val="16"/>
          <w:szCs w:val="16"/>
        </w:rPr>
        <w:t xml:space="preserve"> for example, we've already documented 39 strikes on the month of October,” Johnnie </w:t>
      </w:r>
      <w:proofErr w:type="spellStart"/>
      <w:r>
        <w:rPr>
          <w:rFonts w:ascii="Calibri" w:hAnsi="Calibri" w:cs="Calibri"/>
          <w:color w:val="000000"/>
          <w:sz w:val="16"/>
          <w:szCs w:val="16"/>
        </w:rPr>
        <w:t>Kallas</w:t>
      </w:r>
      <w:proofErr w:type="spellEnd"/>
      <w:r>
        <w:rPr>
          <w:rFonts w:ascii="Calibri" w:hAnsi="Calibri" w:cs="Calibri"/>
          <w:color w:val="000000"/>
          <w:sz w:val="16"/>
          <w:szCs w:val="16"/>
        </w:rPr>
        <w:t xml:space="preserve">, a Ph.D. student at Cornell University’s School of Industrial and Labor Relations, or ILR, who tracks labor actions across the country, said in an interview. “Those numbers are already the </w:t>
      </w:r>
      <w:r>
        <w:rPr>
          <w:rFonts w:ascii="Calibri" w:hAnsi="Calibri" w:cs="Calibri"/>
          <w:b/>
          <w:bCs/>
          <w:color w:val="000000"/>
          <w:sz w:val="22"/>
          <w:szCs w:val="22"/>
          <w:u w:val="single"/>
          <w:shd w:val="clear" w:color="auto" w:fill="00FF00"/>
        </w:rPr>
        <w:t>largest</w:t>
      </w:r>
      <w:r>
        <w:rPr>
          <w:rFonts w:ascii="Calibri" w:hAnsi="Calibri" w:cs="Calibri"/>
          <w:b/>
          <w:bCs/>
          <w:color w:val="000000"/>
          <w:sz w:val="22"/>
          <w:szCs w:val="22"/>
          <w:u w:val="single"/>
        </w:rPr>
        <w:t xml:space="preserve"> of any month </w:t>
      </w:r>
      <w:r>
        <w:rPr>
          <w:rFonts w:ascii="Calibri" w:hAnsi="Calibri" w:cs="Calibri"/>
          <w:b/>
          <w:bCs/>
          <w:color w:val="000000"/>
          <w:sz w:val="22"/>
          <w:szCs w:val="22"/>
          <w:u w:val="single"/>
          <w:shd w:val="clear" w:color="auto" w:fill="00FF00"/>
        </w:rPr>
        <w:t>in 2021</w:t>
      </w:r>
      <w:r>
        <w:rPr>
          <w:rFonts w:ascii="Calibri" w:hAnsi="Calibri" w:cs="Calibri"/>
          <w:b/>
          <w:bCs/>
          <w:color w:val="000000"/>
          <w:sz w:val="22"/>
          <w:szCs w:val="22"/>
          <w:u w:val="single"/>
        </w:rPr>
        <w:t>,</w:t>
      </w:r>
      <w:r>
        <w:rPr>
          <w:rFonts w:ascii="Calibri" w:hAnsi="Calibri" w:cs="Calibri"/>
          <w:color w:val="000000"/>
          <w:sz w:val="16"/>
          <w:szCs w:val="16"/>
        </w:rPr>
        <w:t xml:space="preserve">” he added. The Bureau of Labor Statistics, which records only large work stoppages, has documented </w:t>
      </w:r>
      <w:r>
        <w:rPr>
          <w:rFonts w:ascii="Calibri" w:hAnsi="Calibri" w:cs="Calibri"/>
          <w:b/>
          <w:bCs/>
          <w:color w:val="000000"/>
          <w:sz w:val="22"/>
          <w:szCs w:val="22"/>
          <w:u w:val="single"/>
          <w:shd w:val="clear" w:color="auto" w:fill="00FF00"/>
        </w:rPr>
        <w:t>12 strikes involving 1,000 or more workers</w:t>
      </w:r>
      <w:r>
        <w:rPr>
          <w:rFonts w:ascii="Calibri" w:hAnsi="Calibri" w:cs="Calibri"/>
          <w:b/>
          <w:bCs/>
          <w:color w:val="000000"/>
          <w:sz w:val="22"/>
          <w:szCs w:val="22"/>
          <w:u w:val="single"/>
        </w:rPr>
        <w:t>.</w:t>
      </w:r>
      <w:r>
        <w:rPr>
          <w:rFonts w:ascii="Calibri" w:hAnsi="Calibri" w:cs="Calibri"/>
          <w:color w:val="000000"/>
          <w:sz w:val="16"/>
          <w:szCs w:val="16"/>
        </w:rPr>
        <w:t xml:space="preserve"> That represents a big jump from when the pandemic started over 19 months ago. “What will happen is you'll see </w:t>
      </w:r>
      <w:r>
        <w:rPr>
          <w:rFonts w:ascii="Calibri" w:hAnsi="Calibri" w:cs="Calibri"/>
          <w:b/>
          <w:bCs/>
          <w:color w:val="000000"/>
          <w:sz w:val="22"/>
          <w:szCs w:val="22"/>
          <w:u w:val="single"/>
        </w:rPr>
        <w:t>more workers going on strike</w:t>
      </w:r>
      <w:r>
        <w:rPr>
          <w:rFonts w:ascii="Calibri" w:hAnsi="Calibri" w:cs="Calibri"/>
          <w:color w:val="000000"/>
          <w:sz w:val="16"/>
          <w:szCs w:val="16"/>
        </w:rPr>
        <w:t xml:space="preserve">,” Kate Bronfenbrenner, director of labor education research and senior lecturer at Cornell school of industrial and labor relations, told Yahoo Finance. “Each time </w:t>
      </w:r>
      <w:r>
        <w:rPr>
          <w:rFonts w:ascii="Calibri" w:hAnsi="Calibri" w:cs="Calibri"/>
          <w:b/>
          <w:bCs/>
          <w:color w:val="000000"/>
          <w:sz w:val="22"/>
          <w:szCs w:val="22"/>
          <w:u w:val="single"/>
        </w:rPr>
        <w:t xml:space="preserve">there's a </w:t>
      </w:r>
      <w:r>
        <w:rPr>
          <w:rFonts w:ascii="Calibri" w:hAnsi="Calibri" w:cs="Calibri"/>
          <w:b/>
          <w:bCs/>
          <w:color w:val="000000"/>
          <w:sz w:val="22"/>
          <w:szCs w:val="22"/>
          <w:u w:val="single"/>
          <w:shd w:val="clear" w:color="auto" w:fill="00FF00"/>
        </w:rPr>
        <w:t>ripple effect with each one</w:t>
      </w:r>
      <w:r>
        <w:rPr>
          <w:rFonts w:ascii="Calibri" w:hAnsi="Calibri" w:cs="Calibri"/>
          <w:b/>
          <w:bCs/>
          <w:color w:val="000000"/>
          <w:sz w:val="22"/>
          <w:szCs w:val="22"/>
          <w:u w:val="single"/>
        </w:rPr>
        <w:t xml:space="preserve"> of those</w:t>
      </w:r>
      <w:r>
        <w:rPr>
          <w:rFonts w:ascii="Calibri" w:hAnsi="Calibri" w:cs="Calibri"/>
          <w:color w:val="000000"/>
          <w:sz w:val="16"/>
          <w:szCs w:val="16"/>
        </w:rPr>
        <w:t xml:space="preserve">, if the John Deere strike isn’t settled, you're going to see another big group go out,” she said. </w:t>
      </w:r>
      <w:r>
        <w:rPr>
          <w:rFonts w:ascii="Calibri" w:hAnsi="Calibri" w:cs="Calibri"/>
          <w:b/>
          <w:bCs/>
          <w:color w:val="000000"/>
          <w:sz w:val="22"/>
          <w:szCs w:val="22"/>
          <w:u w:val="single"/>
        </w:rPr>
        <w:t xml:space="preserve">“If companies don't move, you're going to see this </w:t>
      </w:r>
      <w:r>
        <w:rPr>
          <w:rFonts w:ascii="Calibri" w:hAnsi="Calibri" w:cs="Calibri"/>
          <w:b/>
          <w:bCs/>
          <w:color w:val="000000"/>
          <w:sz w:val="22"/>
          <w:szCs w:val="22"/>
          <w:u w:val="single"/>
          <w:shd w:val="clear" w:color="auto" w:fill="00FF00"/>
        </w:rPr>
        <w:t>spread from one group to another. Strikes are contagious</w:t>
      </w:r>
      <w:r>
        <w:rPr>
          <w:rFonts w:ascii="Calibri" w:hAnsi="Calibri" w:cs="Calibri"/>
          <w:b/>
          <w:bCs/>
          <w:color w:val="000000"/>
          <w:sz w:val="22"/>
          <w:szCs w:val="22"/>
          <w:u w:val="single"/>
        </w:rPr>
        <w:t>,”</w:t>
      </w:r>
      <w:r>
        <w:rPr>
          <w:rFonts w:ascii="Calibri" w:hAnsi="Calibri" w:cs="Calibri"/>
          <w:color w:val="000000"/>
          <w:sz w:val="16"/>
          <w:szCs w:val="16"/>
        </w:rPr>
        <w:t xml:space="preserve"> Bronfenbrenner added.</w:t>
      </w:r>
    </w:p>
    <w:p w14:paraId="6A8C1D82" w14:textId="77777777" w:rsidR="002E311D" w:rsidRPr="002E311D" w:rsidRDefault="002E311D" w:rsidP="002E311D"/>
    <w:p w14:paraId="3E27DC91" w14:textId="0FB9B31B" w:rsidR="002E311D" w:rsidRDefault="002E311D" w:rsidP="002E311D">
      <w:pPr>
        <w:pStyle w:val="Heading3"/>
      </w:pPr>
      <w:r>
        <w:rPr>
          <w:rFonts w:cs="Calibri"/>
          <w:color w:val="000000"/>
          <w:sz w:val="36"/>
          <w:szCs w:val="36"/>
        </w:rPr>
        <w:lastRenderedPageBreak/>
        <w:t>1nc – Illegal Strikes Turn</w:t>
      </w:r>
    </w:p>
    <w:p w14:paraId="7780E17F" w14:textId="77777777" w:rsidR="002E311D" w:rsidRDefault="002E311D" w:rsidP="002E311D">
      <w:pPr>
        <w:pStyle w:val="Heading4"/>
      </w:pPr>
      <w:r>
        <w:rPr>
          <w:rFonts w:cs="Calibri"/>
          <w:color w:val="000000"/>
          <w:sz w:val="26"/>
        </w:rPr>
        <w:t xml:space="preserve">Illegal strikes solve better and </w:t>
      </w:r>
      <w:proofErr w:type="spellStart"/>
      <w:r>
        <w:rPr>
          <w:rFonts w:cs="Calibri"/>
          <w:color w:val="000000"/>
          <w:sz w:val="26"/>
        </w:rPr>
        <w:t>aff</w:t>
      </w:r>
      <w:proofErr w:type="spellEnd"/>
      <w:r>
        <w:rPr>
          <w:rFonts w:cs="Calibri"/>
          <w:color w:val="000000"/>
          <w:sz w:val="26"/>
        </w:rPr>
        <w:t xml:space="preserve"> strikes become water downed and negotiated out by the state- TURNS CASE</w:t>
      </w:r>
    </w:p>
    <w:p w14:paraId="2657AC3D" w14:textId="77777777" w:rsidR="002E311D" w:rsidRDefault="002E311D" w:rsidP="002E311D">
      <w:pPr>
        <w:pStyle w:val="NormalWeb"/>
        <w:spacing w:before="0" w:beforeAutospacing="0" w:after="160" w:afterAutospacing="0"/>
      </w:pPr>
      <w:r>
        <w:rPr>
          <w:rFonts w:ascii="Calibri" w:hAnsi="Calibri" w:cs="Calibri"/>
          <w:b/>
          <w:bCs/>
          <w:color w:val="000000"/>
          <w:sz w:val="26"/>
          <w:szCs w:val="26"/>
        </w:rPr>
        <w:t>Reddy 21</w:t>
      </w:r>
      <w:r>
        <w:rPr>
          <w:rFonts w:ascii="Calibri" w:hAnsi="Calibri" w:cs="Calibri"/>
          <w:color w:val="000000"/>
          <w:sz w:val="16"/>
          <w:szCs w:val="16"/>
        </w:rPr>
        <w:t xml:space="preserve"> Reddy, Diana (Doctoral Researcher in the Jurisprudence and Social Policy Program at UC Berkeley) “" There Is No Such Thing as an Illegal Strike": Reconceptualizing the Strike in Law and Political Economy." Yale LJF 130 (2021): 421.  </w:t>
      </w:r>
      <w:hyperlink r:id="rId18" w:history="1">
        <w:r>
          <w:rPr>
            <w:rStyle w:val="Hyperlink"/>
            <w:rFonts w:ascii="Calibri" w:hAnsi="Calibri" w:cs="Calibri"/>
            <w:color w:val="000000"/>
            <w:sz w:val="16"/>
            <w:szCs w:val="16"/>
          </w:rPr>
          <w:t>https://www.yalelawjournal.org/forum/there-is-no-such-thing-as-an-illegal-strike-reconceptualizing-the-strike-in-law-and-political-economy</w:t>
        </w:r>
      </w:hyperlink>
      <w:r>
        <w:rPr>
          <w:rFonts w:ascii="Calibri" w:hAnsi="Calibri" w:cs="Calibri"/>
          <w:color w:val="000000"/>
          <w:sz w:val="16"/>
          <w:szCs w:val="16"/>
        </w:rPr>
        <w:t> </w:t>
      </w:r>
    </w:p>
    <w:p w14:paraId="0C77779B" w14:textId="77777777" w:rsidR="002E311D" w:rsidRDefault="002E311D" w:rsidP="002E311D">
      <w:pPr>
        <w:pStyle w:val="NormalWeb"/>
        <w:spacing w:before="0" w:beforeAutospacing="0" w:after="160" w:afterAutospacing="0"/>
      </w:pPr>
      <w:r>
        <w:rPr>
          <w:rFonts w:ascii="Calibri" w:hAnsi="Calibri" w:cs="Calibri"/>
          <w:color w:val="000000"/>
          <w:sz w:val="16"/>
          <w:szCs w:val="16"/>
        </w:rPr>
        <w:t>In recent years, consistent with this vision, there has been a shift in the kinds of strikes workers and their organizations engage in—increasingly public-facing, engaged with the community, and capacious in their concerns.</w:t>
      </w:r>
      <w:hyperlink r:id="rId19" w:anchor="_ftnref178" w:history="1">
        <w:r>
          <w:rPr>
            <w:rStyle w:val="Hyperlink"/>
            <w:rFonts w:ascii="Calibri" w:hAnsi="Calibri" w:cs="Calibri"/>
            <w:color w:val="000000"/>
            <w:sz w:val="10"/>
            <w:szCs w:val="10"/>
            <w:vertAlign w:val="superscript"/>
          </w:rPr>
          <w:t>178</w:t>
        </w:r>
      </w:hyperlink>
      <w:r>
        <w:rPr>
          <w:rFonts w:ascii="Calibri" w:hAnsi="Calibri" w:cs="Calibri"/>
          <w:color w:val="000000"/>
          <w:sz w:val="16"/>
          <w:szCs w:val="16"/>
        </w:rPr>
        <w:t xml:space="preserve"> 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 have been constructed as “political.” These strikes do not necessarily look like what strikes looked like fifty years ago, and they often skirt—or at times, flatly defy—legal rules. Yet, they have often been successful. </w:t>
      </w:r>
      <w:r>
        <w:rPr>
          <w:rFonts w:ascii="Calibri" w:hAnsi="Calibri" w:cs="Calibri"/>
          <w:b/>
          <w:bCs/>
          <w:color w:val="000000"/>
          <w:sz w:val="22"/>
          <w:szCs w:val="22"/>
          <w:u w:val="single"/>
        </w:rPr>
        <w:t xml:space="preserve">Since 2012, </w:t>
      </w:r>
      <w:r>
        <w:rPr>
          <w:rFonts w:ascii="Calibri" w:hAnsi="Calibri" w:cs="Calibri"/>
          <w:b/>
          <w:bCs/>
          <w:color w:val="000000"/>
          <w:sz w:val="22"/>
          <w:szCs w:val="22"/>
          <w:u w:val="single"/>
          <w:shd w:val="clear" w:color="auto" w:fill="00FF00"/>
        </w:rPr>
        <w:t>tens of thousands of workers</w:t>
      </w:r>
      <w:r>
        <w:rPr>
          <w:rFonts w:ascii="Calibri" w:hAnsi="Calibri" w:cs="Calibri"/>
          <w:b/>
          <w:bCs/>
          <w:color w:val="000000"/>
          <w:sz w:val="22"/>
          <w:szCs w:val="22"/>
          <w:u w:val="single"/>
        </w:rPr>
        <w:t xml:space="preserve"> in the Fight for $15 movement have </w:t>
      </w:r>
      <w:r>
        <w:rPr>
          <w:rFonts w:ascii="Calibri" w:hAnsi="Calibri" w:cs="Calibri"/>
          <w:b/>
          <w:bCs/>
          <w:color w:val="000000"/>
          <w:sz w:val="22"/>
          <w:szCs w:val="22"/>
          <w:u w:val="single"/>
          <w:shd w:val="clear" w:color="auto" w:fill="00FF00"/>
        </w:rPr>
        <w:t>engaged in discourse-changing, public law-building strikes</w:t>
      </w:r>
      <w:r>
        <w:rPr>
          <w:rFonts w:ascii="Calibri" w:hAnsi="Calibri" w:cs="Calibri"/>
          <w:b/>
          <w:bCs/>
          <w:color w:val="000000"/>
          <w:sz w:val="22"/>
          <w:szCs w:val="22"/>
          <w:u w:val="single"/>
        </w:rPr>
        <w:t xml:space="preserve">. They do not shut down production, and their primary targets are not direct employers. For these reasons, they </w:t>
      </w:r>
      <w:r>
        <w:rPr>
          <w:rFonts w:ascii="Calibri" w:hAnsi="Calibri" w:cs="Calibri"/>
          <w:b/>
          <w:bCs/>
          <w:color w:val="000000"/>
          <w:sz w:val="22"/>
          <w:szCs w:val="22"/>
          <w:u w:val="single"/>
          <w:shd w:val="clear" w:color="auto" w:fill="00FF00"/>
        </w:rPr>
        <w:t>push the boundaries of</w:t>
      </w:r>
      <w:r>
        <w:rPr>
          <w:rFonts w:ascii="Calibri" w:hAnsi="Calibri" w:cs="Calibri"/>
          <w:b/>
          <w:bCs/>
          <w:color w:val="000000"/>
          <w:sz w:val="22"/>
          <w:szCs w:val="22"/>
          <w:u w:val="single"/>
        </w:rPr>
        <w:t xml:space="preserve"> exiting </w:t>
      </w:r>
      <w:r>
        <w:rPr>
          <w:rFonts w:ascii="Calibri" w:hAnsi="Calibri" w:cs="Calibri"/>
          <w:b/>
          <w:bCs/>
          <w:color w:val="000000"/>
          <w:sz w:val="22"/>
          <w:szCs w:val="22"/>
          <w:u w:val="single"/>
          <w:shd w:val="clear" w:color="auto" w:fill="00FF00"/>
        </w:rPr>
        <w:t>labor law</w:t>
      </w:r>
      <w:r>
        <w:rPr>
          <w:rFonts w:ascii="Calibri" w:hAnsi="Calibri" w:cs="Calibri"/>
          <w:color w:val="000000"/>
          <w:sz w:val="16"/>
          <w:szCs w:val="16"/>
        </w:rPr>
        <w:t>.</w:t>
      </w:r>
      <w:hyperlink r:id="rId20" w:anchor="_ftnref179" w:history="1">
        <w:r>
          <w:rPr>
            <w:rStyle w:val="Hyperlink"/>
            <w:rFonts w:ascii="Calibri" w:hAnsi="Calibri" w:cs="Calibri"/>
            <w:color w:val="000000"/>
            <w:sz w:val="10"/>
            <w:szCs w:val="10"/>
            <w:vertAlign w:val="superscript"/>
          </w:rPr>
          <w:t>179</w:t>
        </w:r>
      </w:hyperlink>
      <w:r>
        <w:rPr>
          <w:rFonts w:ascii="Calibri" w:hAnsi="Calibri" w:cs="Calibri"/>
          <w:color w:val="000000"/>
          <w:sz w:val="16"/>
          <w:szCs w:val="16"/>
        </w:rPr>
        <w:t xml:space="preserve"> Still, the risks appear to have been worth it. A 2018 report by the National Employment Law Center found that th</w:t>
      </w:r>
      <w:r>
        <w:rPr>
          <w:rFonts w:ascii="Calibri" w:hAnsi="Calibri" w:cs="Calibri"/>
          <w:b/>
          <w:bCs/>
          <w:color w:val="000000"/>
          <w:sz w:val="22"/>
          <w:szCs w:val="22"/>
          <w:u w:val="single"/>
        </w:rPr>
        <w:t xml:space="preserve">ese </w:t>
      </w:r>
      <w:r>
        <w:rPr>
          <w:rFonts w:ascii="Calibri" w:hAnsi="Calibri" w:cs="Calibri"/>
          <w:b/>
          <w:bCs/>
          <w:color w:val="000000"/>
          <w:sz w:val="22"/>
          <w:szCs w:val="22"/>
          <w:u w:val="single"/>
          <w:shd w:val="clear" w:color="auto" w:fill="00FF00"/>
        </w:rPr>
        <w:t>strikes</w:t>
      </w:r>
      <w:r>
        <w:rPr>
          <w:rFonts w:ascii="Calibri" w:hAnsi="Calibri" w:cs="Calibri"/>
          <w:b/>
          <w:bCs/>
          <w:color w:val="000000"/>
          <w:sz w:val="22"/>
          <w:szCs w:val="22"/>
          <w:u w:val="single"/>
        </w:rPr>
        <w:t xml:space="preserve"> had helped twenty-two million low-wage workers </w:t>
      </w:r>
      <w:r>
        <w:rPr>
          <w:rFonts w:ascii="Calibri" w:hAnsi="Calibri" w:cs="Calibri"/>
          <w:b/>
          <w:bCs/>
          <w:color w:val="000000"/>
          <w:sz w:val="22"/>
          <w:szCs w:val="22"/>
          <w:u w:val="single"/>
          <w:shd w:val="clear" w:color="auto" w:fill="00FF00"/>
        </w:rPr>
        <w:t>win $68 billion</w:t>
      </w:r>
      <w:r>
        <w:rPr>
          <w:rFonts w:ascii="Calibri" w:hAnsi="Calibri" w:cs="Calibri"/>
          <w:b/>
          <w:bCs/>
          <w:color w:val="000000"/>
          <w:sz w:val="22"/>
          <w:szCs w:val="22"/>
          <w:u w:val="single"/>
        </w:rPr>
        <w:t xml:space="preserve"> in raises,</w:t>
      </w:r>
      <w:r>
        <w:rPr>
          <w:rFonts w:ascii="Calibri" w:hAnsi="Calibri" w:cs="Calibri"/>
          <w:color w:val="000000"/>
          <w:sz w:val="16"/>
          <w:szCs w:val="16"/>
        </w:rPr>
        <w:t xml:space="preserve"> a redistribution of wealth fourteen times greater than the value of the last federal minimum wage increase in 2007.</w:t>
      </w:r>
      <w:hyperlink r:id="rId21" w:anchor="_ftnref180" w:history="1">
        <w:r>
          <w:rPr>
            <w:rStyle w:val="Hyperlink"/>
            <w:rFonts w:ascii="Calibri" w:hAnsi="Calibri" w:cs="Calibri"/>
            <w:color w:val="000000"/>
            <w:sz w:val="10"/>
            <w:szCs w:val="10"/>
            <w:vertAlign w:val="superscript"/>
          </w:rPr>
          <w:t>180</w:t>
        </w:r>
      </w:hyperlink>
      <w:r>
        <w:rPr>
          <w:rFonts w:ascii="Calibri" w:hAnsi="Calibri" w:cs="Calibri"/>
          <w:color w:val="000000"/>
          <w:sz w:val="16"/>
          <w:szCs w:val="16"/>
        </w:rPr>
        <w:t xml:space="preserve"> They have demonstrated the power of strikes to do more than challenge employer behavior. As Kate </w:t>
      </w:r>
      <w:proofErr w:type="spellStart"/>
      <w:r>
        <w:rPr>
          <w:rFonts w:ascii="Calibri" w:hAnsi="Calibri" w:cs="Calibri"/>
          <w:color w:val="000000"/>
          <w:sz w:val="16"/>
          <w:szCs w:val="16"/>
        </w:rPr>
        <w:t>Andrias</w:t>
      </w:r>
      <w:proofErr w:type="spellEnd"/>
      <w:r>
        <w:rPr>
          <w:rFonts w:ascii="Calibri" w:hAnsi="Calibri" w:cs="Calibri"/>
          <w:color w:val="000000"/>
          <w:sz w:val="16"/>
          <w:szCs w:val="16"/>
        </w:rPr>
        <w:t xml:space="preserve"> has argued</w:t>
      </w:r>
      <w:r>
        <w:rPr>
          <w:rFonts w:ascii="Calibri" w:hAnsi="Calibri" w:cs="Calibri"/>
          <w:b/>
          <w:bCs/>
          <w:color w:val="000000"/>
          <w:sz w:val="22"/>
          <w:szCs w:val="22"/>
          <w:u w:val="single"/>
        </w:rPr>
        <w:t>: [T]he Fight for $15 . . . reject[s] the notion that unions’ primary role is to negotiate traditional private collective bargaining agreements, with the state playing a neutral mediating and enforcing role.</w:t>
      </w:r>
      <w:r>
        <w:rPr>
          <w:rFonts w:ascii="Calibri" w:hAnsi="Calibri" w:cs="Calibri"/>
          <w:color w:val="000000"/>
          <w:sz w:val="16"/>
          <w:szCs w:val="16"/>
        </w:rPr>
        <w:t xml:space="preserve"> Instead, the movements are seeking to bargain in the public arena: they are engaging in social bargaining with the state on behalf of all workers.”</w:t>
      </w:r>
      <w:hyperlink r:id="rId22" w:anchor="_ftnref181" w:history="1">
        <w:r>
          <w:rPr>
            <w:rStyle w:val="Hyperlink"/>
            <w:rFonts w:ascii="Calibri" w:hAnsi="Calibri" w:cs="Calibri"/>
            <w:color w:val="000000"/>
            <w:sz w:val="10"/>
            <w:szCs w:val="10"/>
            <w:vertAlign w:val="superscript"/>
          </w:rPr>
          <w:t>181</w:t>
        </w:r>
      </w:hyperlink>
      <w:r>
        <w:rPr>
          <w:rFonts w:ascii="Calibri" w:hAnsi="Calibri" w:cs="Calibri"/>
          <w:color w:val="000000"/>
          <w:sz w:val="16"/>
          <w:szCs w:val="16"/>
        </w:rPr>
        <w:t xml:space="preserve"> </w:t>
      </w:r>
      <w:r>
        <w:rPr>
          <w:rFonts w:ascii="Calibri" w:hAnsi="Calibri" w:cs="Calibri"/>
          <w:b/>
          <w:bCs/>
          <w:color w:val="000000"/>
          <w:sz w:val="22"/>
          <w:szCs w:val="22"/>
          <w:u w:val="single"/>
          <w:shd w:val="clear" w:color="auto" w:fill="00FF00"/>
        </w:rPr>
        <w:t>In</w:t>
      </w:r>
      <w:r>
        <w:rPr>
          <w:rFonts w:ascii="Calibri" w:hAnsi="Calibri" w:cs="Calibri"/>
          <w:b/>
          <w:bCs/>
          <w:color w:val="000000"/>
          <w:sz w:val="22"/>
          <w:szCs w:val="22"/>
          <w:u w:val="single"/>
        </w:rPr>
        <w:t xml:space="preserve"> the so-called “red state” </w:t>
      </w:r>
      <w:r>
        <w:rPr>
          <w:rFonts w:ascii="Calibri" w:hAnsi="Calibri" w:cs="Calibri"/>
          <w:b/>
          <w:bCs/>
          <w:color w:val="000000"/>
          <w:sz w:val="22"/>
          <w:szCs w:val="22"/>
          <w:u w:val="single"/>
          <w:shd w:val="clear" w:color="auto" w:fill="00FF00"/>
        </w:rPr>
        <w:t>teacher strikes</w:t>
      </w:r>
      <w:r>
        <w:rPr>
          <w:rFonts w:ascii="Calibri" w:hAnsi="Calibri" w:cs="Calibri"/>
          <w:b/>
          <w:bCs/>
          <w:color w:val="000000"/>
          <w:sz w:val="22"/>
          <w:szCs w:val="22"/>
          <w:u w:val="single"/>
        </w:rPr>
        <w:t xml:space="preserve"> of 2018, more than a </w:t>
      </w:r>
      <w:r>
        <w:rPr>
          <w:rFonts w:ascii="Calibri" w:hAnsi="Calibri" w:cs="Calibri"/>
          <w:b/>
          <w:bCs/>
          <w:color w:val="000000"/>
          <w:sz w:val="22"/>
          <w:szCs w:val="22"/>
          <w:u w:val="single"/>
          <w:shd w:val="clear" w:color="auto" w:fill="00FF00"/>
        </w:rPr>
        <w:t>hundred thousand educators</w:t>
      </w:r>
      <w:r>
        <w:rPr>
          <w:rFonts w:ascii="Calibri" w:hAnsi="Calibri" w:cs="Calibri"/>
          <w:b/>
          <w:bCs/>
          <w:color w:val="000000"/>
          <w:sz w:val="22"/>
          <w:szCs w:val="22"/>
          <w:u w:val="single"/>
        </w:rPr>
        <w:t xml:space="preserve"> </w:t>
      </w:r>
      <w:r>
        <w:rPr>
          <w:rFonts w:ascii="Calibri" w:hAnsi="Calibri" w:cs="Calibri"/>
          <w:color w:val="000000"/>
          <w:sz w:val="16"/>
          <w:szCs w:val="16"/>
        </w:rPr>
        <w:t xml:space="preserve">in West Virginia, Oklahoma, Arizona, and other states </w:t>
      </w:r>
      <w:r>
        <w:rPr>
          <w:rFonts w:ascii="Calibri" w:hAnsi="Calibri" w:cs="Calibri"/>
          <w:b/>
          <w:bCs/>
          <w:color w:val="000000"/>
          <w:sz w:val="22"/>
          <w:szCs w:val="22"/>
          <w:u w:val="single"/>
          <w:shd w:val="clear" w:color="auto" w:fill="00FF00"/>
        </w:rPr>
        <w:t>struck</w:t>
      </w:r>
      <w:r>
        <w:rPr>
          <w:rFonts w:ascii="Calibri" w:hAnsi="Calibri" w:cs="Calibri"/>
          <w:color w:val="000000"/>
          <w:sz w:val="16"/>
          <w:szCs w:val="16"/>
        </w:rPr>
        <w:t xml:space="preserve"> to challenge post-Great Recession austerity measures, which they argued hurt teachers and students, alike.</w:t>
      </w:r>
      <w:hyperlink r:id="rId23" w:anchor="_ftnref182" w:history="1">
        <w:r>
          <w:rPr>
            <w:rStyle w:val="Hyperlink"/>
            <w:rFonts w:ascii="Calibri" w:hAnsi="Calibri" w:cs="Calibri"/>
            <w:color w:val="000000"/>
            <w:sz w:val="10"/>
            <w:szCs w:val="10"/>
            <w:vertAlign w:val="superscript"/>
          </w:rPr>
          <w:t>182</w:t>
        </w:r>
      </w:hyperlink>
      <w:r>
        <w:rPr>
          <w:rFonts w:ascii="Calibri" w:hAnsi="Calibri" w:cs="Calibri"/>
          <w:color w:val="000000"/>
          <w:sz w:val="16"/>
          <w:szCs w:val="16"/>
        </w:rPr>
        <w:t xml:space="preserve"> </w:t>
      </w:r>
      <w:r>
        <w:rPr>
          <w:rFonts w:ascii="Calibri" w:hAnsi="Calibri" w:cs="Calibri"/>
          <w:b/>
          <w:bCs/>
          <w:color w:val="000000"/>
          <w:sz w:val="22"/>
          <w:szCs w:val="22"/>
          <w:u w:val="single"/>
        </w:rPr>
        <w:t xml:space="preserve">These </w:t>
      </w:r>
      <w:r>
        <w:rPr>
          <w:rFonts w:ascii="Calibri" w:hAnsi="Calibri" w:cs="Calibri"/>
          <w:b/>
          <w:bCs/>
          <w:color w:val="000000"/>
          <w:sz w:val="22"/>
          <w:szCs w:val="22"/>
          <w:u w:val="single"/>
          <w:shd w:val="clear" w:color="auto" w:fill="00FF00"/>
        </w:rPr>
        <w:t>strikes were illegal; yet, no penalties were imposed</w:t>
      </w:r>
      <w:r>
        <w:rPr>
          <w:rFonts w:ascii="Calibri" w:hAnsi="Calibri" w:cs="Calibri"/>
          <w:b/>
          <w:bCs/>
          <w:color w:val="000000"/>
          <w:sz w:val="22"/>
          <w:szCs w:val="22"/>
          <w:u w:val="single"/>
        </w:rPr>
        <w:t>.</w:t>
      </w:r>
      <w:hyperlink r:id="rId24" w:anchor="_ftnref183" w:history="1">
        <w:r>
          <w:rPr>
            <w:rStyle w:val="Hyperlink"/>
            <w:rFonts w:ascii="Calibri" w:hAnsi="Calibri" w:cs="Calibri"/>
            <w:b/>
            <w:bCs/>
            <w:color w:val="000000"/>
            <w:sz w:val="22"/>
            <w:szCs w:val="22"/>
          </w:rPr>
          <w:t>183</w:t>
        </w:r>
      </w:hyperlink>
      <w:r>
        <w:rPr>
          <w:rFonts w:ascii="Calibri" w:hAnsi="Calibri" w:cs="Calibri"/>
          <w:b/>
          <w:bCs/>
          <w:color w:val="000000"/>
          <w:sz w:val="22"/>
          <w:szCs w:val="22"/>
          <w:u w:val="single"/>
        </w:rPr>
        <w:t xml:space="preserve"> Rather, the </w:t>
      </w:r>
      <w:r>
        <w:rPr>
          <w:rFonts w:ascii="Calibri" w:hAnsi="Calibri" w:cs="Calibri"/>
          <w:b/>
          <w:bCs/>
          <w:color w:val="000000"/>
          <w:sz w:val="22"/>
          <w:szCs w:val="22"/>
          <w:u w:val="single"/>
          <w:shd w:val="clear" w:color="auto" w:fill="00FF00"/>
        </w:rPr>
        <w:t>strikes grew workers’ unions, won meaningful concessions</w:t>
      </w:r>
      <w:r>
        <w:rPr>
          <w:rFonts w:ascii="Calibri" w:hAnsi="Calibri" w:cs="Calibri"/>
          <w:b/>
          <w:bCs/>
          <w:color w:val="000000"/>
          <w:sz w:val="22"/>
          <w:szCs w:val="22"/>
          <w:u w:val="single"/>
        </w:rPr>
        <w:t xml:space="preserve"> from state governments, </w:t>
      </w:r>
      <w:r>
        <w:rPr>
          <w:rFonts w:ascii="Calibri" w:hAnsi="Calibri" w:cs="Calibri"/>
          <w:b/>
          <w:bCs/>
          <w:color w:val="000000"/>
          <w:sz w:val="22"/>
          <w:szCs w:val="22"/>
          <w:u w:val="single"/>
          <w:shd w:val="clear" w:color="auto" w:fill="00FF00"/>
        </w:rPr>
        <w:t>and built public support.</w:t>
      </w:r>
      <w:r>
        <w:rPr>
          <w:rFonts w:ascii="Calibri" w:hAnsi="Calibri" w:cs="Calibri"/>
          <w:color w:val="000000"/>
          <w:sz w:val="16"/>
          <w:szCs w:val="16"/>
        </w:rPr>
        <w:t xml:space="preserve"> As noted above, public-sector work stoppages are easier to conceive of as political, even under existing jurisprudential categories.</w:t>
      </w:r>
      <w:hyperlink r:id="rId25" w:anchor="_ftnref184" w:history="1">
        <w:r>
          <w:rPr>
            <w:rStyle w:val="Hyperlink"/>
            <w:rFonts w:ascii="Calibri" w:hAnsi="Calibri" w:cs="Calibri"/>
            <w:color w:val="000000"/>
            <w:sz w:val="10"/>
            <w:szCs w:val="10"/>
            <w:vertAlign w:val="superscript"/>
          </w:rPr>
          <w:t>184</w:t>
        </w:r>
      </w:hyperlink>
      <w:r>
        <w:rPr>
          <w:rFonts w:ascii="Calibri" w:hAnsi="Calibri" w:cs="Calibri"/>
          <w:color w:val="000000"/>
          <w:sz w:val="16"/>
          <w:szCs w:val="16"/>
        </w:rPr>
        <w:t xml:space="preserve"> But these </w:t>
      </w:r>
      <w:r>
        <w:rPr>
          <w:rFonts w:ascii="Calibri" w:hAnsi="Calibri" w:cs="Calibri"/>
          <w:b/>
          <w:bCs/>
          <w:color w:val="000000"/>
          <w:sz w:val="22"/>
          <w:szCs w:val="22"/>
          <w:u w:val="single"/>
          <w:shd w:val="clear" w:color="auto" w:fill="00FF00"/>
        </w:rPr>
        <w:t>strikes were political</w:t>
      </w:r>
      <w:r>
        <w:rPr>
          <w:rFonts w:ascii="Calibri" w:hAnsi="Calibri" w:cs="Calibri"/>
          <w:b/>
          <w:bCs/>
          <w:color w:val="000000"/>
          <w:sz w:val="22"/>
          <w:szCs w:val="22"/>
          <w:u w:val="single"/>
        </w:rPr>
        <w:t xml:space="preserve"> in the broader sense as well</w:t>
      </w:r>
      <w:r>
        <w:rPr>
          <w:rFonts w:ascii="Calibri" w:hAnsi="Calibri" w:cs="Calibri"/>
          <w:color w:val="000000"/>
          <w:sz w:val="16"/>
          <w:szCs w:val="16"/>
        </w:rPr>
        <w:t>. Educators worked with parents and students to cultivate support, and they explained how their struggles were connected to the needs of those communities.</w:t>
      </w:r>
      <w:hyperlink r:id="rId26" w:anchor="_ftnref185" w:history="1">
        <w:r>
          <w:rPr>
            <w:rStyle w:val="Hyperlink"/>
            <w:rFonts w:ascii="Calibri" w:hAnsi="Calibri" w:cs="Calibri"/>
            <w:color w:val="000000"/>
            <w:sz w:val="10"/>
            <w:szCs w:val="10"/>
            <w:vertAlign w:val="superscript"/>
          </w:rPr>
          <w:t>185</w:t>
        </w:r>
      </w:hyperlink>
      <w:r>
        <w:rPr>
          <w:rFonts w:ascii="Calibri" w:hAnsi="Calibri" w:cs="Calibri"/>
          <w:color w:val="000000"/>
          <w:sz w:val="16"/>
          <w:szCs w:val="16"/>
        </w:rPr>
        <w:t xml:space="preserve"> Their power was not only in depriving schools of their labor power, but in making normative claims about the value of that labor to the community. Most recently, </w:t>
      </w:r>
      <w:r>
        <w:rPr>
          <w:rFonts w:ascii="Calibri" w:hAnsi="Calibri" w:cs="Calibri"/>
          <w:b/>
          <w:bCs/>
          <w:color w:val="000000"/>
          <w:sz w:val="22"/>
          <w:szCs w:val="22"/>
          <w:u w:val="single"/>
        </w:rPr>
        <w:t xml:space="preserve">2020 saw a flurry of work </w:t>
      </w:r>
      <w:r>
        <w:rPr>
          <w:rFonts w:ascii="Calibri" w:hAnsi="Calibri" w:cs="Calibri"/>
          <w:b/>
          <w:bCs/>
          <w:color w:val="000000"/>
          <w:sz w:val="22"/>
          <w:szCs w:val="22"/>
          <w:u w:val="single"/>
          <w:shd w:val="clear" w:color="auto" w:fill="00FF00"/>
        </w:rPr>
        <w:t>stoppages in support of</w:t>
      </w:r>
      <w:r>
        <w:rPr>
          <w:rFonts w:ascii="Calibri" w:hAnsi="Calibri" w:cs="Calibri"/>
          <w:b/>
          <w:bCs/>
          <w:color w:val="000000"/>
          <w:sz w:val="22"/>
          <w:szCs w:val="22"/>
          <w:u w:val="single"/>
        </w:rPr>
        <w:t xml:space="preserve"> the </w:t>
      </w:r>
      <w:r>
        <w:rPr>
          <w:rFonts w:ascii="Calibri" w:hAnsi="Calibri" w:cs="Calibri"/>
          <w:b/>
          <w:bCs/>
          <w:color w:val="000000"/>
          <w:sz w:val="22"/>
          <w:szCs w:val="22"/>
          <w:u w:val="single"/>
          <w:shd w:val="clear" w:color="auto" w:fill="00FF00"/>
        </w:rPr>
        <w:t>B</w:t>
      </w:r>
      <w:r>
        <w:rPr>
          <w:rFonts w:ascii="Calibri" w:hAnsi="Calibri" w:cs="Calibri"/>
          <w:b/>
          <w:bCs/>
          <w:color w:val="000000"/>
          <w:sz w:val="22"/>
          <w:szCs w:val="22"/>
          <w:u w:val="single"/>
        </w:rPr>
        <w:t xml:space="preserve">lack </w:t>
      </w:r>
      <w:r>
        <w:rPr>
          <w:rFonts w:ascii="Calibri" w:hAnsi="Calibri" w:cs="Calibri"/>
          <w:b/>
          <w:bCs/>
          <w:color w:val="000000"/>
          <w:sz w:val="22"/>
          <w:szCs w:val="22"/>
          <w:u w:val="single"/>
          <w:shd w:val="clear" w:color="auto" w:fill="00FF00"/>
        </w:rPr>
        <w:t>L</w:t>
      </w:r>
      <w:r>
        <w:rPr>
          <w:rFonts w:ascii="Calibri" w:hAnsi="Calibri" w:cs="Calibri"/>
          <w:b/>
          <w:bCs/>
          <w:color w:val="000000"/>
          <w:sz w:val="22"/>
          <w:szCs w:val="22"/>
          <w:u w:val="single"/>
        </w:rPr>
        <w:t xml:space="preserve">ives </w:t>
      </w:r>
      <w:r>
        <w:rPr>
          <w:rFonts w:ascii="Calibri" w:hAnsi="Calibri" w:cs="Calibri"/>
          <w:b/>
          <w:bCs/>
          <w:color w:val="000000"/>
          <w:sz w:val="22"/>
          <w:szCs w:val="22"/>
          <w:u w:val="single"/>
          <w:shd w:val="clear" w:color="auto" w:fill="00FF00"/>
        </w:rPr>
        <w:t>M</w:t>
      </w:r>
      <w:r>
        <w:rPr>
          <w:rFonts w:ascii="Calibri" w:hAnsi="Calibri" w:cs="Calibri"/>
          <w:b/>
          <w:bCs/>
          <w:color w:val="000000"/>
          <w:sz w:val="22"/>
          <w:szCs w:val="22"/>
          <w:u w:val="single"/>
        </w:rPr>
        <w:t>atter movement.</w:t>
      </w:r>
      <w:hyperlink r:id="rId27" w:anchor="_ftnref186" w:history="1">
        <w:r>
          <w:rPr>
            <w:rStyle w:val="Hyperlink"/>
            <w:rFonts w:ascii="Calibri" w:hAnsi="Calibri" w:cs="Calibri"/>
            <w:color w:val="000000"/>
            <w:sz w:val="10"/>
            <w:szCs w:val="10"/>
            <w:vertAlign w:val="superscript"/>
          </w:rPr>
          <w:t>186</w:t>
        </w:r>
      </w:hyperlink>
      <w:r>
        <w:rPr>
          <w:rFonts w:ascii="Calibri" w:hAnsi="Calibri" w:cs="Calibri"/>
          <w:color w:val="000000"/>
          <w:sz w:val="16"/>
          <w:szCs w:val="16"/>
        </w:rPr>
        <w:t xml:space="preserve"> These ranged from Minneapolis bus drivers’ refusal to transport protesters to jail, to Service Employees International Union’s Strike for Black Lives, to the NBA players’ wildcat strike.</w:t>
      </w:r>
      <w:hyperlink r:id="rId28" w:anchor="_ftnref187" w:history="1">
        <w:r>
          <w:rPr>
            <w:rStyle w:val="Hyperlink"/>
            <w:rFonts w:ascii="Calibri" w:hAnsi="Calibri" w:cs="Calibri"/>
            <w:color w:val="000000"/>
            <w:sz w:val="10"/>
            <w:szCs w:val="10"/>
            <w:vertAlign w:val="superscript"/>
          </w:rPr>
          <w:t>187</w:t>
        </w:r>
      </w:hyperlink>
      <w:r>
        <w:rPr>
          <w:rFonts w:ascii="Calibri" w:hAnsi="Calibri" w:cs="Calibri"/>
          <w:color w:val="000000"/>
          <w:sz w:val="16"/>
          <w:szCs w:val="16"/>
        </w:rPr>
        <w:t xml:space="preserve"> Some of these </w:t>
      </w:r>
      <w:r>
        <w:rPr>
          <w:rFonts w:ascii="Calibri" w:hAnsi="Calibri" w:cs="Calibri"/>
          <w:b/>
          <w:bCs/>
          <w:color w:val="000000"/>
          <w:sz w:val="22"/>
          <w:szCs w:val="22"/>
          <w:u w:val="single"/>
          <w:shd w:val="clear" w:color="auto" w:fill="00FF00"/>
        </w:rPr>
        <w:t>protests violated legal restrictions</w:t>
      </w:r>
      <w:r>
        <w:rPr>
          <w:rFonts w:ascii="Calibri" w:hAnsi="Calibri" w:cs="Calibri"/>
          <w:color w:val="000000"/>
          <w:sz w:val="16"/>
          <w:szCs w:val="16"/>
        </w:rPr>
        <w:t xml:space="preserve">. The NBA players’ strike for instance, was </w:t>
      </w:r>
      <w:r>
        <w:rPr>
          <w:rFonts w:ascii="Calibri" w:hAnsi="Calibri" w:cs="Calibri"/>
          <w:b/>
          <w:bCs/>
          <w:color w:val="000000"/>
          <w:sz w:val="22"/>
          <w:szCs w:val="22"/>
          <w:u w:val="single"/>
        </w:rPr>
        <w:t>inconsistent with a “no-strike” clause in their collective-bargaining agreement with the NBA</w:t>
      </w:r>
      <w:r>
        <w:rPr>
          <w:rFonts w:ascii="Calibri" w:hAnsi="Calibri" w:cs="Calibri"/>
          <w:color w:val="000000"/>
          <w:sz w:val="16"/>
          <w:szCs w:val="16"/>
        </w:rPr>
        <w:t>.</w:t>
      </w:r>
      <w:hyperlink r:id="rId29" w:anchor="_ftnref188" w:history="1">
        <w:r>
          <w:rPr>
            <w:rStyle w:val="Hyperlink"/>
            <w:rFonts w:ascii="Calibri" w:hAnsi="Calibri" w:cs="Calibri"/>
            <w:color w:val="000000"/>
            <w:sz w:val="10"/>
            <w:szCs w:val="10"/>
            <w:vertAlign w:val="superscript"/>
          </w:rPr>
          <w:t>188</w:t>
        </w:r>
      </w:hyperlink>
      <w:r>
        <w:rPr>
          <w:rFonts w:ascii="Calibri" w:hAnsi="Calibri" w:cs="Calibri"/>
          <w:color w:val="000000"/>
          <w:sz w:val="16"/>
          <w:szCs w:val="16"/>
        </w:rPr>
        <w:t xml:space="preserve"> And it remains an open question in each case whether workers sought goals that were sufficiently job-related as to constitute protected activity.</w:t>
      </w:r>
      <w:hyperlink r:id="rId30" w:anchor="_ftnref189" w:history="1">
        <w:r>
          <w:rPr>
            <w:rStyle w:val="Hyperlink"/>
            <w:rFonts w:ascii="Calibri" w:hAnsi="Calibri" w:cs="Calibri"/>
            <w:color w:val="000000"/>
            <w:sz w:val="10"/>
            <w:szCs w:val="10"/>
            <w:vertAlign w:val="superscript"/>
          </w:rPr>
          <w:t>189</w:t>
        </w:r>
      </w:hyperlink>
      <w:r>
        <w:rPr>
          <w:rFonts w:ascii="Calibri" w:hAnsi="Calibri" w:cs="Calibri"/>
          <w:color w:val="000000"/>
          <w:sz w:val="16"/>
          <w:szCs w:val="16"/>
        </w:rPr>
        <w:t xml:space="preserve"> Whatever the conclusion under current law, however, </w:t>
      </w:r>
      <w:r>
        <w:rPr>
          <w:rFonts w:ascii="Calibri" w:hAnsi="Calibri" w:cs="Calibri"/>
          <w:b/>
          <w:bCs/>
          <w:color w:val="000000"/>
          <w:sz w:val="22"/>
          <w:szCs w:val="22"/>
          <w:u w:val="single"/>
        </w:rPr>
        <w:t xml:space="preserve">striking </w:t>
      </w:r>
      <w:r>
        <w:rPr>
          <w:rFonts w:ascii="Calibri" w:hAnsi="Calibri" w:cs="Calibri"/>
          <w:b/>
          <w:bCs/>
          <w:color w:val="000000"/>
          <w:sz w:val="22"/>
          <w:szCs w:val="22"/>
          <w:u w:val="single"/>
          <w:shd w:val="clear" w:color="auto" w:fill="00FF00"/>
        </w:rPr>
        <w:t>workers demonstrated</w:t>
      </w:r>
      <w:r>
        <w:rPr>
          <w:rFonts w:ascii="Calibri" w:hAnsi="Calibri" w:cs="Calibri"/>
          <w:b/>
          <w:bCs/>
          <w:color w:val="000000"/>
          <w:sz w:val="22"/>
          <w:szCs w:val="22"/>
          <w:u w:val="single"/>
        </w:rPr>
        <w:t xml:space="preserve"> in fact </w:t>
      </w:r>
      <w:r>
        <w:rPr>
          <w:rFonts w:ascii="Calibri" w:hAnsi="Calibri" w:cs="Calibri"/>
          <w:b/>
          <w:bCs/>
          <w:color w:val="000000"/>
          <w:sz w:val="22"/>
          <w:szCs w:val="22"/>
          <w:u w:val="single"/>
          <w:shd w:val="clear" w:color="auto" w:fill="00FF00"/>
        </w:rPr>
        <w:t>the relationship between their workplaces and</w:t>
      </w:r>
      <w:r>
        <w:rPr>
          <w:rFonts w:ascii="Calibri" w:hAnsi="Calibri" w:cs="Calibri"/>
          <w:b/>
          <w:bCs/>
          <w:color w:val="000000"/>
          <w:sz w:val="22"/>
          <w:szCs w:val="22"/>
          <w:u w:val="single"/>
        </w:rPr>
        <w:t xml:space="preserve"> broader </w:t>
      </w:r>
      <w:r>
        <w:rPr>
          <w:rFonts w:ascii="Calibri" w:hAnsi="Calibri" w:cs="Calibri"/>
          <w:b/>
          <w:bCs/>
          <w:color w:val="000000"/>
          <w:sz w:val="22"/>
          <w:szCs w:val="22"/>
          <w:u w:val="single"/>
          <w:shd w:val="clear" w:color="auto" w:fill="00FF00"/>
        </w:rPr>
        <w:t>political concerns</w:t>
      </w:r>
      <w:r>
        <w:rPr>
          <w:rFonts w:ascii="Calibri" w:hAnsi="Calibri" w:cs="Calibri"/>
          <w:b/>
          <w:bCs/>
          <w:color w:val="000000"/>
          <w:sz w:val="22"/>
          <w:szCs w:val="22"/>
          <w:u w:val="single"/>
        </w:rPr>
        <w:t>.</w:t>
      </w:r>
      <w:r>
        <w:rPr>
          <w:rFonts w:ascii="Calibri" w:hAnsi="Calibri" w:cs="Calibri"/>
          <w:color w:val="000000"/>
          <w:sz w:val="16"/>
          <w:szCs w:val="16"/>
        </w:rPr>
        <w:t xml:space="preserve"> The NBA players’ strike was resolved in part through an agreement that NBA arenas would be used as polling places and sites of civic engagement.</w:t>
      </w:r>
      <w:hyperlink r:id="rId31" w:anchor="_ftnref190" w:history="1">
        <w:r>
          <w:rPr>
            <w:rStyle w:val="Hyperlink"/>
            <w:rFonts w:ascii="Calibri" w:hAnsi="Calibri" w:cs="Calibri"/>
            <w:color w:val="000000"/>
            <w:sz w:val="10"/>
            <w:szCs w:val="10"/>
            <w:vertAlign w:val="superscript"/>
          </w:rPr>
          <w:t>190</w:t>
        </w:r>
      </w:hyperlink>
      <w:r>
        <w:rPr>
          <w:rFonts w:ascii="Calibri" w:hAnsi="Calibri" w:cs="Calibri"/>
          <w:color w:val="000000"/>
          <w:sz w:val="16"/>
          <w:szCs w:val="16"/>
        </w:rPr>
        <w:t xml:space="preserve"> Workers withheld their labor in order to insist that private capital be used for public, democratic purposes. And in refusing to transport arrested protestors to jail, Minneapolis bus drivers made claims about their vision for public transport. Collectively, </w:t>
      </w:r>
      <w:proofErr w:type="gramStart"/>
      <w:r>
        <w:rPr>
          <w:rFonts w:ascii="Calibri" w:hAnsi="Calibri" w:cs="Calibri"/>
          <w:color w:val="000000"/>
          <w:sz w:val="16"/>
          <w:szCs w:val="16"/>
        </w:rPr>
        <w:t>all of</w:t>
      </w:r>
      <w:proofErr w:type="gramEnd"/>
      <w:r>
        <w:rPr>
          <w:rFonts w:ascii="Calibri" w:hAnsi="Calibri" w:cs="Calibri"/>
          <w:color w:val="000000"/>
          <w:sz w:val="16"/>
          <w:szCs w:val="16"/>
        </w:rPr>
        <w:t xml:space="preserve"> these strikes have prompted debates within the labor movement about what a strike is, and what its role should be. </w:t>
      </w:r>
      <w:r>
        <w:rPr>
          <w:rFonts w:ascii="Calibri" w:hAnsi="Calibri" w:cs="Calibri"/>
          <w:b/>
          <w:bCs/>
          <w:color w:val="000000"/>
          <w:sz w:val="22"/>
          <w:szCs w:val="22"/>
          <w:u w:val="single"/>
        </w:rPr>
        <w:t>These strikes are so outside the bounds of institutionalized categories that public data sources do not always reflect them</w:t>
      </w:r>
      <w:r>
        <w:rPr>
          <w:rFonts w:ascii="Calibri" w:hAnsi="Calibri" w:cs="Calibri"/>
          <w:color w:val="000000"/>
          <w:sz w:val="16"/>
          <w:szCs w:val="16"/>
        </w:rPr>
        <w:t>.</w:t>
      </w:r>
      <w:hyperlink r:id="rId32" w:anchor="_ftnref191" w:history="1">
        <w:r>
          <w:rPr>
            <w:rStyle w:val="Hyperlink"/>
            <w:rFonts w:ascii="Calibri" w:hAnsi="Calibri" w:cs="Calibri"/>
            <w:color w:val="000000"/>
            <w:sz w:val="10"/>
            <w:szCs w:val="10"/>
            <w:vertAlign w:val="superscript"/>
          </w:rPr>
          <w:t>191</w:t>
        </w:r>
      </w:hyperlink>
      <w:r>
        <w:rPr>
          <w:rFonts w:ascii="Calibri" w:hAnsi="Calibri" w:cs="Calibri"/>
          <w:color w:val="000000"/>
          <w:sz w:val="16"/>
          <w:szCs w:val="16"/>
        </w:rPr>
        <w:t xml:space="preserve"> And there is, reportedly, a concern by some union leaders that these strikes do not look like the strikes of the mid-twentieth century. There has been a tendency to dismiss them.</w:t>
      </w:r>
      <w:hyperlink r:id="rId33" w:anchor="_ftnref192" w:history="1">
        <w:r>
          <w:rPr>
            <w:rStyle w:val="Hyperlink"/>
            <w:rFonts w:ascii="Calibri" w:hAnsi="Calibri" w:cs="Calibri"/>
            <w:color w:val="000000"/>
            <w:sz w:val="10"/>
            <w:szCs w:val="10"/>
            <w:vertAlign w:val="superscript"/>
          </w:rPr>
          <w:t>192</w:t>
        </w:r>
      </w:hyperlink>
      <w:r>
        <w:rPr>
          <w:rFonts w:ascii="Calibri" w:hAnsi="Calibri" w:cs="Calibri"/>
          <w:color w:val="000000"/>
          <w:sz w:val="16"/>
          <w:szCs w:val="16"/>
        </w:rPr>
        <w:t xml:space="preserve"> In response, Bill Fletcher Jr., the AFL-CIO’s first Black Education Director, has argued, “</w:t>
      </w:r>
      <w:r>
        <w:rPr>
          <w:rFonts w:ascii="Calibri" w:hAnsi="Calibri" w:cs="Calibri"/>
          <w:b/>
          <w:bCs/>
          <w:color w:val="000000"/>
          <w:sz w:val="22"/>
          <w:szCs w:val="22"/>
          <w:u w:val="single"/>
        </w:rPr>
        <w:t>People, who wouldn’t call them strikes, aren’t looking at history.</w:t>
      </w:r>
      <w:r>
        <w:rPr>
          <w:rFonts w:ascii="Calibri" w:hAnsi="Calibri" w:cs="Calibri"/>
          <w:color w:val="000000"/>
          <w:sz w:val="16"/>
          <w:szCs w:val="16"/>
        </w:rPr>
        <w:t>”</w:t>
      </w:r>
      <w:hyperlink r:id="rId34" w:anchor="_ftnref193" w:history="1">
        <w:r>
          <w:rPr>
            <w:rStyle w:val="Hyperlink"/>
            <w:rFonts w:ascii="Calibri" w:hAnsi="Calibri" w:cs="Calibri"/>
            <w:color w:val="000000"/>
            <w:sz w:val="10"/>
            <w:szCs w:val="10"/>
            <w:vertAlign w:val="superscript"/>
          </w:rPr>
          <w:t>193</w:t>
        </w:r>
      </w:hyperlink>
      <w:r>
        <w:rPr>
          <w:rFonts w:ascii="Calibri" w:hAnsi="Calibri" w:cs="Calibri"/>
          <w:color w:val="000000"/>
          <w:sz w:val="16"/>
          <w:szCs w:val="16"/>
        </w:rPr>
        <w:t xml:space="preserve"> Fletcher, Jr. analogizes these strikes to the tactics of the civil-rights movement.</w:t>
      </w:r>
    </w:p>
    <w:p w14:paraId="5E3427CF" w14:textId="77777777" w:rsidR="002E311D" w:rsidRDefault="002E311D" w:rsidP="002E311D"/>
    <w:p w14:paraId="11E81A60" w14:textId="77777777" w:rsidR="002E311D" w:rsidRDefault="002E311D" w:rsidP="002E311D">
      <w:pPr>
        <w:pStyle w:val="Heading4"/>
      </w:pPr>
      <w:r>
        <w:rPr>
          <w:rFonts w:cs="Calibri"/>
          <w:color w:val="000000"/>
          <w:sz w:val="26"/>
        </w:rPr>
        <w:lastRenderedPageBreak/>
        <w:t>RECENT TEACHER STRIKES PROVE, ILLEGAL STRIKES ARE MORE EFFECTIVE.  THEY DON’T HAVE TO PLAY BY LAWS THAT WATER DOWN EFFICACY</w:t>
      </w:r>
    </w:p>
    <w:p w14:paraId="1048971D" w14:textId="77777777" w:rsidR="002E311D" w:rsidRDefault="002E311D" w:rsidP="002E311D">
      <w:pPr>
        <w:pStyle w:val="NormalWeb"/>
        <w:spacing w:before="0" w:beforeAutospacing="0" w:after="160" w:afterAutospacing="0"/>
      </w:pPr>
      <w:r>
        <w:rPr>
          <w:rFonts w:ascii="Calibri" w:hAnsi="Calibri" w:cs="Calibri"/>
          <w:b/>
          <w:bCs/>
          <w:color w:val="000000"/>
          <w:sz w:val="26"/>
          <w:szCs w:val="26"/>
        </w:rPr>
        <w:t>Blanc 20</w:t>
      </w:r>
      <w:r>
        <w:rPr>
          <w:rFonts w:ascii="Calibri" w:hAnsi="Calibri" w:cs="Calibri"/>
          <w:color w:val="000000"/>
          <w:sz w:val="16"/>
          <w:szCs w:val="16"/>
        </w:rPr>
        <w:t xml:space="preserve"> Blanc, Eric (doctoral candidate in sociology at NYU researching public sector labor organizing) "Breaking the law: Strike bans and labor revitalization in the red state revolt." Labor Studies Journal 45.1 (2020): 74-96.</w:t>
      </w:r>
    </w:p>
    <w:p w14:paraId="4BD9FCE4" w14:textId="77777777" w:rsidR="002E311D" w:rsidRDefault="002E311D" w:rsidP="002E311D">
      <w:pPr>
        <w:pStyle w:val="NormalWeb"/>
        <w:spacing w:before="0" w:beforeAutospacing="0" w:after="160" w:afterAutospacing="0"/>
      </w:pPr>
      <w:r>
        <w:rPr>
          <w:rFonts w:ascii="Calibri" w:hAnsi="Calibri" w:cs="Calibri"/>
          <w:b/>
          <w:bCs/>
          <w:color w:val="000000"/>
          <w:sz w:val="22"/>
          <w:szCs w:val="22"/>
          <w:u w:val="single"/>
        </w:rPr>
        <w:t>For decades, labor leaders</w:t>
      </w:r>
      <w:r>
        <w:rPr>
          <w:rFonts w:ascii="Calibri" w:hAnsi="Calibri" w:cs="Calibri"/>
          <w:color w:val="000000"/>
          <w:sz w:val="16"/>
          <w:szCs w:val="16"/>
        </w:rPr>
        <w:t xml:space="preserve"> and sympathetic scholars have put forward a wide array of proposals for reversing the fortunes of the labor movement. Most have </w:t>
      </w:r>
      <w:r>
        <w:rPr>
          <w:rFonts w:ascii="Calibri" w:hAnsi="Calibri" w:cs="Calibri"/>
          <w:b/>
          <w:bCs/>
          <w:color w:val="000000"/>
          <w:sz w:val="22"/>
          <w:szCs w:val="22"/>
          <w:u w:val="single"/>
        </w:rPr>
        <w:t>sought either to work around draconian legal restrictions or to reform these away through legislative efforts</w:t>
      </w:r>
      <w:r>
        <w:rPr>
          <w:rFonts w:ascii="Calibri" w:hAnsi="Calibri" w:cs="Calibri"/>
          <w:color w:val="000000"/>
          <w:sz w:val="16"/>
          <w:szCs w:val="16"/>
        </w:rPr>
        <w:t xml:space="preserve">. This paper has examined the early 2018 statewide education strikes to test </w:t>
      </w:r>
      <w:r>
        <w:rPr>
          <w:rFonts w:ascii="Calibri" w:hAnsi="Calibri" w:cs="Calibri"/>
          <w:b/>
          <w:bCs/>
          <w:color w:val="000000"/>
          <w:sz w:val="22"/>
          <w:szCs w:val="22"/>
          <w:u w:val="single"/>
        </w:rPr>
        <w:t xml:space="preserve">the feasibility of an alternative path to labor revitalization: illegal strike action. </w:t>
      </w:r>
      <w:r>
        <w:rPr>
          <w:rFonts w:ascii="Calibri" w:hAnsi="Calibri" w:cs="Calibri"/>
          <w:b/>
          <w:bCs/>
          <w:color w:val="000000"/>
          <w:sz w:val="22"/>
          <w:szCs w:val="22"/>
          <w:u w:val="single"/>
          <w:shd w:val="clear" w:color="auto" w:fill="00FF00"/>
        </w:rPr>
        <w:t>Breaking the law</w:t>
      </w:r>
      <w:r>
        <w:rPr>
          <w:rFonts w:ascii="Calibri" w:hAnsi="Calibri" w:cs="Calibri"/>
          <w:b/>
          <w:bCs/>
          <w:color w:val="000000"/>
          <w:sz w:val="22"/>
          <w:szCs w:val="22"/>
          <w:u w:val="single"/>
        </w:rPr>
        <w:t xml:space="preserve"> was a </w:t>
      </w:r>
      <w:r>
        <w:rPr>
          <w:rFonts w:ascii="Calibri" w:hAnsi="Calibri" w:cs="Calibri"/>
          <w:b/>
          <w:bCs/>
          <w:color w:val="000000"/>
          <w:sz w:val="22"/>
          <w:szCs w:val="22"/>
          <w:u w:val="single"/>
          <w:shd w:val="clear" w:color="auto" w:fill="00FF00"/>
        </w:rPr>
        <w:t>central dynamic in</w:t>
      </w:r>
      <w:r>
        <w:rPr>
          <w:rFonts w:ascii="Calibri" w:hAnsi="Calibri" w:cs="Calibri"/>
          <w:b/>
          <w:bCs/>
          <w:color w:val="000000"/>
          <w:sz w:val="22"/>
          <w:szCs w:val="22"/>
          <w:u w:val="single"/>
        </w:rPr>
        <w:t xml:space="preserve"> the </w:t>
      </w:r>
      <w:r>
        <w:rPr>
          <w:rFonts w:ascii="Calibri" w:hAnsi="Calibri" w:cs="Calibri"/>
          <w:b/>
          <w:bCs/>
          <w:color w:val="000000"/>
          <w:sz w:val="22"/>
          <w:szCs w:val="22"/>
          <w:u w:val="single"/>
          <w:shd w:val="clear" w:color="auto" w:fill="00FF00"/>
        </w:rPr>
        <w:t>two most successful strikes</w:t>
      </w:r>
      <w:r>
        <w:rPr>
          <w:rFonts w:ascii="Calibri" w:hAnsi="Calibri" w:cs="Calibri"/>
          <w:b/>
          <w:bCs/>
          <w:color w:val="000000"/>
          <w:sz w:val="22"/>
          <w:szCs w:val="22"/>
          <w:u w:val="single"/>
        </w:rPr>
        <w:t xml:space="preserve"> of the 2018 </w:t>
      </w:r>
      <w:r>
        <w:rPr>
          <w:rFonts w:ascii="Calibri" w:hAnsi="Calibri" w:cs="Calibri"/>
          <w:color w:val="000000"/>
          <w:sz w:val="16"/>
          <w:szCs w:val="16"/>
        </w:rPr>
        <w:t xml:space="preserve">red state revolt—that is, West Virginia and Arizona. Organizers systematically built up the school-site organization and momentum necessary to enable individual educators to take the risk of participating in an illegal strike. </w:t>
      </w:r>
      <w:r>
        <w:rPr>
          <w:rFonts w:ascii="Calibri" w:hAnsi="Calibri" w:cs="Calibri"/>
          <w:b/>
          <w:bCs/>
          <w:color w:val="000000"/>
          <w:sz w:val="22"/>
          <w:szCs w:val="22"/>
          <w:u w:val="single"/>
          <w:shd w:val="clear" w:color="auto" w:fill="00FF00"/>
        </w:rPr>
        <w:t>In contrast, Oklahoma’s legal</w:t>
      </w:r>
      <w:r>
        <w:rPr>
          <w:rFonts w:ascii="Calibri" w:hAnsi="Calibri" w:cs="Calibri"/>
          <w:b/>
          <w:bCs/>
          <w:color w:val="000000"/>
          <w:sz w:val="22"/>
          <w:szCs w:val="22"/>
          <w:u w:val="single"/>
        </w:rPr>
        <w:t xml:space="preserve"> work </w:t>
      </w:r>
      <w:r>
        <w:rPr>
          <w:rFonts w:ascii="Calibri" w:hAnsi="Calibri" w:cs="Calibri"/>
          <w:b/>
          <w:bCs/>
          <w:color w:val="000000"/>
          <w:sz w:val="22"/>
          <w:szCs w:val="22"/>
          <w:u w:val="single"/>
          <w:shd w:val="clear" w:color="auto" w:fill="00FF00"/>
        </w:rPr>
        <w:t>stoppage floundered</w:t>
      </w:r>
      <w:r>
        <w:rPr>
          <w:rFonts w:ascii="Calibri" w:hAnsi="Calibri" w:cs="Calibri"/>
          <w:color w:val="000000"/>
          <w:sz w:val="16"/>
          <w:szCs w:val="16"/>
        </w:rPr>
        <w:t xml:space="preserve">, at least in part, </w:t>
      </w:r>
      <w:r>
        <w:rPr>
          <w:rFonts w:ascii="Calibri" w:hAnsi="Calibri" w:cs="Calibri"/>
          <w:b/>
          <w:bCs/>
          <w:color w:val="000000"/>
          <w:sz w:val="22"/>
          <w:szCs w:val="22"/>
          <w:u w:val="single"/>
          <w:shd w:val="clear" w:color="auto" w:fill="00FF00"/>
        </w:rPr>
        <w:t>because</w:t>
      </w:r>
      <w:r>
        <w:rPr>
          <w:rFonts w:ascii="Calibri" w:hAnsi="Calibri" w:cs="Calibri"/>
          <w:b/>
          <w:bCs/>
          <w:color w:val="000000"/>
          <w:sz w:val="22"/>
          <w:szCs w:val="22"/>
          <w:u w:val="single"/>
        </w:rPr>
        <w:t xml:space="preserve"> a </w:t>
      </w:r>
      <w:r>
        <w:rPr>
          <w:rFonts w:ascii="Calibri" w:hAnsi="Calibri" w:cs="Calibri"/>
          <w:b/>
          <w:bCs/>
          <w:color w:val="000000"/>
          <w:sz w:val="22"/>
          <w:szCs w:val="22"/>
          <w:u w:val="single"/>
          <w:shd w:val="clear" w:color="auto" w:fill="00FF00"/>
        </w:rPr>
        <w:t>legal walkout required</w:t>
      </w:r>
      <w:r>
        <w:rPr>
          <w:rFonts w:ascii="Calibri" w:hAnsi="Calibri" w:cs="Calibri"/>
          <w:b/>
          <w:bCs/>
          <w:color w:val="000000"/>
          <w:sz w:val="22"/>
          <w:szCs w:val="22"/>
          <w:u w:val="single"/>
        </w:rPr>
        <w:t xml:space="preserve"> that </w:t>
      </w:r>
      <w:r>
        <w:rPr>
          <w:rFonts w:ascii="Calibri" w:hAnsi="Calibri" w:cs="Calibri"/>
          <w:b/>
          <w:bCs/>
          <w:color w:val="000000"/>
          <w:sz w:val="22"/>
          <w:szCs w:val="22"/>
          <w:u w:val="single"/>
          <w:shd w:val="clear" w:color="auto" w:fill="00FF00"/>
        </w:rPr>
        <w:t>teachers rely on</w:t>
      </w:r>
      <w:r>
        <w:rPr>
          <w:rFonts w:ascii="Calibri" w:hAnsi="Calibri" w:cs="Calibri"/>
          <w:b/>
          <w:bCs/>
          <w:color w:val="000000"/>
          <w:sz w:val="22"/>
          <w:szCs w:val="22"/>
          <w:u w:val="single"/>
        </w:rPr>
        <w:t xml:space="preserve"> the </w:t>
      </w:r>
      <w:r>
        <w:rPr>
          <w:rFonts w:ascii="Calibri" w:hAnsi="Calibri" w:cs="Calibri"/>
          <w:b/>
          <w:bCs/>
          <w:color w:val="000000"/>
          <w:sz w:val="22"/>
          <w:szCs w:val="22"/>
          <w:u w:val="single"/>
          <w:shd w:val="clear" w:color="auto" w:fill="00FF00"/>
        </w:rPr>
        <w:t>support of</w:t>
      </w:r>
      <w:r>
        <w:rPr>
          <w:rFonts w:ascii="Calibri" w:hAnsi="Calibri" w:cs="Calibri"/>
          <w:b/>
          <w:bCs/>
          <w:color w:val="000000"/>
          <w:sz w:val="22"/>
          <w:szCs w:val="22"/>
          <w:u w:val="single"/>
        </w:rPr>
        <w:t xml:space="preserve"> their district </w:t>
      </w:r>
      <w:r>
        <w:rPr>
          <w:rFonts w:ascii="Calibri" w:hAnsi="Calibri" w:cs="Calibri"/>
          <w:b/>
          <w:bCs/>
          <w:color w:val="000000"/>
          <w:sz w:val="22"/>
          <w:szCs w:val="22"/>
          <w:u w:val="single"/>
          <w:shd w:val="clear" w:color="auto" w:fill="00FF00"/>
        </w:rPr>
        <w:t>employers</w:t>
      </w:r>
      <w:r>
        <w:rPr>
          <w:rFonts w:ascii="Calibri" w:hAnsi="Calibri" w:cs="Calibri"/>
          <w:b/>
          <w:bCs/>
          <w:color w:val="000000"/>
          <w:sz w:val="22"/>
          <w:szCs w:val="22"/>
          <w:u w:val="single"/>
        </w:rPr>
        <w:t>,</w:t>
      </w:r>
      <w:r>
        <w:rPr>
          <w:rFonts w:ascii="Calibri" w:hAnsi="Calibri" w:cs="Calibri"/>
          <w:color w:val="000000"/>
          <w:sz w:val="16"/>
          <w:szCs w:val="16"/>
        </w:rPr>
        <w:t xml:space="preserve"> rather than their own independent organization. In addition, </w:t>
      </w:r>
      <w:r>
        <w:rPr>
          <w:rFonts w:ascii="Calibri" w:hAnsi="Calibri" w:cs="Calibri"/>
          <w:b/>
          <w:bCs/>
          <w:color w:val="000000"/>
          <w:sz w:val="22"/>
          <w:szCs w:val="22"/>
          <w:u w:val="single"/>
          <w:shd w:val="clear" w:color="auto" w:fill="00FF00"/>
        </w:rPr>
        <w:t>respecting the law undercut</w:t>
      </w:r>
      <w:r>
        <w:rPr>
          <w:rFonts w:ascii="Calibri" w:hAnsi="Calibri" w:cs="Calibri"/>
          <w:b/>
          <w:bCs/>
          <w:color w:val="000000"/>
          <w:sz w:val="22"/>
          <w:szCs w:val="22"/>
          <w:u w:val="single"/>
        </w:rPr>
        <w:t xml:space="preserve"> the potential for a </w:t>
      </w:r>
      <w:r>
        <w:rPr>
          <w:rFonts w:ascii="Calibri" w:hAnsi="Calibri" w:cs="Calibri"/>
          <w:b/>
          <w:bCs/>
          <w:color w:val="000000"/>
          <w:sz w:val="22"/>
          <w:szCs w:val="22"/>
          <w:u w:val="single"/>
          <w:shd w:val="clear" w:color="auto" w:fill="00FF00"/>
        </w:rPr>
        <w:t>united walkout</w:t>
      </w:r>
      <w:r>
        <w:rPr>
          <w:rFonts w:ascii="Calibri" w:hAnsi="Calibri" w:cs="Calibri"/>
          <w:b/>
          <w:bCs/>
          <w:color w:val="000000"/>
          <w:sz w:val="22"/>
          <w:szCs w:val="22"/>
          <w:u w:val="single"/>
        </w:rPr>
        <w:t xml:space="preserve"> of all school employees.</w:t>
      </w:r>
    </w:p>
    <w:p w14:paraId="04C78A01" w14:textId="77777777" w:rsidR="002E311D" w:rsidRDefault="002E311D" w:rsidP="002E311D">
      <w:pPr>
        <w:pStyle w:val="Heading4"/>
      </w:pPr>
      <w:r>
        <w:rPr>
          <w:rFonts w:cs="Calibri"/>
          <w:color w:val="000000"/>
          <w:sz w:val="26"/>
        </w:rPr>
        <w:t xml:space="preserve">And this is specifically true under their </w:t>
      </w:r>
      <w:proofErr w:type="spellStart"/>
      <w:r>
        <w:rPr>
          <w:rFonts w:cs="Calibri"/>
          <w:color w:val="000000"/>
          <w:sz w:val="26"/>
        </w:rPr>
        <w:t>aff</w:t>
      </w:r>
      <w:proofErr w:type="spellEnd"/>
      <w:r>
        <w:rPr>
          <w:rFonts w:cs="Calibri"/>
          <w:color w:val="000000"/>
          <w:sz w:val="26"/>
        </w:rPr>
        <w:t>-if they are illegal then we can make specific demands on the current material world. Strikes will end up becoming a part of the world that challenge nothing, but illegal strikes make it easier to make substantial changes to our worldview</w:t>
      </w:r>
    </w:p>
    <w:p w14:paraId="083DECE0" w14:textId="77777777" w:rsidR="002E311D" w:rsidRPr="002E311D" w:rsidRDefault="002E311D" w:rsidP="002E311D"/>
    <w:p w14:paraId="07BAE758" w14:textId="77777777" w:rsidR="003838B2" w:rsidRPr="003838B2" w:rsidRDefault="003838B2" w:rsidP="003838B2"/>
    <w:sectPr w:rsidR="003838B2" w:rsidRPr="003838B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838B2"/>
    <w:rsid w:val="000029E3"/>
    <w:rsid w:val="000029E8"/>
    <w:rsid w:val="00004225"/>
    <w:rsid w:val="000066CA"/>
    <w:rsid w:val="00007264"/>
    <w:rsid w:val="000076A9"/>
    <w:rsid w:val="0001168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014"/>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11D"/>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8B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5390"/>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1BCE"/>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10EA"/>
    <w:rsid w:val="00B3569C"/>
    <w:rsid w:val="00B43676"/>
    <w:rsid w:val="00B5602D"/>
    <w:rsid w:val="00B60125"/>
    <w:rsid w:val="00B6656B"/>
    <w:rsid w:val="00B71625"/>
    <w:rsid w:val="00B75C54"/>
    <w:rsid w:val="00B8710E"/>
    <w:rsid w:val="00B92A93"/>
    <w:rsid w:val="00BA17A8"/>
    <w:rsid w:val="00BA3C33"/>
    <w:rsid w:val="00BB0878"/>
    <w:rsid w:val="00BB1879"/>
    <w:rsid w:val="00BB4EB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82D"/>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A801D2"/>
  <w14:defaultImageDpi w14:val="300"/>
  <w15:docId w15:val="{96469F10-04DE-A945-9677-E74680072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838B2"/>
    <w:pPr>
      <w:spacing w:after="160" w:line="259" w:lineRule="auto"/>
    </w:pPr>
    <w:rPr>
      <w:rFonts w:ascii="Calibri" w:hAnsi="Calibri" w:cs="Calibri"/>
      <w:sz w:val="20"/>
    </w:rPr>
  </w:style>
  <w:style w:type="paragraph" w:styleId="Heading1">
    <w:name w:val="heading 1"/>
    <w:aliases w:val="Pocket"/>
    <w:basedOn w:val="Normal"/>
    <w:next w:val="Normal"/>
    <w:link w:val="Heading1Char"/>
    <w:uiPriority w:val="9"/>
    <w:qFormat/>
    <w:rsid w:val="003838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838B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838B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99"/>
    <w:unhideWhenUsed/>
    <w:qFormat/>
    <w:rsid w:val="003838B2"/>
    <w:pPr>
      <w:keepNext/>
      <w:keepLines/>
      <w:spacing w:before="40" w:after="0"/>
      <w:outlineLvl w:val="3"/>
    </w:pPr>
    <w:rPr>
      <w:rFonts w:eastAsiaTheme="majorEastAsia" w:cstheme="majorBidi"/>
      <w:b/>
      <w:bCs/>
      <w:sz w:val="32"/>
      <w:szCs w:val="26"/>
    </w:rPr>
  </w:style>
  <w:style w:type="character" w:default="1" w:styleId="DefaultParagraphFont">
    <w:name w:val="Default Paragraph Font"/>
    <w:uiPriority w:val="1"/>
    <w:semiHidden/>
    <w:unhideWhenUsed/>
    <w:rsid w:val="003838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38B2"/>
  </w:style>
  <w:style w:type="character" w:customStyle="1" w:styleId="Heading1Char">
    <w:name w:val="Heading 1 Char"/>
    <w:aliases w:val="Pocket Char"/>
    <w:basedOn w:val="DefaultParagraphFont"/>
    <w:link w:val="Heading1"/>
    <w:uiPriority w:val="9"/>
    <w:rsid w:val="003838B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838B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838B2"/>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t Char"/>
    <w:basedOn w:val="DefaultParagraphFont"/>
    <w:link w:val="Heading4"/>
    <w:uiPriority w:val="9"/>
    <w:rsid w:val="003838B2"/>
    <w:rPr>
      <w:rFonts w:ascii="Calibri" w:eastAsiaTheme="majorEastAsia" w:hAnsi="Calibri" w:cstheme="majorBidi"/>
      <w:b/>
      <w:bCs/>
      <w:sz w:val="32"/>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3838B2"/>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3838B2"/>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B"/>
    <w:basedOn w:val="DefaultParagraphFont"/>
    <w:link w:val="textbold"/>
    <w:uiPriority w:val="20"/>
    <w:qFormat/>
    <w:rsid w:val="003838B2"/>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3838B2"/>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Read"/>
    <w:basedOn w:val="DefaultParagraphFont"/>
    <w:link w:val="NoSpacing"/>
    <w:uiPriority w:val="99"/>
    <w:unhideWhenUsed/>
    <w:rsid w:val="003838B2"/>
    <w:rPr>
      <w:color w:val="auto"/>
      <w:u w:val="none"/>
    </w:rPr>
  </w:style>
  <w:style w:type="paragraph" w:styleId="DocumentMap">
    <w:name w:val="Document Map"/>
    <w:basedOn w:val="Normal"/>
    <w:link w:val="DocumentMapChar"/>
    <w:uiPriority w:val="99"/>
    <w:semiHidden/>
    <w:unhideWhenUsed/>
    <w:rsid w:val="003838B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838B2"/>
    <w:rPr>
      <w:rFonts w:ascii="Lucida Grande" w:hAnsi="Lucida Grande" w:cs="Lucida Grande"/>
    </w:rPr>
  </w:style>
  <w:style w:type="paragraph" w:customStyle="1" w:styleId="textbold">
    <w:name w:val="text bold"/>
    <w:basedOn w:val="Normal"/>
    <w:link w:val="Emphasis"/>
    <w:uiPriority w:val="20"/>
    <w:qFormat/>
    <w:rsid w:val="003838B2"/>
    <w:pPr>
      <w:ind w:left="720"/>
      <w:jc w:val="both"/>
    </w:pPr>
    <w:rPr>
      <w:b/>
      <w:iCs/>
      <w:sz w:val="28"/>
      <w:u w:val="single"/>
    </w:rPr>
  </w:style>
  <w:style w:type="character" w:customStyle="1" w:styleId="apple-converted-space">
    <w:name w:val="apple-converted-space"/>
    <w:basedOn w:val="DefaultParagraphFont"/>
    <w:rsid w:val="003838B2"/>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Tag and Cite,Dont use"/>
    <w:basedOn w:val="Heading1"/>
    <w:link w:val="Hyperlink"/>
    <w:autoRedefine/>
    <w:uiPriority w:val="99"/>
    <w:qFormat/>
    <w:rsid w:val="003838B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2E311D"/>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25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kpress.org/our-enemies-in-blue.html" TargetMode="External"/><Relationship Id="rId18" Type="http://schemas.openxmlformats.org/officeDocument/2006/relationships/hyperlink" Target="https://www.yalelawjournal.org/forum/there-is-no-such-thing-as-an-illegal-strike-reconceptualizing-the-strike-in-law-and-political-economy" TargetMode="External"/><Relationship Id="rId26" Type="http://schemas.openxmlformats.org/officeDocument/2006/relationships/hyperlink" Target="https://www.yalelawjournal.org/forum/there-is-no-such-thing-as-an-illegal-strike-reconceptualizing-the-strike-in-law-and-political-economy" TargetMode="External"/><Relationship Id="rId3" Type="http://schemas.openxmlformats.org/officeDocument/2006/relationships/customXml" Target="../customXml/item3.xml"/><Relationship Id="rId21" Type="http://schemas.openxmlformats.org/officeDocument/2006/relationships/hyperlink" Target="https://www.yalelawjournal.org/forum/there-is-no-such-thing-as-an-illegal-strike-reconceptualizing-the-strike-in-law-and-political-economy" TargetMode="External"/><Relationship Id="rId34" Type="http://schemas.openxmlformats.org/officeDocument/2006/relationships/hyperlink" Target="https://www.yalelawjournal.org/forum/there-is-no-such-thing-as-an-illegal-strike-reconceptualizing-the-strike-in-law-and-political-economy" TargetMode="External"/><Relationship Id="rId7" Type="http://schemas.openxmlformats.org/officeDocument/2006/relationships/settings" Target="settings.xml"/><Relationship Id="rId12" Type="http://schemas.openxmlformats.org/officeDocument/2006/relationships/hyperlink" Target="https://www.robeco.com/latam/en/insights/2021/07/how-capex-holds-the-key-to-a-self-sustaining-economic-recovery.html" TargetMode="External"/><Relationship Id="rId17" Type="http://schemas.openxmlformats.org/officeDocument/2006/relationships/hyperlink" Target="https://news.yahoo.com/strikes-are-contagious-wave-of-labor-unrest-signals-crisis-in-tight-jobs-market-135052770.html" TargetMode="External"/><Relationship Id="rId25" Type="http://schemas.openxmlformats.org/officeDocument/2006/relationships/hyperlink" Target="https://www.yalelawjournal.org/forum/there-is-no-such-thing-as-an-illegal-strike-reconceptualizing-the-strike-in-law-and-political-economy" TargetMode="External"/><Relationship Id="rId33" Type="http://schemas.openxmlformats.org/officeDocument/2006/relationships/hyperlink" Target="https://www.yalelawjournal.org/forum/there-is-no-such-thing-as-an-illegal-strike-reconceptualizing-the-strike-in-law-and-political-economy" TargetMode="External"/><Relationship Id="rId2" Type="http://schemas.openxmlformats.org/officeDocument/2006/relationships/customXml" Target="../customXml/item2.xml"/><Relationship Id="rId16" Type="http://schemas.openxmlformats.org/officeDocument/2006/relationships/hyperlink" Target="http://transatlantic.sais-jhu.edu/publications/books/Smarter%20Power/Chapter%204%20brimmer.pdf" TargetMode="External"/><Relationship Id="rId20" Type="http://schemas.openxmlformats.org/officeDocument/2006/relationships/hyperlink" Target="https://www.yalelawjournal.org/forum/there-is-no-such-thing-as-an-illegal-strike-reconceptualizing-the-strike-in-law-and-political-economy" TargetMode="External"/><Relationship Id="rId29" Type="http://schemas.openxmlformats.org/officeDocument/2006/relationships/hyperlink" Target="https://www.yalelawjournal.org/forum/there-is-no-such-thing-as-an-illegal-strike-reconceptualizing-the-strike-in-law-and-political-econom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caew.com/about-icaew/news/press-release-archive/2021-news-releases/business-confidence-remains-at-record-high-as-economy-gets-sales-boost" TargetMode="External"/><Relationship Id="rId24" Type="http://schemas.openxmlformats.org/officeDocument/2006/relationships/hyperlink" Target="https://www.yalelawjournal.org/forum/there-is-no-such-thing-as-an-illegal-strike-reconceptualizing-the-strike-in-law-and-political-economy" TargetMode="External"/><Relationship Id="rId32" Type="http://schemas.openxmlformats.org/officeDocument/2006/relationships/hyperlink" Target="https://www.yalelawjournal.org/forum/there-is-no-such-thing-as-an-illegal-strike-reconceptualizing-the-strike-in-law-and-political-economy" TargetMode="External"/><Relationship Id="rId5" Type="http://schemas.openxmlformats.org/officeDocument/2006/relationships/numbering" Target="numbering.xml"/><Relationship Id="rId15" Type="http://schemas.openxmlformats.org/officeDocument/2006/relationships/hyperlink" Target="https://www.un.org/pga/73/2018/10/25/report-of-the-international-court-of-justice/" TargetMode="External"/><Relationship Id="rId23" Type="http://schemas.openxmlformats.org/officeDocument/2006/relationships/hyperlink" Target="https://www.yalelawjournal.org/forum/there-is-no-such-thing-as-an-illegal-strike-reconceptualizing-the-strike-in-law-and-political-economy" TargetMode="External"/><Relationship Id="rId28" Type="http://schemas.openxmlformats.org/officeDocument/2006/relationships/hyperlink" Target="https://www.yalelawjournal.org/forum/there-is-no-such-thing-as-an-illegal-strike-reconceptualizing-the-strike-in-law-and-political-economy" TargetMode="External"/><Relationship Id="rId36" Type="http://schemas.openxmlformats.org/officeDocument/2006/relationships/theme" Target="theme/theme1.xml"/><Relationship Id="rId10" Type="http://schemas.openxmlformats.org/officeDocument/2006/relationships/hyperlink" Target="https://law.jrank.org/" TargetMode="External"/><Relationship Id="rId19" Type="http://schemas.openxmlformats.org/officeDocument/2006/relationships/hyperlink" Target="https://www.yalelawjournal.org/forum/there-is-no-such-thing-as-an-illegal-strike-reconceptualizing-the-strike-in-law-and-political-economy" TargetMode="External"/><Relationship Id="rId31" Type="http://schemas.openxmlformats.org/officeDocument/2006/relationships/hyperlink" Target="https://www.yalelawjournal.org/forum/there-is-no-such-thing-as-an-illegal-strike-reconceptualizing-the-strike-in-law-and-political-economy" TargetMode="External"/><Relationship Id="rId4" Type="http://schemas.openxmlformats.org/officeDocument/2006/relationships/customXml" Target="../customXml/item4.xml"/><Relationship Id="rId9" Type="http://schemas.openxmlformats.org/officeDocument/2006/relationships/hyperlink" Target="https://law.jrank.org/pages/10554/Strike-Status.html" TargetMode="External"/><Relationship Id="rId14" Type="http://schemas.openxmlformats.org/officeDocument/2006/relationships/hyperlink" Target="https://untappedcities.com/2020/06/12/the-week-without-police-what-we-can-learn-from-the-1971-police-strike/" TargetMode="External"/><Relationship Id="rId22" Type="http://schemas.openxmlformats.org/officeDocument/2006/relationships/hyperlink" Target="https://www.yalelawjournal.org/forum/there-is-no-such-thing-as-an-illegal-strike-reconceptualizing-the-strike-in-law-and-political-economy" TargetMode="External"/><Relationship Id="rId27" Type="http://schemas.openxmlformats.org/officeDocument/2006/relationships/hyperlink" Target="https://www.yalelawjournal.org/forum/there-is-no-such-thing-as-an-illegal-strike-reconceptualizing-the-strike-in-law-and-political-economy" TargetMode="External"/><Relationship Id="rId30" Type="http://schemas.openxmlformats.org/officeDocument/2006/relationships/hyperlink" Target="https://www.yalelawjournal.org/forum/there-is-no-such-thing-as-an-illegal-strike-reconceptualizing-the-strike-in-law-and-political-economy"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24</Pages>
  <Words>12827</Words>
  <Characters>70810</Characters>
  <Application>Microsoft Office Word</Application>
  <DocSecurity>0</DocSecurity>
  <Lines>813</Lines>
  <Paragraphs>104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83533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2</cp:revision>
  <dcterms:created xsi:type="dcterms:W3CDTF">2021-11-13T01:12:00Z</dcterms:created>
  <dcterms:modified xsi:type="dcterms:W3CDTF">2021-11-13T01:12:00Z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