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F1052" w14:textId="5B31F6F7" w:rsidR="00E42E4C" w:rsidRDefault="00E42E4C" w:rsidP="00F601E6"/>
    <w:p w14:paraId="26DC51AD" w14:textId="77777777" w:rsidR="00693B21" w:rsidRDefault="00693B21" w:rsidP="00F601E6"/>
    <w:p w14:paraId="3EFC2342" w14:textId="05BA9D55" w:rsidR="00D3444E" w:rsidRDefault="00D3444E" w:rsidP="00D3444E">
      <w:pPr>
        <w:pStyle w:val="Heading3"/>
      </w:pPr>
      <w:r>
        <w:lastRenderedPageBreak/>
        <w:t xml:space="preserve">1NC – </w:t>
      </w:r>
      <w:r w:rsidR="00FB46E7">
        <w:t>K</w:t>
      </w:r>
    </w:p>
    <w:p w14:paraId="0F154FD9" w14:textId="00645733" w:rsidR="00D3444E" w:rsidRPr="003D6C6A" w:rsidRDefault="00D3444E" w:rsidP="00D3444E">
      <w:pPr>
        <w:pStyle w:val="Heading4"/>
        <w:rPr>
          <w:rStyle w:val="StyleUnderline"/>
          <w:b/>
          <w:bCs w:val="0"/>
          <w:u w:val="none"/>
        </w:rPr>
      </w:pPr>
      <w:r w:rsidRPr="003D6C6A">
        <w:rPr>
          <w:rStyle w:val="StyleUnderline"/>
          <w:b/>
          <w:u w:val="none"/>
        </w:rPr>
        <w:t xml:space="preserve">Academic philosophy is </w:t>
      </w:r>
      <w:r>
        <w:rPr>
          <w:rStyle w:val="StyleUnderline"/>
          <w:b/>
          <w:u w:val="none"/>
        </w:rPr>
        <w:t xml:space="preserve">foundationally and irredeemably </w:t>
      </w:r>
      <w:r w:rsidRPr="003D6C6A">
        <w:rPr>
          <w:rStyle w:val="StyleUnderline"/>
          <w:b/>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3FA4EEE8" w14:textId="77777777" w:rsidR="00D3444E" w:rsidRPr="003D6C6A" w:rsidRDefault="00D3444E" w:rsidP="00D3444E">
      <w:pPr>
        <w:rPr>
          <w:b/>
          <w:sz w:val="18"/>
          <w:szCs w:val="18"/>
        </w:rPr>
      </w:pPr>
      <w:r w:rsidRPr="003D6C6A">
        <w:rPr>
          <w:sz w:val="18"/>
          <w:szCs w:val="18"/>
        </w:rPr>
        <w:t xml:space="preserve">[Tommy, PhD, Prof. of Philosophy @ TAMU, </w:t>
      </w:r>
      <w:proofErr w:type="spellStart"/>
      <w:r w:rsidRPr="003D6C6A">
        <w:rPr>
          <w:sz w:val="18"/>
          <w:szCs w:val="18"/>
        </w:rPr>
        <w:t>Gwenetta</w:t>
      </w:r>
      <w:proofErr w:type="spellEnd"/>
      <w:r w:rsidRPr="003D6C6A">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356E012A" w14:textId="77777777" w:rsidR="00D3444E" w:rsidRPr="003D6C6A" w:rsidRDefault="00D3444E" w:rsidP="00D3444E">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w:t>
      </w:r>
      <w:proofErr w:type="gramStart"/>
      <w:r w:rsidRPr="003D6C6A">
        <w:rPr>
          <w:rStyle w:val="StyleUnderline"/>
        </w:rPr>
        <w:t>theorist, and</w:t>
      </w:r>
      <w:proofErr w:type="gramEnd"/>
      <w:r w:rsidRPr="003D6C6A">
        <w:rPr>
          <w:rStyle w:val="StyleUnderline"/>
        </w:rPr>
        <w:t xml:space="preserve">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proofErr w:type="spellStart"/>
      <w:r w:rsidRPr="003D6C6A">
        <w:rPr>
          <w:rStyle w:val="Emphasis"/>
          <w:highlight w:val="green"/>
        </w:rPr>
        <w:t>antiBlack</w:t>
      </w:r>
      <w:proofErr w:type="spellEnd"/>
      <w:r w:rsidRPr="003D6C6A">
        <w:rPr>
          <w:rStyle w:val="Emphasis"/>
          <w:highlight w:val="green"/>
        </w:rPr>
        <w:t xml:space="preserve">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w:t>
      </w:r>
      <w:proofErr w:type="gramStart"/>
      <w:r w:rsidRPr="003D6C6A">
        <w:rPr>
          <w:sz w:val="14"/>
        </w:rPr>
        <w:t>in order to</w:t>
      </w:r>
      <w:proofErr w:type="gramEnd"/>
      <w:r w:rsidRPr="003D6C6A">
        <w:rPr>
          <w:sz w:val="14"/>
        </w:rPr>
        <w:t xml:space="preserve">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w:t>
      </w:r>
      <w:proofErr w:type="gramStart"/>
      <w:r w:rsidRPr="003D6C6A">
        <w:rPr>
          <w:sz w:val="14"/>
        </w:rPr>
        <w:t>seems</w:t>
      </w:r>
      <w:proofErr w:type="gramEnd"/>
      <w:r w:rsidRPr="003D6C6A">
        <w:rPr>
          <w:sz w:val="14"/>
        </w:rPr>
        <w:t xml:space="preserve">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w:t>
      </w:r>
      <w:r w:rsidRPr="003D6C6A">
        <w:rPr>
          <w:sz w:val="14"/>
        </w:rPr>
        <w:lastRenderedPageBreak/>
        <w:t>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w:t>
      </w:r>
      <w:proofErr w:type="gramStart"/>
      <w:r w:rsidRPr="003D6C6A">
        <w:rPr>
          <w:sz w:val="14"/>
        </w:rPr>
        <w:t>in reality there</w:t>
      </w:r>
      <w:proofErr w:type="gramEnd"/>
      <w:r w:rsidRPr="003D6C6A">
        <w:rPr>
          <w:sz w:val="14"/>
        </w:rPr>
        <w:t xml:space="preserv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82F7BA7" w14:textId="77777777" w:rsidR="00D3444E" w:rsidRPr="003D6C6A" w:rsidRDefault="00D3444E" w:rsidP="00D3444E"/>
    <w:p w14:paraId="7CEF53DA" w14:textId="77777777" w:rsidR="00D3444E" w:rsidRPr="003D6C6A" w:rsidRDefault="00D3444E" w:rsidP="00D3444E">
      <w:pPr>
        <w:pStyle w:val="Heading4"/>
        <w:rPr>
          <w:rFonts w:cs="Arial"/>
        </w:rPr>
      </w:pPr>
      <w:r w:rsidRPr="003D6C6A">
        <w:rPr>
          <w:rFonts w:cs="Arial"/>
        </w:rPr>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0470BC5F" w14:textId="77777777" w:rsidR="00D3444E" w:rsidRPr="003D6C6A" w:rsidRDefault="00D3444E" w:rsidP="00D3444E">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73F74AD2" w14:textId="77777777" w:rsidR="00D3444E" w:rsidRPr="003D6C6A" w:rsidRDefault="00D3444E" w:rsidP="00D3444E">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w:t>
      </w:r>
      <w:r w:rsidRPr="003D6C6A">
        <w:rPr>
          <w:sz w:val="16"/>
        </w:rPr>
        <w:lastRenderedPageBreak/>
        <w:t xml:space="preserve">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 xml:space="preserve">for one of </w:t>
      </w:r>
      <w:r w:rsidRPr="003D6C6A">
        <w:rPr>
          <w:rStyle w:val="StyleUnderline"/>
          <w:highlight w:val="green"/>
        </w:rPr>
        <w:lastRenderedPageBreak/>
        <w:t>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39A07398" w14:textId="77777777" w:rsidR="00D3444E" w:rsidRPr="003D6C6A" w:rsidRDefault="00D3444E" w:rsidP="00D3444E">
      <w:pPr>
        <w:pStyle w:val="Heading4"/>
        <w:rPr>
          <w:rFonts w:cs="Arial"/>
        </w:rPr>
      </w:pPr>
      <w:r w:rsidRPr="003D6C6A">
        <w:rPr>
          <w:rFonts w:cs="Arial"/>
        </w:rPr>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5B7F62BD" w14:textId="77777777" w:rsidR="00D3444E" w:rsidRPr="003D6C6A" w:rsidRDefault="00D3444E" w:rsidP="00D3444E">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40FBC24E" w14:textId="77777777" w:rsidR="00D3444E" w:rsidRPr="003D6C6A" w:rsidRDefault="00D3444E" w:rsidP="00D3444E">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w:t>
      </w:r>
      <w:proofErr w:type="gramStart"/>
      <w:r w:rsidRPr="003D6C6A">
        <w:rPr>
          <w:rStyle w:val="StyleUnderline"/>
        </w:rPr>
        <w:t>in spite of</w:t>
      </w:r>
      <w:proofErr w:type="gramEnd"/>
      <w:r w:rsidRPr="003D6C6A">
        <w:rPr>
          <w:rStyle w:val="StyleUnderline"/>
        </w:rPr>
        <w:t xml:space="preserve"> the doctor’s opinion that she was fine. The hospital then ordered her to </w:t>
      </w:r>
      <w:proofErr w:type="gramStart"/>
      <w:r w:rsidRPr="003D6C6A">
        <w:rPr>
          <w:rStyle w:val="StyleUnderline"/>
        </w:rPr>
        <w:t>leave</w:t>
      </w:r>
      <w:proofErr w:type="gramEnd"/>
      <w:r w:rsidRPr="003D6C6A">
        <w:rPr>
          <w:rStyle w:val="StyleUnderline"/>
        </w:rPr>
        <w:t xml:space="preser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titles of the video online have called her the “homeless woman” </w:t>
      </w:r>
      <w:proofErr w:type="gramStart"/>
      <w:r w:rsidRPr="003D6C6A">
        <w:rPr>
          <w:rStyle w:val="StyleUnderline"/>
        </w:rPr>
        <w:t>evidences</w:t>
      </w:r>
      <w:proofErr w:type="gramEnd"/>
      <w:r w:rsidRPr="003D6C6A">
        <w:rPr>
          <w:rStyle w:val="StyleUnderline"/>
        </w:rPr>
        <w:t xml:space="preserve"> one </w:t>
      </w:r>
      <w:r w:rsidRPr="003D6C6A">
        <w:rPr>
          <w:rStyle w:val="StyleUnderline"/>
        </w:rPr>
        <w:lastRenderedPageBreak/>
        <w:t>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w:t>
      </w:r>
      <w:proofErr w:type="gramStart"/>
      <w:r w:rsidRPr="003D6C6A">
        <w:rPr>
          <w:sz w:val="16"/>
        </w:rPr>
        <w:t>out]…</w:t>
      </w:r>
      <w:proofErr w:type="gramEnd"/>
      <w:r w:rsidRPr="003D6C6A">
        <w:rPr>
          <w:sz w:val="16"/>
        </w:rPr>
        <w:t xml:space="preserve">”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1559F56B" w14:textId="77777777" w:rsidR="00D3444E" w:rsidRPr="003D6C6A" w:rsidRDefault="00D3444E" w:rsidP="00D3444E"/>
    <w:p w14:paraId="00DA16C0" w14:textId="77578A9F" w:rsidR="00D3444E" w:rsidRPr="003D6C6A" w:rsidRDefault="00D3444E" w:rsidP="00D3444E">
      <w:pPr>
        <w:pStyle w:val="Heading4"/>
        <w:rPr>
          <w:rFonts w:cs="Arial"/>
        </w:rPr>
      </w:pPr>
      <w:r w:rsidRPr="003D6C6A">
        <w:rPr>
          <w:rFonts w:cs="Arial"/>
        </w:rPr>
        <w:lastRenderedPageBreak/>
        <w:t>The role of debate</w:t>
      </w:r>
      <w:r>
        <w:rPr>
          <w:rFonts w:cs="Arial"/>
        </w:rPr>
        <w:t xml:space="preserve"> and the alternative</w:t>
      </w:r>
      <w:r w:rsidRPr="003D6C6A">
        <w:rPr>
          <w:rFonts w:cs="Arial"/>
        </w:rPr>
        <w:t xml:space="preserve"> is to surrender to blackness—</w:t>
      </w:r>
      <w:r>
        <w:rPr>
          <w:rFonts w:cs="Arial"/>
        </w:rPr>
        <w:t xml:space="preserve">Chan Park </w:t>
      </w:r>
      <w:r w:rsidRPr="003D6C6A">
        <w:rPr>
          <w:rFonts w:cs="Arial"/>
        </w:rPr>
        <w:t>lacks the jurisdiction to tell black people what to do.</w:t>
      </w:r>
    </w:p>
    <w:p w14:paraId="49A76218" w14:textId="77777777" w:rsidR="00D3444E" w:rsidRPr="003D6C6A" w:rsidRDefault="00D3444E" w:rsidP="00D3444E">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356B2237" w14:textId="346CB081" w:rsidR="00D3444E" w:rsidRDefault="00D3444E" w:rsidP="00D3444E">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w:t>
      </w:r>
      <w:r w:rsidRPr="003D6C6A">
        <w:rPr>
          <w:sz w:val="16"/>
        </w:rPr>
        <w:lastRenderedPageBreak/>
        <w:t>(@nubluez_nick),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w:t>
      </w:r>
      <w:proofErr w:type="gramStart"/>
      <w:r w:rsidRPr="003D6C6A">
        <w:rPr>
          <w:sz w:val="16"/>
        </w:rPr>
        <w:t>in excess of</w:t>
      </w:r>
      <w:proofErr w:type="gramEnd"/>
      <w:r w:rsidRPr="003D6C6A">
        <w:rPr>
          <w:sz w:val="16"/>
        </w:rPr>
        <w:t xml:space="preserve"> the hashtag and ones like it, and the absolute imperativeness of the imperative. Instead of fetishizing the object, you must surrender to blackness. </w:t>
      </w:r>
    </w:p>
    <w:p w14:paraId="48BC0633" w14:textId="77777777" w:rsidR="00D3444E" w:rsidRPr="003D6C6A" w:rsidRDefault="00D3444E" w:rsidP="00D3444E">
      <w:pPr>
        <w:rPr>
          <w:sz w:val="16"/>
        </w:rPr>
      </w:pPr>
    </w:p>
    <w:p w14:paraId="5F11D701" w14:textId="77777777" w:rsidR="00D3444E" w:rsidRPr="00E96BAD" w:rsidRDefault="00D3444E" w:rsidP="00D3444E">
      <w:pPr>
        <w:pStyle w:val="Heading4"/>
        <w:rPr>
          <w:rFonts w:cs="Calibri"/>
        </w:rPr>
      </w:pPr>
      <w:r w:rsidRPr="00E96BAD">
        <w:rPr>
          <w:rFonts w:cs="Calibri"/>
        </w:rPr>
        <w:t xml:space="preserve">The </w:t>
      </w:r>
      <w:r w:rsidRPr="00E96BAD">
        <w:rPr>
          <w:rFonts w:cs="Calibri"/>
          <w:u w:val="single"/>
        </w:rPr>
        <w:t>abject positionality</w:t>
      </w:r>
      <w:r w:rsidRPr="00E96BAD">
        <w:rPr>
          <w:rFonts w:cs="Calibri"/>
        </w:rPr>
        <w:t xml:space="preserve"> of the slave produces a </w:t>
      </w:r>
      <w:r w:rsidRPr="00E96BAD">
        <w:rPr>
          <w:rFonts w:cs="Calibri"/>
          <w:u w:val="single"/>
        </w:rPr>
        <w:t>semiotics of meaning</w:t>
      </w:r>
      <w:r w:rsidRPr="00E96BAD">
        <w:rPr>
          <w:rFonts w:cs="Calibri"/>
        </w:rPr>
        <w:t xml:space="preserve"> that renders the world and all other positionalities coherent. Redemption is reliant upon a conception of </w:t>
      </w:r>
      <w:r w:rsidRPr="00E96BAD">
        <w:rPr>
          <w:rFonts w:cs="Calibri"/>
          <w:u w:val="single"/>
        </w:rPr>
        <w:t>space and time</w:t>
      </w:r>
      <w:r w:rsidRPr="00E96BAD">
        <w:rPr>
          <w:rFonts w:cs="Calibri"/>
        </w:rPr>
        <w:t xml:space="preserve"> defined in opposition to blackness.</w:t>
      </w:r>
    </w:p>
    <w:p w14:paraId="4A723BB9" w14:textId="77777777" w:rsidR="00D3444E" w:rsidRPr="00E96BAD" w:rsidRDefault="00D3444E" w:rsidP="00D3444E">
      <w:proofErr w:type="spellStart"/>
      <w:r w:rsidRPr="00E96BAD">
        <w:rPr>
          <w:rStyle w:val="Style13ptBold"/>
        </w:rPr>
        <w:t>Wilderson</w:t>
      </w:r>
      <w:proofErr w:type="spellEnd"/>
      <w:r w:rsidRPr="00E96BAD">
        <w:rPr>
          <w:rStyle w:val="Style13ptBold"/>
        </w:rPr>
        <w:t xml:space="preserve"> 18</w:t>
      </w:r>
      <w:r w:rsidRPr="00E96BAD">
        <w:t xml:space="preserve"> - Frank B. </w:t>
      </w:r>
      <w:proofErr w:type="spellStart"/>
      <w:r w:rsidRPr="00E96BAD">
        <w:t>Wilderson</w:t>
      </w:r>
      <w:proofErr w:type="spellEnd"/>
      <w:r w:rsidRPr="00E96BAD">
        <w:t xml:space="preserve"> III, The </w:t>
      </w:r>
      <w:proofErr w:type="spellStart"/>
      <w:r w:rsidRPr="00E96BAD">
        <w:t>Brotherwise</w:t>
      </w:r>
      <w:proofErr w:type="spellEnd"/>
      <w:r w:rsidRPr="00E96BAD">
        <w:t xml:space="preserve"> Dispatch, Vol.3, Issue #3, June-August 2018, </w:t>
      </w:r>
      <w:proofErr w:type="spellStart"/>
      <w:r w:rsidRPr="00E96BAD">
        <w:t>Afropessimism</w:t>
      </w:r>
      <w:proofErr w:type="spellEnd"/>
      <w:r w:rsidRPr="00E96BAD">
        <w:t xml:space="preserve"> and the End of Redemption, http://brotherwisedispatch.blogspot.com/2018/06/afropessimism-and-end-of-redemption-by.html WJ</w:t>
      </w:r>
    </w:p>
    <w:p w14:paraId="1B69F370" w14:textId="77777777" w:rsidR="00D3444E" w:rsidRPr="00E96BAD" w:rsidRDefault="00D3444E" w:rsidP="00D3444E">
      <w:r w:rsidRPr="00E96BAD">
        <w:t xml:space="preserve">Afro-Pessimism is premised on an iconoclastic claim: that </w:t>
      </w:r>
      <w:r w:rsidRPr="009820DA">
        <w:rPr>
          <w:rStyle w:val="StyleUnderline"/>
          <w:highlight w:val="green"/>
        </w:rPr>
        <w:t>Blackness is coterminous with</w:t>
      </w:r>
      <w:r w:rsidRPr="00E96BAD">
        <w:rPr>
          <w:rStyle w:val="StyleUnderline"/>
        </w:rPr>
        <w:t xml:space="preserve"> </w:t>
      </w:r>
      <w:proofErr w:type="spellStart"/>
      <w:r w:rsidRPr="00E96BAD">
        <w:rPr>
          <w:rStyle w:val="StyleUnderline"/>
        </w:rPr>
        <w:t>Slaveness</w:t>
      </w:r>
      <w:proofErr w:type="spellEnd"/>
      <w:r w:rsidRPr="00E96BAD">
        <w:rPr>
          <w:rStyle w:val="StyleUnderline"/>
        </w:rPr>
        <w:t xml:space="preserve">. Blackness is </w:t>
      </w:r>
      <w:r w:rsidRPr="009820DA">
        <w:rPr>
          <w:rStyle w:val="StyleUnderline"/>
          <w:highlight w:val="green"/>
        </w:rPr>
        <w:t>social death</w:t>
      </w:r>
      <w:r w:rsidRPr="00E96BAD">
        <w:t xml:space="preserve">, which is to say that </w:t>
      </w:r>
      <w:r w:rsidRPr="009820DA">
        <w:rPr>
          <w:rStyle w:val="StyleUnderline"/>
          <w:highlight w:val="green"/>
        </w:rPr>
        <w:t>there was never a prior meta-moment of plenitude</w:t>
      </w:r>
      <w:r w:rsidRPr="00E96BAD">
        <w:rPr>
          <w:rStyle w:val="StyleUnderline"/>
        </w:rPr>
        <w:t>, never a moment of equilibrium, never a moment of social life</w:t>
      </w:r>
      <w:r w:rsidRPr="00E96BAD">
        <w:t xml:space="preserve">. </w:t>
      </w:r>
      <w:r w:rsidRPr="00E96BAD">
        <w:rPr>
          <w:rStyle w:val="StyleUnderline"/>
        </w:rPr>
        <w:t>Blackness</w:t>
      </w:r>
      <w:r w:rsidRPr="00E96BAD">
        <w:t xml:space="preserve">, as a paradigmatic position (rather than as an ensemble of identities, cultural practices, or anthropological accoutrement), </w:t>
      </w:r>
      <w:r w:rsidRPr="00E96BAD">
        <w:rPr>
          <w:rStyle w:val="StyleUnderline"/>
        </w:rPr>
        <w:t xml:space="preserve">cannot be </w:t>
      </w:r>
      <w:proofErr w:type="spellStart"/>
      <w:r w:rsidRPr="00E96BAD">
        <w:rPr>
          <w:rStyle w:val="StyleUnderline"/>
        </w:rPr>
        <w:t>disimbricated</w:t>
      </w:r>
      <w:proofErr w:type="spellEnd"/>
      <w:r w:rsidRPr="00E96BAD">
        <w:rPr>
          <w:rStyle w:val="StyleUnderline"/>
        </w:rPr>
        <w:t xml:space="preserve"> from slavery. </w:t>
      </w:r>
      <w:r w:rsidRPr="009820DA">
        <w:rPr>
          <w:rStyle w:val="StyleUnderline"/>
          <w:highlight w:val="green"/>
        </w:rPr>
        <w:t>The narrative arc of the slave</w:t>
      </w:r>
      <w:r w:rsidRPr="00E96BAD">
        <w:rPr>
          <w:rStyle w:val="StyleUnderline"/>
        </w:rPr>
        <w:t xml:space="preserve"> who is Black</w:t>
      </w:r>
      <w:r w:rsidRPr="00E96BAD">
        <w:t xml:space="preserve"> (unlike Orlando Patterson’s generic slave who may be of any race) </w:t>
      </w:r>
      <w:r w:rsidRPr="009820DA">
        <w:rPr>
          <w:rStyle w:val="StyleUnderline"/>
          <w:highlight w:val="green"/>
        </w:rPr>
        <w:t>is not an arc at all, but a flat line</w:t>
      </w:r>
      <w:r w:rsidRPr="00E96BAD">
        <w:rPr>
          <w:rStyle w:val="StyleUnderline"/>
        </w:rPr>
        <w:t>,</w:t>
      </w:r>
      <w:r w:rsidRPr="00E96BAD">
        <w:t xml:space="preserve"> what Hortense Spillers (2003) calls "historical stillness": a flat line </w:t>
      </w:r>
      <w:r w:rsidRPr="009820DA">
        <w:rPr>
          <w:rStyle w:val="StyleUnderline"/>
          <w:highlight w:val="green"/>
        </w:rPr>
        <w:t>that "moves" from disequilibrium to</w:t>
      </w:r>
      <w:r w:rsidRPr="00E96BAD">
        <w:t xml:space="preserve"> a moment in the narrative of </w:t>
      </w:r>
      <w:r w:rsidRPr="009820DA">
        <w:rPr>
          <w:rStyle w:val="StyleUnderline"/>
          <w:highlight w:val="green"/>
        </w:rPr>
        <w:t>faux equilibrium, to disequilibrium restored</w:t>
      </w:r>
      <w:r w:rsidRPr="00E96BAD">
        <w:rPr>
          <w:rStyle w:val="StyleUnderline"/>
        </w:rPr>
        <w:t xml:space="preserve"> and/or rearticulated</w:t>
      </w:r>
      <w:r w:rsidRPr="00E96BAD">
        <w:t xml:space="preserve">. To put it differently, </w:t>
      </w:r>
      <w:r w:rsidRPr="009820DA">
        <w:rPr>
          <w:rStyle w:val="StyleUnderline"/>
          <w:highlight w:val="green"/>
        </w:rPr>
        <w:t>the violence which</w:t>
      </w:r>
      <w:r w:rsidRPr="00E96BAD">
        <w:rPr>
          <w:rStyle w:val="StyleUnderline"/>
        </w:rPr>
        <w:t xml:space="preserve"> both </w:t>
      </w:r>
      <w:r w:rsidRPr="009820DA">
        <w:rPr>
          <w:rStyle w:val="StyleUnderline"/>
          <w:highlight w:val="green"/>
        </w:rPr>
        <w:t xml:space="preserve">elaborates and saturates Black "life" is </w:t>
      </w:r>
      <w:r w:rsidRPr="009820DA">
        <w:rPr>
          <w:rStyle w:val="Emphasis"/>
          <w:highlight w:val="green"/>
        </w:rPr>
        <w:t>totalizing</w:t>
      </w:r>
      <w:r w:rsidRPr="00E96BAD">
        <w:t xml:space="preserve">, so much </w:t>
      </w:r>
      <w:proofErr w:type="gramStart"/>
      <w:r w:rsidRPr="00E96BAD">
        <w:rPr>
          <w:rStyle w:val="StyleUnderline"/>
        </w:rPr>
        <w:t>so as to</w:t>
      </w:r>
      <w:proofErr w:type="gramEnd"/>
      <w:r w:rsidRPr="00E96BAD">
        <w:rPr>
          <w:rStyle w:val="StyleUnderline"/>
        </w:rPr>
        <w:t xml:space="preserve"> make narrative inaccessible to Blacks</w:t>
      </w:r>
      <w:r w:rsidRPr="00E96BAD">
        <w:t xml:space="preserve">. This is not simply a problem for Black people. It is a problem for the organizational calculus (Spillers 2003) of the Humanities writ large. </w:t>
      </w:r>
      <w:r w:rsidRPr="00E96BAD">
        <w:rPr>
          <w:rStyle w:val="StyleUnderline"/>
        </w:rPr>
        <w:t xml:space="preserve">Foundational to the labors of disciplines housed within the Humanities is the belief that all sentient beings can be </w:t>
      </w:r>
      <w:proofErr w:type="spellStart"/>
      <w:r w:rsidRPr="00E96BAD">
        <w:rPr>
          <w:rStyle w:val="StyleUnderline"/>
        </w:rPr>
        <w:t>emplotted</w:t>
      </w:r>
      <w:proofErr w:type="spellEnd"/>
      <w:r w:rsidRPr="00E96BAD">
        <w:rPr>
          <w:rStyle w:val="StyleUnderline"/>
        </w:rPr>
        <w:t xml:space="preserve"> as narrative entities</w:t>
      </w:r>
      <w:r w:rsidRPr="00E96BAD">
        <w:t xml:space="preserve">, that </w:t>
      </w:r>
      <w:r w:rsidRPr="00E96BAD">
        <w:rPr>
          <w:rStyle w:val="StyleUnderline"/>
        </w:rPr>
        <w:t>every sentient subject is imbued with historicity</w:t>
      </w:r>
      <w:r w:rsidRPr="00E96BAD">
        <w:t xml:space="preserve">, and this belief is subtended by the idea </w:t>
      </w:r>
      <w:r w:rsidRPr="00E96BAD">
        <w:rPr>
          <w:rStyle w:val="StyleUnderline"/>
        </w:rPr>
        <w:t>that all beings can be redeemed</w:t>
      </w:r>
      <w:r w:rsidRPr="00E96BAD">
        <w:t xml:space="preserve">. </w:t>
      </w:r>
      <w:r w:rsidRPr="009820DA">
        <w:rPr>
          <w:rStyle w:val="Emphasis"/>
          <w:highlight w:val="green"/>
        </w:rPr>
        <w:t>Historicity and redemption are inextricably bound</w:t>
      </w:r>
      <w:r w:rsidRPr="009820DA">
        <w:rPr>
          <w:highlight w:val="green"/>
        </w:rPr>
        <w:t xml:space="preserve">. </w:t>
      </w:r>
      <w:r w:rsidRPr="009820DA">
        <w:rPr>
          <w:rStyle w:val="StyleUnderline"/>
          <w:highlight w:val="green"/>
        </w:rPr>
        <w:t>Both are inherently anti-Black</w:t>
      </w:r>
      <w:r w:rsidRPr="00E96BAD">
        <w:rPr>
          <w:rStyle w:val="StyleUnderline"/>
        </w:rPr>
        <w:t xml:space="preserve"> in that </w:t>
      </w:r>
      <w:r w:rsidRPr="009820DA">
        <w:rPr>
          <w:rStyle w:val="StyleUnderline"/>
          <w:highlight w:val="green"/>
        </w:rPr>
        <w:t>without the psychic and/or physical presence of a sentient being</w:t>
      </w:r>
      <w:r w:rsidRPr="00E96BAD">
        <w:rPr>
          <w:rStyle w:val="StyleUnderline"/>
        </w:rPr>
        <w:t xml:space="preserve"> that is </w:t>
      </w:r>
      <w:r w:rsidRPr="009820DA">
        <w:rPr>
          <w:rStyle w:val="StyleUnderline"/>
          <w:highlight w:val="green"/>
        </w:rPr>
        <w:t>barred</w:t>
      </w:r>
      <w:r w:rsidRPr="00E96BAD">
        <w:t xml:space="preserve">, ab initio, </w:t>
      </w:r>
      <w:r w:rsidRPr="009820DA">
        <w:rPr>
          <w:rStyle w:val="StyleUnderline"/>
          <w:highlight w:val="green"/>
        </w:rPr>
        <w:t>from narrative</w:t>
      </w:r>
      <w:r w:rsidRPr="00E96BAD">
        <w:t xml:space="preserve"> and, by extension, barred from redemption, </w:t>
      </w:r>
      <w:r w:rsidRPr="00E96BAD">
        <w:rPr>
          <w:rStyle w:val="StyleUnderline"/>
        </w:rPr>
        <w:t xml:space="preserve">the arc of </w:t>
      </w:r>
      <w:r w:rsidRPr="009820DA">
        <w:rPr>
          <w:rStyle w:val="StyleUnderline"/>
          <w:highlight w:val="green"/>
        </w:rPr>
        <w:t xml:space="preserve">redemption would lack any </w:t>
      </w:r>
      <w:r w:rsidRPr="00E96BAD">
        <w:rPr>
          <w:rStyle w:val="StyleUnderline"/>
        </w:rPr>
        <w:t xml:space="preserve">touchstones of </w:t>
      </w:r>
      <w:r w:rsidRPr="009820DA">
        <w:rPr>
          <w:rStyle w:val="StyleUnderline"/>
          <w:highlight w:val="green"/>
        </w:rPr>
        <w:t>cohesion</w:t>
      </w:r>
      <w:r w:rsidRPr="00E96BAD">
        <w:t xml:space="preserve">. </w:t>
      </w:r>
      <w:r w:rsidRPr="009820DA">
        <w:rPr>
          <w:rStyle w:val="StyleUnderline"/>
          <w:highlight w:val="green"/>
        </w:rPr>
        <w:t>One would not</w:t>
      </w:r>
      <w:r w:rsidRPr="00E96BAD">
        <w:rPr>
          <w:rStyle w:val="StyleUnderline"/>
        </w:rPr>
        <w:t xml:space="preserve"> be able to </w:t>
      </w:r>
      <w:r w:rsidRPr="009820DA">
        <w:rPr>
          <w:rStyle w:val="StyleUnderline"/>
          <w:highlight w:val="green"/>
        </w:rPr>
        <w:t xml:space="preserve">know what a world </w:t>
      </w:r>
      <w:r w:rsidRPr="009820DA">
        <w:rPr>
          <w:rStyle w:val="Emphasis"/>
          <w:highlight w:val="green"/>
        </w:rPr>
        <w:t>devoid of redemption</w:t>
      </w:r>
      <w:r w:rsidRPr="009820DA">
        <w:rPr>
          <w:rStyle w:val="StyleUnderline"/>
          <w:highlight w:val="green"/>
        </w:rPr>
        <w:t xml:space="preserve"> looks like</w:t>
      </w:r>
      <w:r w:rsidRPr="009820DA">
        <w:rPr>
          <w:highlight w:val="green"/>
        </w:rPr>
        <w:t>.</w:t>
      </w:r>
      <w:r w:rsidRPr="00E96BAD">
        <w:t xml:space="preserve"> </w:t>
      </w:r>
      <w:r w:rsidRPr="00E96BAD">
        <w:rPr>
          <w:rStyle w:val="StyleUnderline"/>
        </w:rPr>
        <w:t>There would, in fact, exist a persona who is adjacent to redemption</w:t>
      </w:r>
      <w:r w:rsidRPr="00E96BAD">
        <w:t xml:space="preserve">, that is, a degraded humanity that struggles to be re-redeemed (i.e., LGBT people, Native Americans, Palestinians). </w:t>
      </w:r>
      <w:r w:rsidRPr="00E96BAD">
        <w:rPr>
          <w:rStyle w:val="StyleUnderline"/>
        </w:rPr>
        <w:t xml:space="preserve">However, redemption’s </w:t>
      </w:r>
      <w:r w:rsidRPr="009820DA">
        <w:rPr>
          <w:rStyle w:val="StyleUnderline"/>
          <w:highlight w:val="green"/>
        </w:rPr>
        <w:t>semiotics of meaning would</w:t>
      </w:r>
      <w:r w:rsidRPr="00E96BAD">
        <w:rPr>
          <w:rStyle w:val="StyleUnderline"/>
        </w:rPr>
        <w:t xml:space="preserve"> still </w:t>
      </w:r>
      <w:r w:rsidRPr="009820DA">
        <w:rPr>
          <w:rStyle w:val="StyleUnderline"/>
          <w:highlight w:val="green"/>
        </w:rPr>
        <w:t xml:space="preserve">be incoherent because adjacency is </w:t>
      </w:r>
      <w:r w:rsidRPr="009820DA">
        <w:rPr>
          <w:rStyle w:val="Emphasis"/>
          <w:highlight w:val="green"/>
        </w:rPr>
        <w:t>supplemental to meaning</w:t>
      </w:r>
      <w:r w:rsidRPr="00E96BAD">
        <w:t xml:space="preserve">; </w:t>
      </w:r>
      <w:r w:rsidRPr="009820DA">
        <w:rPr>
          <w:rStyle w:val="StyleUnderline"/>
          <w:highlight w:val="green"/>
        </w:rPr>
        <w:t>contradistinction is essential to</w:t>
      </w:r>
      <w:r w:rsidRPr="00E96BAD">
        <w:rPr>
          <w:rStyle w:val="StyleUnderline"/>
        </w:rPr>
        <w:t xml:space="preserve"> meaning and </w:t>
      </w:r>
      <w:r w:rsidRPr="009820DA">
        <w:rPr>
          <w:rStyle w:val="StyleUnderline"/>
          <w:highlight w:val="green"/>
        </w:rPr>
        <w:t>coherence</w:t>
      </w:r>
      <w:r w:rsidRPr="00E96BAD">
        <w:rPr>
          <w:rStyle w:val="StyleUnderline"/>
        </w:rPr>
        <w:t>—</w:t>
      </w:r>
      <w:r w:rsidRPr="009820DA">
        <w:rPr>
          <w:rStyle w:val="StyleUnderline"/>
          <w:highlight w:val="green"/>
        </w:rPr>
        <w:t>and for this</w:t>
      </w:r>
      <w:r w:rsidRPr="00E96BAD">
        <w:rPr>
          <w:rStyle w:val="StyleUnderline"/>
        </w:rPr>
        <w:t xml:space="preserve">, redemption </w:t>
      </w:r>
      <w:r w:rsidRPr="009820DA">
        <w:rPr>
          <w:rStyle w:val="StyleUnderline"/>
          <w:highlight w:val="green"/>
        </w:rPr>
        <w:t>requires</w:t>
      </w:r>
      <w:r w:rsidRPr="00E96BAD">
        <w:rPr>
          <w:rStyle w:val="StyleUnderline"/>
        </w:rPr>
        <w:t xml:space="preserve"> not degraded humanity but </w:t>
      </w:r>
      <w:r w:rsidRPr="009820DA">
        <w:rPr>
          <w:rStyle w:val="StyleUnderline"/>
          <w:highlight w:val="green"/>
        </w:rPr>
        <w:t>abject inhumanity</w:t>
      </w:r>
      <w:r w:rsidRPr="00E96BAD">
        <w:t xml:space="preserve">. Abject inhumanity stabilizes the </w:t>
      </w:r>
      <w:r w:rsidRPr="00E96BAD">
        <w:lastRenderedPageBreak/>
        <w:t>redemption of those who do not need it, just as it mobilizes the narrative project of those who strive to be re-redeemed.</w:t>
      </w:r>
    </w:p>
    <w:p w14:paraId="4AACD140" w14:textId="77777777" w:rsidR="00D3444E" w:rsidRPr="00E96BAD" w:rsidRDefault="00D3444E" w:rsidP="00D3444E">
      <w:r w:rsidRPr="00E96BAD">
        <w:t xml:space="preserve">At the heart of my argument is the assertion that Black </w:t>
      </w:r>
      <w:proofErr w:type="spellStart"/>
      <w:r w:rsidRPr="00E96BAD">
        <w:t>emplotment</w:t>
      </w:r>
      <w:proofErr w:type="spellEnd"/>
      <w:r w:rsidRPr="00E96BAD">
        <w:t xml:space="preserve"> is a catastrophe for narrative at a meta-level rather than a crisis or aporia within a particular narrative. To put it differently, </w:t>
      </w:r>
      <w:r w:rsidRPr="00E96BAD">
        <w:rPr>
          <w:rStyle w:val="StyleUnderline"/>
        </w:rPr>
        <w:t>social death is aporetic with respect to narrative writ large</w:t>
      </w:r>
      <w:r w:rsidRPr="00E96BAD">
        <w:t xml:space="preserve"> (and, by extension, to redemption, writ large).</w:t>
      </w:r>
    </w:p>
    <w:p w14:paraId="62E45B9D" w14:textId="77777777" w:rsidR="00D3444E" w:rsidRPr="00E96BAD" w:rsidRDefault="00D3444E" w:rsidP="00D3444E">
      <w:r w:rsidRPr="00E96BAD">
        <w:rPr>
          <w:rStyle w:val="StyleUnderline"/>
        </w:rPr>
        <w:t>If social death is aporetic with respect to narrative, this is a function of both space and time</w:t>
      </w:r>
      <w:r w:rsidRPr="00E96BAD">
        <w:t xml:space="preserve">, or, more precisely, their absence. </w:t>
      </w:r>
      <w:r w:rsidRPr="009820DA">
        <w:rPr>
          <w:rStyle w:val="StyleUnderline"/>
          <w:highlight w:val="green"/>
        </w:rPr>
        <w:t>Narrative time is always historical</w:t>
      </w:r>
      <w:r w:rsidRPr="00E96BAD">
        <w:t xml:space="preserve"> (imbued with historicity): "</w:t>
      </w:r>
      <w:r w:rsidRPr="009820DA">
        <w:rPr>
          <w:rStyle w:val="StyleUnderline"/>
          <w:highlight w:val="green"/>
        </w:rPr>
        <w:t>It marks stasis and change within a [human] paradigm, [but] it does not mark the time of the [human</w:t>
      </w:r>
      <w:r w:rsidRPr="00E96BAD">
        <w:rPr>
          <w:rStyle w:val="StyleUnderline"/>
        </w:rPr>
        <w:t>] paradigm, the time of time itself, the time by which the slave’s dramatic clock is set</w:t>
      </w:r>
      <w:r w:rsidRPr="00E96BAD">
        <w:t>. For the slave, historical ‘time’ is not possible" (</w:t>
      </w:r>
      <w:proofErr w:type="spellStart"/>
      <w:r w:rsidRPr="00E96BAD">
        <w:t>Wilderson</w:t>
      </w:r>
      <w:proofErr w:type="spellEnd"/>
      <w:r w:rsidRPr="00E96BAD">
        <w:t xml:space="preserve"> 2010, 339). </w:t>
      </w:r>
      <w:r w:rsidRPr="009820DA">
        <w:rPr>
          <w:rStyle w:val="StyleUnderline"/>
          <w:highlight w:val="green"/>
        </w:rPr>
        <w:t>Social death bars the slave from access to narrative, at the level of temporality</w:t>
      </w:r>
      <w:r w:rsidRPr="00E96BAD">
        <w:rPr>
          <w:rStyle w:val="StyleUnderline"/>
        </w:rPr>
        <w:t>; but it also does so at the level of spatiality</w:t>
      </w:r>
      <w:r w:rsidRPr="00E96BAD">
        <w:t>. The other element that constitutes narrative is setting, or mise-</w:t>
      </w:r>
      <w:proofErr w:type="spellStart"/>
      <w:r w:rsidRPr="00E96BAD">
        <w:t>en</w:t>
      </w:r>
      <w:proofErr w:type="spellEnd"/>
      <w:r w:rsidRPr="00E96BAD">
        <w:t>-</w:t>
      </w:r>
      <w:proofErr w:type="spellStart"/>
      <w:r w:rsidRPr="00E96BAD">
        <w:t>scène</w:t>
      </w:r>
      <w:proofErr w:type="spellEnd"/>
      <w:r w:rsidRPr="00E96BAD">
        <w:t xml:space="preserve">, or for a larger conceptualization, we might follow H. Porter Abbott (2008) and </w:t>
      </w:r>
      <w:proofErr w:type="gramStart"/>
      <w:r w:rsidRPr="00E96BAD">
        <w:t>say</w:t>
      </w:r>
      <w:proofErr w:type="gramEnd"/>
      <w:r w:rsidRPr="00E96BAD">
        <w:t xml:space="preserve"> "story world." But just as there is no time for the slave, there is also no place of the slave. </w:t>
      </w:r>
      <w:r w:rsidRPr="00E96BAD">
        <w:rPr>
          <w:rStyle w:val="StyleUnderline"/>
        </w:rPr>
        <w:t xml:space="preserve">The slave’s reference to his or her quarters as home does not change the fact that it is a </w:t>
      </w:r>
      <w:r w:rsidRPr="00E96BAD">
        <w:rPr>
          <w:rStyle w:val="Emphasis"/>
        </w:rPr>
        <w:t>spatial extension of the master’s dominion</w:t>
      </w:r>
      <w:r w:rsidRPr="00E96BAD">
        <w:t>.</w:t>
      </w:r>
    </w:p>
    <w:p w14:paraId="6D9B8E4B" w14:textId="77777777" w:rsidR="00D3444E" w:rsidRPr="00E96BAD" w:rsidRDefault="00D3444E" w:rsidP="00D3444E">
      <w:r w:rsidRPr="00E96BAD">
        <w:t xml:space="preserve">Patterson’s (1982) three constituent elements of slavery—naked (or </w:t>
      </w:r>
      <w:r w:rsidRPr="009820DA">
        <w:rPr>
          <w:rStyle w:val="StyleUnderline"/>
          <w:highlight w:val="green"/>
        </w:rPr>
        <w:t>gratuitous</w:t>
      </w:r>
      <w:r w:rsidRPr="009820DA">
        <w:rPr>
          <w:highlight w:val="green"/>
        </w:rPr>
        <w:t xml:space="preserve">) </w:t>
      </w:r>
      <w:r w:rsidRPr="009820DA">
        <w:rPr>
          <w:rStyle w:val="StyleUnderline"/>
          <w:highlight w:val="green"/>
        </w:rPr>
        <w:t>violence</w:t>
      </w:r>
      <w:r w:rsidRPr="009820DA">
        <w:rPr>
          <w:highlight w:val="green"/>
        </w:rPr>
        <w:t xml:space="preserve">, </w:t>
      </w:r>
      <w:r w:rsidRPr="009820DA">
        <w:rPr>
          <w:rStyle w:val="StyleUnderline"/>
          <w:highlight w:val="green"/>
        </w:rPr>
        <w:t>general dishonor, and natal alienation</w:t>
      </w:r>
      <w:r w:rsidRPr="00E96BAD">
        <w:t>—</w:t>
      </w:r>
      <w:r w:rsidRPr="00E96BAD">
        <w:rPr>
          <w:rStyle w:val="StyleUnderline"/>
        </w:rPr>
        <w:t xml:space="preserve">make the </w:t>
      </w:r>
      <w:r w:rsidRPr="009820DA">
        <w:rPr>
          <w:rStyle w:val="StyleUnderline"/>
          <w:highlight w:val="green"/>
        </w:rPr>
        <w:t>temporal and spatial logic</w:t>
      </w:r>
      <w:r w:rsidRPr="00E96BAD">
        <w:rPr>
          <w:rStyle w:val="StyleUnderline"/>
        </w:rPr>
        <w:t xml:space="preserve"> of the entity and of setting untenable, </w:t>
      </w:r>
      <w:r w:rsidRPr="009820DA">
        <w:rPr>
          <w:rStyle w:val="StyleUnderline"/>
          <w:highlight w:val="green"/>
        </w:rPr>
        <w:t>impossible to conceive</w:t>
      </w:r>
      <w:r w:rsidRPr="00E96BAD">
        <w:t xml:space="preserve"> (as in birth) and/or conceive of (as in assume any coherence). </w:t>
      </w:r>
      <w:r w:rsidRPr="009820DA">
        <w:rPr>
          <w:rStyle w:val="StyleUnderline"/>
          <w:highlight w:val="green"/>
        </w:rPr>
        <w:t>The violence of slavery is not precipitated as a result of any transgression that can be turned into an event</w:t>
      </w:r>
      <w:r w:rsidRPr="00E96BAD">
        <w:t xml:space="preserve"> (which is why I have argued that this violence is gratuitous, not contingent); </w:t>
      </w:r>
      <w:r w:rsidRPr="00E96BAD">
        <w:rPr>
          <w:rStyle w:val="StyleUnderline"/>
        </w:rPr>
        <w:t xml:space="preserve">the </w:t>
      </w:r>
      <w:r w:rsidRPr="009820DA">
        <w:rPr>
          <w:rStyle w:val="StyleUnderline"/>
          <w:highlight w:val="green"/>
        </w:rPr>
        <w:t>dishonor embodied by the slave is not a function of an event</w:t>
      </w:r>
      <w:r w:rsidRPr="00E96BAD">
        <w:t xml:space="preserve">, either; his or her </w:t>
      </w:r>
      <w:r w:rsidRPr="009820DA">
        <w:rPr>
          <w:rStyle w:val="Emphasis"/>
          <w:highlight w:val="green"/>
        </w:rPr>
        <w:t>dishonor is general</w:t>
      </w:r>
      <w:r w:rsidRPr="00E96BAD">
        <w:t xml:space="preserve">, as Patterson writes, or as David Marriott has argued, </w:t>
      </w:r>
      <w:r w:rsidRPr="00E96BAD">
        <w:rPr>
          <w:rStyle w:val="StyleUnderline"/>
        </w:rPr>
        <w:t>it is best understood as abjection rather than as degradation</w:t>
      </w:r>
      <w:r w:rsidRPr="00E96BAD">
        <w:t xml:space="preserve"> (the latter implies a transition); and </w:t>
      </w:r>
      <w:r w:rsidRPr="00E96BAD">
        <w:rPr>
          <w:rStyle w:val="StyleUnderline"/>
        </w:rPr>
        <w:t xml:space="preserve">since </w:t>
      </w:r>
      <w:r w:rsidRPr="009820DA">
        <w:rPr>
          <w:rStyle w:val="StyleUnderline"/>
          <w:highlight w:val="green"/>
        </w:rPr>
        <w:t>a slave</w:t>
      </w:r>
      <w:r w:rsidRPr="00E96BAD">
        <w:rPr>
          <w:rStyle w:val="StyleUnderline"/>
        </w:rPr>
        <w:t xml:space="preserve"> is </w:t>
      </w:r>
      <w:proofErr w:type="spellStart"/>
      <w:r w:rsidRPr="00E96BAD">
        <w:rPr>
          <w:rStyle w:val="StyleUnderline"/>
        </w:rPr>
        <w:t>natally</w:t>
      </w:r>
      <w:proofErr w:type="spellEnd"/>
      <w:r w:rsidRPr="00E96BAD">
        <w:rPr>
          <w:rStyle w:val="StyleUnderline"/>
        </w:rPr>
        <w:t xml:space="preserve"> alienated, s/he </w:t>
      </w:r>
      <w:r w:rsidRPr="009820DA">
        <w:rPr>
          <w:rStyle w:val="StyleUnderline"/>
          <w:highlight w:val="green"/>
        </w:rPr>
        <w:t>is never an entity in the meta-narrative genealogy</w:t>
      </w:r>
      <w:r w:rsidRPr="00E96BAD">
        <w:t>.</w:t>
      </w:r>
    </w:p>
    <w:p w14:paraId="5CEE385C" w14:textId="03AEC18B" w:rsidR="00D3444E" w:rsidRDefault="00D3444E" w:rsidP="00D3444E"/>
    <w:p w14:paraId="4587ADA9" w14:textId="77777777" w:rsidR="0044145F" w:rsidRDefault="0044145F" w:rsidP="0044145F"/>
    <w:p w14:paraId="011E09FC" w14:textId="77777777" w:rsidR="0044145F" w:rsidRDefault="0044145F" w:rsidP="0044145F"/>
    <w:p w14:paraId="7871B700" w14:textId="77777777" w:rsidR="0044145F" w:rsidRDefault="0044145F" w:rsidP="0044145F"/>
    <w:p w14:paraId="3D866C85" w14:textId="77777777" w:rsidR="0044145F" w:rsidRDefault="0044145F" w:rsidP="0044145F">
      <w:r>
        <w:rPr>
          <w:noProof/>
        </w:rPr>
        <w:lastRenderedPageBreak/>
        <w:drawing>
          <wp:inline distT="0" distB="0" distL="0" distR="0" wp14:anchorId="40CC0740" wp14:editId="6E3F02E8">
            <wp:extent cx="3569364" cy="2253338"/>
            <wp:effectExtent l="76200" t="114300" r="75565" b="10922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rot="206262">
                      <a:off x="0" y="0"/>
                      <a:ext cx="3582629" cy="2261712"/>
                    </a:xfrm>
                    <a:prstGeom prst="rect">
                      <a:avLst/>
                    </a:prstGeom>
                  </pic:spPr>
                </pic:pic>
              </a:graphicData>
            </a:graphic>
          </wp:inline>
        </w:drawing>
      </w:r>
    </w:p>
    <w:p w14:paraId="68FDF086" w14:textId="77777777" w:rsidR="0044145F" w:rsidRDefault="0044145F" w:rsidP="0044145F"/>
    <w:p w14:paraId="71012615" w14:textId="77777777" w:rsidR="0044145F" w:rsidRDefault="0044145F" w:rsidP="0044145F"/>
    <w:p w14:paraId="541EF8ED" w14:textId="77777777" w:rsidR="0044145F" w:rsidRDefault="0044145F" w:rsidP="0044145F"/>
    <w:p w14:paraId="43407B55" w14:textId="77777777" w:rsidR="0044145F" w:rsidRDefault="0044145F" w:rsidP="0044145F"/>
    <w:p w14:paraId="1BC8408D" w14:textId="77777777" w:rsidR="0044145F" w:rsidRDefault="0044145F" w:rsidP="0044145F"/>
    <w:p w14:paraId="6C611E70" w14:textId="77777777" w:rsidR="0044145F" w:rsidRDefault="0044145F" w:rsidP="0044145F"/>
    <w:p w14:paraId="64D997E3" w14:textId="77777777" w:rsidR="0044145F" w:rsidRDefault="0044145F" w:rsidP="0044145F"/>
    <w:p w14:paraId="0AA4BA35" w14:textId="77777777" w:rsidR="0044145F" w:rsidRDefault="0044145F" w:rsidP="0044145F"/>
    <w:p w14:paraId="6C883574" w14:textId="77777777" w:rsidR="0044145F" w:rsidRDefault="0044145F" w:rsidP="0044145F"/>
    <w:p w14:paraId="407797CE" w14:textId="77777777" w:rsidR="0044145F" w:rsidRDefault="0044145F" w:rsidP="0044145F"/>
    <w:p w14:paraId="47078CA2" w14:textId="77777777" w:rsidR="0044145F" w:rsidRDefault="0044145F" w:rsidP="0044145F"/>
    <w:p w14:paraId="07AAF1AE" w14:textId="77777777" w:rsidR="0044145F" w:rsidRDefault="0044145F" w:rsidP="0044145F"/>
    <w:p w14:paraId="440656FC" w14:textId="77777777" w:rsidR="0044145F" w:rsidRDefault="0044145F" w:rsidP="0044145F"/>
    <w:p w14:paraId="4243D2EB" w14:textId="77777777" w:rsidR="0044145F" w:rsidRDefault="0044145F" w:rsidP="0044145F"/>
    <w:p w14:paraId="3EFF6540" w14:textId="77777777" w:rsidR="0044145F" w:rsidRDefault="0044145F" w:rsidP="0044145F"/>
    <w:p w14:paraId="66DC26F5" w14:textId="77777777" w:rsidR="0044145F" w:rsidRDefault="0044145F" w:rsidP="0044145F"/>
    <w:p w14:paraId="26CF759F" w14:textId="77777777" w:rsidR="0044145F" w:rsidRDefault="0044145F" w:rsidP="0044145F"/>
    <w:p w14:paraId="7FE02ED2" w14:textId="77777777" w:rsidR="0044145F" w:rsidRDefault="0044145F" w:rsidP="0044145F"/>
    <w:p w14:paraId="56713B3A" w14:textId="77777777" w:rsidR="0044145F" w:rsidRDefault="0044145F" w:rsidP="0044145F"/>
    <w:p w14:paraId="50FA1389" w14:textId="77777777" w:rsidR="0044145F" w:rsidRDefault="0044145F" w:rsidP="0044145F"/>
    <w:p w14:paraId="24CC4517" w14:textId="77777777" w:rsidR="0044145F" w:rsidRDefault="0044145F" w:rsidP="0044145F"/>
    <w:p w14:paraId="4B83406C" w14:textId="77777777" w:rsidR="0044145F" w:rsidRDefault="0044145F" w:rsidP="0044145F"/>
    <w:p w14:paraId="054B4A80" w14:textId="77777777" w:rsidR="0044145F" w:rsidRDefault="0044145F" w:rsidP="0044145F"/>
    <w:p w14:paraId="3475CD1E" w14:textId="77777777" w:rsidR="0044145F" w:rsidRDefault="0044145F" w:rsidP="0044145F"/>
    <w:p w14:paraId="264ACFB7" w14:textId="77777777" w:rsidR="0044145F" w:rsidRDefault="0044145F" w:rsidP="0044145F"/>
    <w:p w14:paraId="1F0F74D3" w14:textId="77777777" w:rsidR="0044145F" w:rsidRDefault="0044145F" w:rsidP="0044145F"/>
    <w:p w14:paraId="2F019839" w14:textId="77777777" w:rsidR="0044145F" w:rsidRDefault="0044145F" w:rsidP="0044145F"/>
    <w:p w14:paraId="6B3986D1" w14:textId="77777777" w:rsidR="0044145F" w:rsidRDefault="0044145F" w:rsidP="0044145F"/>
    <w:p w14:paraId="18F5DE0A" w14:textId="77777777" w:rsidR="0044145F" w:rsidRDefault="0044145F" w:rsidP="0044145F"/>
    <w:p w14:paraId="2B53DE81" w14:textId="77777777" w:rsidR="0044145F" w:rsidRDefault="0044145F" w:rsidP="0044145F"/>
    <w:p w14:paraId="4B8BCF88" w14:textId="77777777" w:rsidR="0044145F" w:rsidRDefault="0044145F" w:rsidP="0044145F"/>
    <w:p w14:paraId="4DA577FC" w14:textId="77777777" w:rsidR="0044145F" w:rsidRDefault="0044145F" w:rsidP="0044145F"/>
    <w:p w14:paraId="5FF8E7BF" w14:textId="77777777" w:rsidR="0044145F" w:rsidRDefault="0044145F" w:rsidP="0044145F"/>
    <w:p w14:paraId="6ADF651F" w14:textId="77777777" w:rsidR="0044145F" w:rsidRDefault="0044145F" w:rsidP="0044145F"/>
    <w:p w14:paraId="17375531" w14:textId="77777777" w:rsidR="0044145F" w:rsidRDefault="0044145F" w:rsidP="0044145F"/>
    <w:p w14:paraId="1A604571" w14:textId="7A54C548" w:rsidR="00D3444E" w:rsidRDefault="00D3444E" w:rsidP="00D3444E"/>
    <w:p w14:paraId="21215511" w14:textId="16C93509" w:rsidR="00D3444E" w:rsidRDefault="00D3444E" w:rsidP="00D3444E"/>
    <w:p w14:paraId="4004552A" w14:textId="0143FD42" w:rsidR="00D3444E" w:rsidRDefault="00D3444E" w:rsidP="00D3444E"/>
    <w:p w14:paraId="28578E04" w14:textId="415BD679" w:rsidR="00D3444E" w:rsidRDefault="00D3444E" w:rsidP="00D3444E"/>
    <w:p w14:paraId="2EB2F5AA" w14:textId="0B1D3E26" w:rsidR="00D3444E" w:rsidRPr="00D3444E" w:rsidRDefault="00D3444E" w:rsidP="00D3444E"/>
    <w:sectPr w:rsidR="00D3444E" w:rsidRPr="00D344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5E119E"/>
    <w:multiLevelType w:val="hybridMultilevel"/>
    <w:tmpl w:val="AAFADDC6"/>
    <w:lvl w:ilvl="0" w:tplc="18A85044">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44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888"/>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145F"/>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8B3"/>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3B21"/>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56F"/>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2665"/>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44E"/>
    <w:rsid w:val="00D354F2"/>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E7"/>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285D5"/>
  <w14:defaultImageDpi w14:val="300"/>
  <w15:docId w15:val="{94D36C1E-B12A-0E42-B496-0B7BAF729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3B2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93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3B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93B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693B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3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B21"/>
  </w:style>
  <w:style w:type="character" w:customStyle="1" w:styleId="Heading1Char">
    <w:name w:val="Heading 1 Char"/>
    <w:aliases w:val="Pocket Char"/>
    <w:basedOn w:val="DefaultParagraphFont"/>
    <w:link w:val="Heading1"/>
    <w:uiPriority w:val="9"/>
    <w:rsid w:val="00693B2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93B21"/>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93B21"/>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693B21"/>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3B21"/>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693B21"/>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693B2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93B21"/>
    <w:rPr>
      <w:color w:val="auto"/>
      <w:u w:val="none"/>
    </w:rPr>
  </w:style>
  <w:style w:type="character" w:styleId="Hyperlink">
    <w:name w:val="Hyperlink"/>
    <w:basedOn w:val="DefaultParagraphFont"/>
    <w:uiPriority w:val="99"/>
    <w:semiHidden/>
    <w:unhideWhenUsed/>
    <w:rsid w:val="00693B21"/>
    <w:rPr>
      <w:color w:val="auto"/>
      <w:u w:val="none"/>
    </w:rPr>
  </w:style>
  <w:style w:type="paragraph" w:styleId="DocumentMap">
    <w:name w:val="Document Map"/>
    <w:basedOn w:val="Normal"/>
    <w:link w:val="DocumentMapChar"/>
    <w:uiPriority w:val="99"/>
    <w:semiHidden/>
    <w:unhideWhenUsed/>
    <w:rsid w:val="00693B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3B21"/>
    <w:rPr>
      <w:rFonts w:ascii="Lucida Grande" w:hAnsi="Lucida Grande" w:cs="Lucida Grande"/>
    </w:rPr>
  </w:style>
  <w:style w:type="paragraph" w:customStyle="1" w:styleId="textbold">
    <w:name w:val="text bold"/>
    <w:basedOn w:val="Normal"/>
    <w:link w:val="Emphasis"/>
    <w:uiPriority w:val="20"/>
    <w:qFormat/>
    <w:rsid w:val="00D3444E"/>
    <w:pPr>
      <w:ind w:left="720"/>
      <w:jc w:val="both"/>
    </w:pPr>
    <w:rPr>
      <w:b/>
      <w:iCs/>
      <w:u w:val="single"/>
    </w:rPr>
  </w:style>
  <w:style w:type="character" w:customStyle="1" w:styleId="apple-converted-space">
    <w:name w:val="apple-converted-space"/>
    <w:basedOn w:val="DefaultParagraphFont"/>
    <w:rsid w:val="00D3444E"/>
  </w:style>
  <w:style w:type="paragraph" w:styleId="ListParagraph">
    <w:name w:val="List Paragraph"/>
    <w:basedOn w:val="Normal"/>
    <w:uiPriority w:val="99"/>
    <w:unhideWhenUsed/>
    <w:qFormat/>
    <w:rsid w:val="00FB46E7"/>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11</Pages>
  <Words>5590</Words>
  <Characters>31868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6</cp:revision>
  <dcterms:created xsi:type="dcterms:W3CDTF">2021-09-04T17:44:00Z</dcterms:created>
  <dcterms:modified xsi:type="dcterms:W3CDTF">2021-09-18T03:33:00Z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