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C2F23" w14:textId="164C425A" w:rsidR="00486CAF" w:rsidRDefault="00486CAF" w:rsidP="00486CAF">
      <w:pPr>
        <w:pStyle w:val="Heading1"/>
      </w:pPr>
      <w:r>
        <w:t>1AR</w:t>
      </w:r>
    </w:p>
    <w:p w14:paraId="069A400E" w14:textId="7BCC5CA3" w:rsidR="00486CAF" w:rsidRPr="00486CAF" w:rsidRDefault="00486CAF" w:rsidP="00486CAF">
      <w:pPr>
        <w:pStyle w:val="Heading4"/>
      </w:pPr>
    </w:p>
    <w:p w14:paraId="4A264A17" w14:textId="4907992D" w:rsidR="00A50B6A" w:rsidRPr="00F01DEA" w:rsidRDefault="00A50B6A" w:rsidP="00486CAF">
      <w:pPr>
        <w:pStyle w:val="Heading1"/>
      </w:pPr>
      <w:r>
        <w:lastRenderedPageBreak/>
        <w:t>1AC</w:t>
      </w:r>
    </w:p>
    <w:p w14:paraId="39F541AD" w14:textId="77777777" w:rsidR="00A50B6A" w:rsidRDefault="00A50B6A" w:rsidP="00A50B6A">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10E56437" w14:textId="77777777" w:rsidR="00A50B6A" w:rsidRPr="00623846" w:rsidRDefault="00A50B6A" w:rsidP="00A50B6A">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B4247B4" w14:textId="77777777" w:rsidR="00A50B6A" w:rsidRPr="00623846" w:rsidRDefault="00A50B6A" w:rsidP="00A50B6A">
      <w:pPr>
        <w:pStyle w:val="ListParagraph"/>
        <w:numPr>
          <w:ilvl w:val="0"/>
          <w:numId w:val="12"/>
        </w:numPr>
      </w:pPr>
      <w:r w:rsidRPr="00623846">
        <w:t>LSC = large satellite constellations</w:t>
      </w:r>
    </w:p>
    <w:p w14:paraId="48C5A74C" w14:textId="77777777" w:rsidR="00A50B6A" w:rsidRDefault="00A50B6A" w:rsidP="00A50B6A">
      <w:pPr>
        <w:pStyle w:val="ListParagraph"/>
        <w:numPr>
          <w:ilvl w:val="0"/>
          <w:numId w:val="12"/>
        </w:numPr>
      </w:pPr>
      <w:r w:rsidRPr="00623846">
        <w:t xml:space="preserve">Outlines </w:t>
      </w:r>
      <w:r>
        <w:t>density thresholds for exclusive use via LSCs</w:t>
      </w:r>
    </w:p>
    <w:p w14:paraId="61AFDF75" w14:textId="77777777" w:rsidR="00A50B6A" w:rsidRDefault="00A50B6A" w:rsidP="00A50B6A">
      <w:pPr>
        <w:pStyle w:val="ListParagraph"/>
        <w:numPr>
          <w:ilvl w:val="0"/>
          <w:numId w:val="12"/>
        </w:numPr>
      </w:pPr>
      <w:r>
        <w:t>Private entities are the actors of the plan – no treaty or alteration of international law would enforce a prohibition on large satellite constellations</w:t>
      </w:r>
    </w:p>
    <w:p w14:paraId="331C64F8" w14:textId="77777777" w:rsidR="00A50B6A" w:rsidRPr="005B408D" w:rsidRDefault="00A50B6A" w:rsidP="00A50B6A">
      <w:pPr>
        <w:pStyle w:val="ListParagraph"/>
        <w:numPr>
          <w:ilvl w:val="0"/>
          <w:numId w:val="12"/>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635A5349" w14:textId="77777777" w:rsidR="00A50B6A" w:rsidRPr="00623846" w:rsidRDefault="00A50B6A" w:rsidP="00A50B6A">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1B3A0584" w14:textId="77777777" w:rsidR="00A50B6A" w:rsidRPr="00623846" w:rsidRDefault="00A50B6A" w:rsidP="00A50B6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w:t>
      </w:r>
      <w:r w:rsidRPr="00623846">
        <w:rPr>
          <w:rStyle w:val="StyleUnderline"/>
        </w:rPr>
        <w:lastRenderedPageBreak/>
        <w:t xml:space="preserve">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1BF2654F" w14:textId="77777777" w:rsidR="00A50B6A" w:rsidRPr="00623846" w:rsidRDefault="00A50B6A" w:rsidP="00A50B6A">
      <w:r w:rsidRPr="00623846">
        <w:t xml:space="preserve">6. Conclusion </w:t>
      </w:r>
    </w:p>
    <w:p w14:paraId="3D253EB2" w14:textId="77777777" w:rsidR="00A50B6A" w:rsidRPr="00623846" w:rsidRDefault="00A50B6A" w:rsidP="00A50B6A">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58E318F1" w14:textId="77777777" w:rsidR="00A50B6A" w:rsidRPr="00623846" w:rsidRDefault="00A50B6A" w:rsidP="00A50B6A">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1B40AD12" w14:textId="77777777" w:rsidR="00A50B6A" w:rsidRPr="00623846" w:rsidRDefault="00A50B6A" w:rsidP="00A50B6A">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1B3C4503" w14:textId="77777777" w:rsidR="00A50B6A" w:rsidRPr="00623846" w:rsidRDefault="00A50B6A" w:rsidP="00A50B6A">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23043C7" w14:textId="77777777" w:rsidR="00A50B6A" w:rsidRPr="00623846" w:rsidRDefault="00A50B6A" w:rsidP="00A50B6A"/>
    <w:p w14:paraId="40A51245" w14:textId="77777777" w:rsidR="00A50B6A" w:rsidRPr="00903C9E" w:rsidRDefault="00A50B6A" w:rsidP="00A50B6A">
      <w:pPr>
        <w:pStyle w:val="Heading4"/>
      </w:pPr>
      <w:r>
        <w:t xml:space="preserve">Estimates for the minimum threshold of exclusive use occur on a system-by-system basis and range from 11-17 kilometers, or five to seven thousand </w:t>
      </w:r>
      <w:proofErr w:type="spellStart"/>
      <w:r>
        <w:t>sats</w:t>
      </w:r>
      <w:proofErr w:type="spellEnd"/>
      <w:r>
        <w:t xml:space="preserve"> – collisions are a mathematical certainty outside this threshold</w:t>
      </w:r>
    </w:p>
    <w:p w14:paraId="17BAA6FA" w14:textId="77777777" w:rsidR="00A50B6A" w:rsidRDefault="00A50B6A" w:rsidP="00A50B6A">
      <w:r w:rsidRPr="00903C9E">
        <w:rPr>
          <w:rStyle w:val="Style13ptBold"/>
        </w:rPr>
        <w:t>Liang et al. 21</w:t>
      </w:r>
      <w:r>
        <w:t xml:space="preserve"> J. Liang, A. U. </w:t>
      </w:r>
      <w:proofErr w:type="gramStart"/>
      <w:r>
        <w:t>Chaudhry</w:t>
      </w:r>
      <w:proofErr w:type="gramEnd"/>
      <w:r>
        <w:t xml:space="preserve"> and H. </w:t>
      </w:r>
      <w:proofErr w:type="spellStart"/>
      <w:r>
        <w:t>Yanikomeroglu</w:t>
      </w:r>
      <w:proofErr w:type="spellEnd"/>
      <w:r>
        <w:t xml:space="preserve">, "Phasing Parameter Analysis for Satellite Collision Avoidance in </w:t>
      </w:r>
      <w:proofErr w:type="spellStart"/>
      <w:r>
        <w:t>Starlink</w:t>
      </w:r>
      <w:proofErr w:type="spellEnd"/>
      <w:r>
        <w:t xml:space="preserve"> and Kuiper Constellations," 2021 IEEE 4th 5G World Forum (5GWF), 2021, pp. 493-498, </w:t>
      </w:r>
      <w:proofErr w:type="spellStart"/>
      <w:r>
        <w:t>doi</w:t>
      </w:r>
      <w:proofErr w:type="spellEnd"/>
      <w:r>
        <w:t xml:space="preserve">: 10.1109/5GWF52925.2021.00093. </w:t>
      </w:r>
      <w:proofErr w:type="spellStart"/>
      <w:r>
        <w:t>mvp</w:t>
      </w:r>
      <w:proofErr w:type="spellEnd"/>
    </w:p>
    <w:p w14:paraId="6EA48A5A" w14:textId="77777777" w:rsidR="00A50B6A" w:rsidRPr="00903C9E" w:rsidRDefault="00A50B6A" w:rsidP="00A50B6A">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proofErr w:type="spellStart"/>
      <w:r w:rsidRPr="00903C9E">
        <w:rPr>
          <w:rStyle w:val="StyleUnderline"/>
          <w:highlight w:val="green"/>
        </w:rPr>
        <w:t>Starlink</w:t>
      </w:r>
      <w:proofErr w:type="spellEnd"/>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w:t>
      </w:r>
      <w:r>
        <w:lastRenderedPageBreak/>
        <w:t xml:space="preserve">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 xml:space="preserve">for </w:t>
      </w:r>
      <w:proofErr w:type="spellStart"/>
      <w:r w:rsidRPr="00903C9E">
        <w:rPr>
          <w:rStyle w:val="StyleUnderline"/>
          <w:highlight w:val="green"/>
        </w:rPr>
        <w:t>Starlink</w:t>
      </w:r>
      <w:proofErr w:type="spellEnd"/>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395C8E1D" w14:textId="77777777" w:rsidR="00A50B6A" w:rsidRPr="00623846" w:rsidRDefault="00A50B6A" w:rsidP="00A50B6A"/>
    <w:p w14:paraId="2EC4CC46" w14:textId="2766F315" w:rsidR="00A50B6A" w:rsidRPr="00623846" w:rsidRDefault="00A50B6A" w:rsidP="00A50B6A">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EDD55D2" w14:textId="77777777" w:rsidR="00A50B6A" w:rsidRPr="00623846" w:rsidRDefault="00A50B6A" w:rsidP="00A50B6A">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1C324291" w14:textId="77777777" w:rsidR="00A50B6A" w:rsidRPr="00623846" w:rsidRDefault="00A50B6A" w:rsidP="00A50B6A">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F307005" w14:textId="77777777" w:rsidR="00A50B6A" w:rsidRPr="00623846" w:rsidRDefault="00A50B6A" w:rsidP="00A50B6A">
      <w:r w:rsidRPr="00623846">
        <w:rPr>
          <w:rStyle w:val="StyleUnderline"/>
        </w:rPr>
        <w:t>New satellite tech could bring billions more online</w:t>
      </w:r>
      <w:r w:rsidRPr="00623846">
        <w:t>. But will Big Tech bring their extractive ethos into space?</w:t>
      </w:r>
    </w:p>
    <w:p w14:paraId="10464444" w14:textId="77777777" w:rsidR="00A50B6A" w:rsidRPr="00623846" w:rsidRDefault="00A50B6A" w:rsidP="00A50B6A">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2B58D03" w14:textId="77777777" w:rsidR="00A50B6A" w:rsidRPr="00623846" w:rsidRDefault="00A50B6A" w:rsidP="00A50B6A">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39EFA1A7" w14:textId="77777777" w:rsidR="00A50B6A" w:rsidRPr="00623846" w:rsidRDefault="00A50B6A" w:rsidP="00A50B6A">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w:t>
      </w:r>
      <w:r w:rsidRPr="00623846">
        <w:rPr>
          <w:rStyle w:val="StyleUnderline"/>
        </w:rPr>
        <w:lastRenderedPageBreak/>
        <w:t xml:space="preserve">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39195D5C" w14:textId="77777777" w:rsidR="00A50B6A" w:rsidRPr="00623846" w:rsidRDefault="00A50B6A" w:rsidP="00A50B6A">
      <w:proofErr w:type="gramStart"/>
      <w:r w:rsidRPr="00623846">
        <w:t>So</w:t>
      </w:r>
      <w:proofErr w:type="gramEnd"/>
      <w:r w:rsidRPr="00623846">
        <w:t xml:space="preserve"> what's not to love?</w:t>
      </w:r>
    </w:p>
    <w:p w14:paraId="1D1F5629" w14:textId="77777777" w:rsidR="00A50B6A" w:rsidRPr="00623846" w:rsidRDefault="00A50B6A" w:rsidP="00A50B6A">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6391E29" w14:textId="77777777" w:rsidR="00A50B6A" w:rsidRPr="00623846" w:rsidRDefault="00A50B6A" w:rsidP="00A50B6A">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846FEBB" w14:textId="77777777" w:rsidR="00A50B6A" w:rsidRPr="00623846" w:rsidRDefault="00A50B6A" w:rsidP="00A50B6A">
      <w:r w:rsidRPr="00623846">
        <w:t>The scramble for space</w:t>
      </w:r>
    </w:p>
    <w:p w14:paraId="06A74519" w14:textId="77777777" w:rsidR="00A50B6A" w:rsidRPr="00623846" w:rsidRDefault="00A50B6A" w:rsidP="00A50B6A">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5A12788B" w14:textId="77777777" w:rsidR="00A50B6A" w:rsidRPr="00623846" w:rsidRDefault="00A50B6A" w:rsidP="00A50B6A">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11A749A3" w14:textId="77777777" w:rsidR="00A50B6A" w:rsidRPr="00623846" w:rsidRDefault="00A50B6A" w:rsidP="00A50B6A">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w:t>
      </w:r>
      <w:r w:rsidRPr="00623846">
        <w:lastRenderedPageBreak/>
        <w:t xml:space="preserve">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9C09D39" w14:textId="77777777" w:rsidR="00A50B6A" w:rsidRPr="00623846" w:rsidRDefault="00A50B6A" w:rsidP="00A50B6A">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4D5C7796" w14:textId="77777777" w:rsidR="00A50B6A" w:rsidRPr="00452864" w:rsidRDefault="00A50B6A" w:rsidP="00A50B6A">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6F649433" w14:textId="77777777" w:rsidR="00A50B6A" w:rsidRPr="00452864" w:rsidRDefault="00A50B6A" w:rsidP="00A50B6A">
      <w:r w:rsidRPr="00452864">
        <w:t>Telecommunications: driving inequality or empowering citizens?</w:t>
      </w:r>
    </w:p>
    <w:p w14:paraId="00965926" w14:textId="77777777" w:rsidR="00A50B6A" w:rsidRPr="00623846" w:rsidRDefault="00A50B6A" w:rsidP="00A50B6A">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22E6BA95" w14:textId="77777777" w:rsidR="00A50B6A" w:rsidRPr="00623846" w:rsidRDefault="00A50B6A" w:rsidP="00A50B6A">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890AD51" w14:textId="77777777" w:rsidR="00A50B6A" w:rsidRPr="00623846" w:rsidRDefault="00A50B6A" w:rsidP="00A50B6A">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155AA78" w14:textId="77777777" w:rsidR="00A50B6A" w:rsidRPr="00623846" w:rsidRDefault="00A50B6A" w:rsidP="00A50B6A">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lastRenderedPageBreak/>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3E799BF7" w14:textId="77777777" w:rsidR="00A50B6A" w:rsidRPr="00623846" w:rsidRDefault="00A50B6A" w:rsidP="00A50B6A">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5A61372C" w14:textId="77777777" w:rsidR="00A50B6A" w:rsidRPr="00623846" w:rsidRDefault="00A50B6A" w:rsidP="00A50B6A">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E8E6C72" w14:textId="77777777" w:rsidR="00A50B6A" w:rsidRPr="00452864" w:rsidRDefault="00A50B6A" w:rsidP="00A50B6A">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18E34CF9" w14:textId="77777777" w:rsidR="00A50B6A" w:rsidRPr="00623846" w:rsidRDefault="00A50B6A" w:rsidP="00A50B6A">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630CB416" w14:textId="77777777" w:rsidR="00A50B6A" w:rsidRPr="00623846" w:rsidRDefault="00A50B6A" w:rsidP="00A50B6A"/>
    <w:p w14:paraId="7965A2B4" w14:textId="77777777" w:rsidR="00A50B6A" w:rsidRPr="00623846" w:rsidRDefault="00A50B6A" w:rsidP="00A50B6A"/>
    <w:p w14:paraId="1E1FAD94" w14:textId="25E6CC58" w:rsidR="00A50B6A" w:rsidRPr="00A50B6A" w:rsidRDefault="00A50B6A" w:rsidP="00A50B6A">
      <w:pPr>
        <w:pStyle w:val="Heading4"/>
      </w:pPr>
      <w:r>
        <w:lastRenderedPageBreak/>
        <w:t>Scenario 1 is Collisions—</w:t>
      </w:r>
    </w:p>
    <w:p w14:paraId="35875942" w14:textId="77777777" w:rsidR="00A50B6A" w:rsidRPr="00623846" w:rsidRDefault="00A50B6A" w:rsidP="00A50B6A">
      <w:pPr>
        <w:pStyle w:val="Heading4"/>
        <w:rPr>
          <w:rFonts w:cs="Calibri"/>
        </w:rPr>
      </w:pPr>
      <w:r w:rsidRPr="00623846">
        <w:rPr>
          <w:rFonts w:cs="Calibri"/>
        </w:rPr>
        <w:t>Satellite internet constellations accelerate collision risks – more close encounters and less transparency means bad decisions are inevitable.</w:t>
      </w:r>
    </w:p>
    <w:p w14:paraId="247806FB" w14:textId="77777777" w:rsidR="00A50B6A" w:rsidRPr="00623846" w:rsidRDefault="00A50B6A" w:rsidP="00A50B6A">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2BB08208" w14:textId="77777777" w:rsidR="00A50B6A" w:rsidRPr="00623846" w:rsidRDefault="00A50B6A" w:rsidP="00A50B6A">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D794540" w14:textId="77777777" w:rsidR="00A50B6A" w:rsidRPr="00623846" w:rsidRDefault="00A50B6A" w:rsidP="00A50B6A">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206261A6" w14:textId="77777777" w:rsidR="00A50B6A" w:rsidRPr="00623846" w:rsidRDefault="00A50B6A" w:rsidP="00A50B6A">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948D606" w14:textId="77777777" w:rsidR="00A50B6A" w:rsidRPr="00623846" w:rsidRDefault="00A50B6A" w:rsidP="00A50B6A">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7A479146" w14:textId="77777777" w:rsidR="00A50B6A" w:rsidRPr="00623846" w:rsidRDefault="00A50B6A" w:rsidP="00A50B6A">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269D1641" w14:textId="77777777" w:rsidR="00A50B6A" w:rsidRPr="00623846" w:rsidRDefault="00A50B6A" w:rsidP="00A50B6A">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736B7DC6" w14:textId="77777777" w:rsidR="00A50B6A" w:rsidRPr="00623846" w:rsidRDefault="00A50B6A" w:rsidP="00A50B6A">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7DC4FDAD" w14:textId="77777777" w:rsidR="00A50B6A" w:rsidRDefault="00A50B6A" w:rsidP="00A50B6A">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944D3A8" w14:textId="77777777" w:rsidR="00A50B6A" w:rsidRPr="00593BD4" w:rsidRDefault="00A50B6A" w:rsidP="00A50B6A">
      <w:r w:rsidRPr="00593BD4">
        <w:rPr>
          <w:noProof/>
        </w:rPr>
        <w:lastRenderedPageBreak/>
        <w:drawing>
          <wp:inline distT="0" distB="0" distL="0" distR="0" wp14:anchorId="4E814D9A" wp14:editId="518ADC38">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3078869C" w14:textId="77777777" w:rsidR="00A50B6A" w:rsidRPr="00623846" w:rsidRDefault="00A50B6A" w:rsidP="00A50B6A">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1AD0D974" w14:textId="77777777" w:rsidR="00A50B6A" w:rsidRPr="00623846" w:rsidRDefault="00A50B6A" w:rsidP="00A50B6A">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932F541" w14:textId="77777777" w:rsidR="00A50B6A" w:rsidRPr="00623846" w:rsidRDefault="00A50B6A" w:rsidP="00A50B6A">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2F7AEB6" w14:textId="77777777" w:rsidR="00A50B6A" w:rsidRPr="00623846" w:rsidRDefault="00A50B6A" w:rsidP="00A50B6A">
      <w:pPr>
        <w:rPr>
          <w:rStyle w:val="StyleUnderline"/>
        </w:rPr>
      </w:pPr>
      <w:r w:rsidRPr="00623846">
        <w:rPr>
          <w:b/>
          <w:noProof/>
        </w:rPr>
        <w:drawing>
          <wp:inline distT="0" distB="0" distL="0" distR="0" wp14:anchorId="572F30ED" wp14:editId="4874D31B">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42F62567" w14:textId="77777777" w:rsidR="00A50B6A" w:rsidRPr="00623846" w:rsidRDefault="00A50B6A" w:rsidP="00A50B6A">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7805BD7A" w14:textId="77777777" w:rsidR="00A50B6A" w:rsidRPr="00623846" w:rsidRDefault="00A50B6A" w:rsidP="00A50B6A">
      <w:r w:rsidRPr="00623846">
        <w:t>The risk of collision</w:t>
      </w:r>
    </w:p>
    <w:p w14:paraId="0F42E217" w14:textId="77777777" w:rsidR="00A50B6A" w:rsidRPr="00623846" w:rsidRDefault="00A50B6A" w:rsidP="00A50B6A">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3E84E12" w14:textId="77777777" w:rsidR="00A50B6A" w:rsidRPr="00623846" w:rsidRDefault="00A50B6A" w:rsidP="00A50B6A">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w:t>
      </w:r>
      <w:r w:rsidRPr="00623846">
        <w:rPr>
          <w:rStyle w:val="StyleUnderline"/>
        </w:rPr>
        <w:lastRenderedPageBreak/>
        <w:t xml:space="preserve">down to the size of 4 inches (10 centimeters) and provides the most accurate location data of the orbiting objects. </w:t>
      </w:r>
    </w:p>
    <w:p w14:paraId="5207C77A" w14:textId="77777777" w:rsidR="00A50B6A" w:rsidRPr="00623846" w:rsidRDefault="00A50B6A" w:rsidP="00A50B6A">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F7C8357" w14:textId="77777777" w:rsidR="00A50B6A" w:rsidRPr="00623846" w:rsidRDefault="00A50B6A" w:rsidP="00A50B6A">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6C76949" w14:textId="77777777" w:rsidR="00A50B6A" w:rsidRPr="00623846" w:rsidRDefault="00A50B6A" w:rsidP="00A50B6A">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B1EF6B4" w14:textId="77777777" w:rsidR="00A50B6A" w:rsidRPr="00623846" w:rsidRDefault="00A50B6A" w:rsidP="00A50B6A">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0DEB216C" w14:textId="77777777" w:rsidR="00A50B6A" w:rsidRPr="00623846" w:rsidRDefault="00A50B6A" w:rsidP="00A50B6A">
      <w:r w:rsidRPr="00623846">
        <w:t>Bad decisions</w:t>
      </w:r>
    </w:p>
    <w:p w14:paraId="106DF165" w14:textId="77777777" w:rsidR="00A50B6A" w:rsidRPr="00623846" w:rsidRDefault="00A50B6A" w:rsidP="00A50B6A">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64D27C44" w14:textId="77777777" w:rsidR="00A50B6A" w:rsidRPr="00623846" w:rsidRDefault="00A50B6A" w:rsidP="00A50B6A">
      <w:pPr>
        <w:rPr>
          <w:rStyle w:val="StyleUnderline"/>
        </w:rPr>
      </w:pPr>
      <w:proofErr w:type="spellStart"/>
      <w:r w:rsidRPr="00623846">
        <w:rPr>
          <w:rStyle w:val="StyleUnderline"/>
        </w:rPr>
        <w:t>The</w:t>
      </w:r>
      <w:proofErr w:type="spellEnd"/>
      <w:r w:rsidRPr="00623846">
        <w:rPr>
          <w:rStyle w:val="StyleUnderline"/>
        </w:rPr>
        <w:t xml:space="preserv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9F62EF7" w14:textId="77777777" w:rsidR="00A50B6A" w:rsidRPr="00623846" w:rsidRDefault="00A50B6A" w:rsidP="00A50B6A">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474BA01" w14:textId="77777777" w:rsidR="00A50B6A" w:rsidRPr="00623846" w:rsidRDefault="00A50B6A" w:rsidP="00A50B6A">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D10B75E" w14:textId="77777777" w:rsidR="00A50B6A" w:rsidRPr="00623846" w:rsidRDefault="00A50B6A" w:rsidP="00A50B6A">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557667E" w14:textId="77777777" w:rsidR="00A50B6A" w:rsidRPr="00623846" w:rsidRDefault="00A50B6A" w:rsidP="00A50B6A">
      <w:r w:rsidRPr="00623846">
        <w:lastRenderedPageBreak/>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4503C557" w14:textId="77777777" w:rsidR="00A50B6A" w:rsidRPr="00623846" w:rsidRDefault="00A50B6A" w:rsidP="00A50B6A">
      <w:proofErr w:type="spellStart"/>
      <w:r w:rsidRPr="00623846">
        <w:t>Starlink</w:t>
      </w:r>
      <w:proofErr w:type="spellEnd"/>
      <w:r w:rsidRPr="00623846">
        <w:t xml:space="preserve"> monopoly</w:t>
      </w:r>
    </w:p>
    <w:p w14:paraId="3CB68514" w14:textId="77777777" w:rsidR="00A50B6A" w:rsidRPr="00623846" w:rsidRDefault="00A50B6A" w:rsidP="00A50B6A">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411C2E60" w14:textId="77777777" w:rsidR="00A50B6A" w:rsidRPr="00623846" w:rsidRDefault="00A50B6A" w:rsidP="00A50B6A">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712BF81B" w14:textId="77777777" w:rsidR="00A50B6A" w:rsidRPr="00623846" w:rsidRDefault="00A50B6A" w:rsidP="00A50B6A">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7A27CE">
        <w:rPr>
          <w:rStyle w:val="StyleUnderline"/>
          <w:highlight w:val="green"/>
        </w:rPr>
        <w:t>That</w:t>
      </w:r>
      <w:r w:rsidRPr="00623846">
        <w:rPr>
          <w:rStyle w:val="StyleUnderline"/>
        </w:rPr>
        <w:t xml:space="preserve">, however, </w:t>
      </w:r>
      <w:r w:rsidRPr="007A27CE">
        <w:rPr>
          <w:rStyle w:val="StyleUnderline"/>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EDA1ED7" w14:textId="77777777" w:rsidR="00A50B6A" w:rsidRPr="00623846" w:rsidRDefault="00A50B6A" w:rsidP="00A50B6A">
      <w:pPr>
        <w:rPr>
          <w:rStyle w:val="StyleUnderline"/>
        </w:rPr>
      </w:pPr>
      <w:r w:rsidRPr="00623846">
        <w:rPr>
          <w:rStyle w:val="StyleUnderline"/>
        </w:rPr>
        <w:t>"</w:t>
      </w:r>
      <w:proofErr w:type="spellStart"/>
      <w:r w:rsidRPr="009F1086">
        <w:rPr>
          <w:rStyle w:val="StyleUnderline"/>
        </w:rPr>
        <w:t>Starlink</w:t>
      </w:r>
      <w:proofErr w:type="spellEnd"/>
      <w:r w:rsidRPr="00623846">
        <w:rPr>
          <w:rStyle w:val="StyleUnderline"/>
        </w:rPr>
        <w:t xml:space="preserve"> doesn't publicize all the </w:t>
      </w:r>
      <w:r w:rsidRPr="009F1086">
        <w:rPr>
          <w:rStyle w:val="StyleUnderline"/>
        </w:rPr>
        <w:t>maneuvers</w:t>
      </w:r>
      <w:r w:rsidRPr="00623846">
        <w:rPr>
          <w:rStyle w:val="StyleUnderline"/>
        </w:rPr>
        <w:t xml:space="preserve"> that they're making, but it is believed that they are </w:t>
      </w:r>
      <w:r w:rsidRPr="00335726">
        <w:rPr>
          <w:rStyle w:val="StyleUnderline"/>
          <w:highlight w:val="green"/>
        </w:rPr>
        <w:t>making</w:t>
      </w:r>
      <w:r w:rsidRPr="00623846">
        <w:rPr>
          <w:rStyle w:val="StyleUnderline"/>
        </w:rPr>
        <w:t xml:space="preserve"> a lot of </w:t>
      </w:r>
      <w:r w:rsidRPr="00335726">
        <w:rPr>
          <w:rStyle w:val="StyleUnderline"/>
          <w:highlight w:val="green"/>
        </w:rPr>
        <w:t xml:space="preserve">small </w:t>
      </w:r>
      <w:r w:rsidRPr="00335726">
        <w:rPr>
          <w:rStyle w:val="StyleUnderline"/>
        </w:rPr>
        <w:t xml:space="preserve">corrections and </w:t>
      </w:r>
      <w:r w:rsidRPr="00335726">
        <w:rPr>
          <w:rStyle w:val="StyleUnderline"/>
          <w:highlight w:val="green"/>
        </w:rPr>
        <w:t>adjustments all the time,</w:t>
      </w:r>
      <w:r w:rsidRPr="00623846">
        <w:t>" Lewis said. "</w:t>
      </w:r>
      <w:r w:rsidRPr="00623846">
        <w:rPr>
          <w:rStyle w:val="StyleUnderline"/>
        </w:rPr>
        <w:t xml:space="preserve">But that causes problems for everybody else because </w:t>
      </w:r>
      <w:r w:rsidRPr="00335726">
        <w:rPr>
          <w:rStyle w:val="StyleUnderline"/>
          <w:highlight w:val="green"/>
        </w:rPr>
        <w:t xml:space="preserve">no one knows where </w:t>
      </w:r>
      <w:r w:rsidRPr="00335726">
        <w:rPr>
          <w:rStyle w:val="StyleUnderline"/>
        </w:rPr>
        <w:t xml:space="preserve">the </w:t>
      </w:r>
      <w:r w:rsidRPr="00335726">
        <w:rPr>
          <w:rStyle w:val="StyleUnderline"/>
          <w:highlight w:val="green"/>
        </w:rPr>
        <w:t>sat</w:t>
      </w:r>
      <w:r w:rsidRPr="00335726">
        <w:rPr>
          <w:rStyle w:val="StyleUnderline"/>
        </w:rPr>
        <w:t xml:space="preserve">ellite </w:t>
      </w:r>
      <w:r w:rsidRPr="00335726">
        <w:rPr>
          <w:rStyle w:val="StyleUnderline"/>
          <w:highlight w:val="green"/>
        </w:rPr>
        <w:t xml:space="preserve">is going </w:t>
      </w:r>
      <w:r w:rsidRPr="00335726">
        <w:rPr>
          <w:rStyle w:val="StyleUnderline"/>
        </w:rPr>
        <w:t>to be</w:t>
      </w:r>
      <w:r w:rsidRPr="00623846">
        <w:rPr>
          <w:rStyle w:val="StyleUnderline"/>
        </w:rPr>
        <w:t xml:space="preserve"> and what it is going to do in the next few days."</w:t>
      </w:r>
    </w:p>
    <w:p w14:paraId="50DE01D6" w14:textId="77777777" w:rsidR="00A50B6A" w:rsidRPr="00B55AD5" w:rsidRDefault="00A50B6A" w:rsidP="00A50B6A"/>
    <w:p w14:paraId="6FF93F83" w14:textId="77777777" w:rsidR="00A50B6A" w:rsidRPr="00623846" w:rsidRDefault="00A50B6A" w:rsidP="00A50B6A">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48067D73" w14:textId="77777777" w:rsidR="00A50B6A" w:rsidRPr="00623846" w:rsidRDefault="00A50B6A" w:rsidP="00A50B6A">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3C077E2B" w14:textId="77777777" w:rsidR="00A50B6A" w:rsidRPr="00623846" w:rsidRDefault="00A50B6A" w:rsidP="00A50B6A">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68005DA" w14:textId="77777777" w:rsidR="00A50B6A" w:rsidRPr="00623846" w:rsidRDefault="00A50B6A" w:rsidP="00A50B6A">
      <w:r w:rsidRPr="00623846">
        <w:lastRenderedPageBreak/>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86D2195" w14:textId="77777777" w:rsidR="00A50B6A" w:rsidRPr="00623846" w:rsidRDefault="00A50B6A" w:rsidP="00A50B6A">
      <w:pPr>
        <w:rPr>
          <w:rStyle w:val="StyleUnderline"/>
        </w:rPr>
      </w:pPr>
      <w:r w:rsidRPr="00623846">
        <w:rPr>
          <w:rStyle w:val="StyleUnderline"/>
        </w:rPr>
        <w:t>Space Debris Threat Increases in the LEO</w:t>
      </w:r>
    </w:p>
    <w:p w14:paraId="0DAE4379" w14:textId="77777777" w:rsidR="00A50B6A" w:rsidRPr="00623846" w:rsidRDefault="00A50B6A" w:rsidP="00A50B6A">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15F33A0" w14:textId="77777777" w:rsidR="00A50B6A" w:rsidRPr="00623846" w:rsidRDefault="00A50B6A" w:rsidP="00A50B6A">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6C4C6394" w14:textId="77777777" w:rsidR="00A50B6A" w:rsidRPr="00623846" w:rsidRDefault="00A50B6A" w:rsidP="00A50B6A">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99518AE" w14:textId="77777777" w:rsidR="00A50B6A" w:rsidRPr="00623846" w:rsidRDefault="00A50B6A" w:rsidP="00A50B6A">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77E0A50C" w14:textId="77777777" w:rsidR="00A50B6A" w:rsidRPr="00623846" w:rsidRDefault="00A50B6A" w:rsidP="00A50B6A">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w:t>
      </w:r>
      <w:r w:rsidRPr="00623846">
        <w:rPr>
          <w:rStyle w:val="StyleUnderline"/>
        </w:rPr>
        <w:lastRenderedPageBreak/>
        <w:t>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0028B566" w14:textId="77777777" w:rsidR="00A50B6A" w:rsidRPr="00623846" w:rsidRDefault="00A50B6A" w:rsidP="00A50B6A">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4C3BD3B" w14:textId="77777777" w:rsidR="00A50B6A" w:rsidRPr="00623846" w:rsidRDefault="00A50B6A" w:rsidP="00A50B6A"/>
    <w:p w14:paraId="543F5C99" w14:textId="77777777" w:rsidR="00A50B6A" w:rsidRPr="000B58FF" w:rsidRDefault="00A50B6A" w:rsidP="00A50B6A">
      <w:pPr>
        <w:pStyle w:val="Heading4"/>
      </w:pPr>
      <w:r>
        <w:t xml:space="preserve">Debris reduction fails and SpaceX alone has a 45%+ chance of catastrophic collision in the next 5 years </w:t>
      </w:r>
    </w:p>
    <w:p w14:paraId="1DD02B7B" w14:textId="77777777" w:rsidR="00A50B6A" w:rsidRPr="0096239B" w:rsidRDefault="00A50B6A" w:rsidP="00A50B6A">
      <w:r w:rsidRPr="000B58FF">
        <w:rPr>
          <w:rStyle w:val="Style13ptBold"/>
        </w:rPr>
        <w:t>May et al. 18</w:t>
      </w:r>
      <w:r>
        <w:t xml:space="preserve"> S. Le May, S. </w:t>
      </w:r>
      <w:proofErr w:type="spellStart"/>
      <w:r>
        <w:t>Gehly</w:t>
      </w:r>
      <w:proofErr w:type="spellEnd"/>
      <w:r>
        <w:t xml:space="preserve">, B.A. Carter, S. Flegel, Space debris collision probability analysis for proposed global broadband constellations, Acta </w:t>
      </w:r>
      <w:proofErr w:type="spellStart"/>
      <w:r>
        <w:t>Astronautica</w:t>
      </w:r>
      <w:proofErr w:type="spellEnd"/>
      <w:r>
        <w:t xml:space="preserve"> (2018), </w:t>
      </w:r>
      <w:proofErr w:type="spellStart"/>
      <w:r>
        <w:t>doi</w:t>
      </w:r>
      <w:proofErr w:type="spellEnd"/>
      <w:r>
        <w:t xml:space="preserve">: 10.1016/ </w:t>
      </w:r>
      <w:proofErr w:type="gramStart"/>
      <w:r>
        <w:t>j.actaastro</w:t>
      </w:r>
      <w:proofErr w:type="gramEnd"/>
      <w:r>
        <w:t xml:space="preserve">.2018.06.036. </w:t>
      </w:r>
      <w:proofErr w:type="spellStart"/>
      <w:r>
        <w:t>mvp</w:t>
      </w:r>
      <w:proofErr w:type="spellEnd"/>
    </w:p>
    <w:p w14:paraId="5620D59D" w14:textId="77777777" w:rsidR="00A50B6A" w:rsidRDefault="00A50B6A" w:rsidP="00A50B6A">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w:t>
      </w:r>
      <w:proofErr w:type="spellStart"/>
      <w:r w:rsidRPr="00682D4C">
        <w:rPr>
          <w:rStyle w:val="StyleUnderline"/>
        </w:rPr>
        <w:t>OneWeb</w:t>
      </w:r>
      <w:proofErr w:type="spellEnd"/>
      <w:r w:rsidRPr="00682D4C">
        <w:rPr>
          <w:rStyle w:val="StyleUnderline"/>
        </w:rPr>
        <w:t xml:space="preserve">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proofErr w:type="spellStart"/>
      <w:r w:rsidRPr="00873366">
        <w:rPr>
          <w:rStyle w:val="StyleUnderline"/>
          <w:highlight w:val="green"/>
        </w:rPr>
        <w:t>OneWeb</w:t>
      </w:r>
      <w:proofErr w:type="spellEnd"/>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w:t>
      </w:r>
      <w:proofErr w:type="spellStart"/>
      <w:r w:rsidRPr="00A26AD5">
        <w:t>behaviour</w:t>
      </w:r>
      <w:proofErr w:type="spellEnd"/>
      <w:r w:rsidRPr="00A26AD5">
        <w:t xml:space="preserve"> of the </w:t>
      </w:r>
      <w:proofErr w:type="gramStart"/>
      <w:r w:rsidRPr="00A26AD5">
        <w:t>system, and</w:t>
      </w:r>
      <w:proofErr w:type="gramEnd"/>
      <w:r w:rsidRPr="00A26AD5">
        <w:t xml:space="preserve"> are not strictly a prediction of the future. 365 </w:t>
      </w:r>
    </w:p>
    <w:p w14:paraId="44AFD043" w14:textId="77777777" w:rsidR="00A50B6A" w:rsidRDefault="00A50B6A" w:rsidP="00A50B6A">
      <w:r w:rsidRPr="0096239B">
        <w:rPr>
          <w:rStyle w:val="StyleUnderline"/>
        </w:rPr>
        <w:t xml:space="preserve">When the collision probability is derived from discrete random particles, the chance of having an </w:t>
      </w:r>
      <w:proofErr w:type="gramStart"/>
      <w:r w:rsidRPr="0096239B">
        <w:rPr>
          <w:rStyle w:val="StyleUnderline"/>
        </w:rPr>
        <w:t>accurate result increases</w:t>
      </w:r>
      <w:proofErr w:type="gramEnd"/>
      <w:r w:rsidRPr="0096239B">
        <w:rPr>
          <w:rStyle w:val="StyleUnderline"/>
        </w:rPr>
        <w:t xml:space="preserve"> with sample size and probability of collision.</w:t>
      </w:r>
      <w:r w:rsidRPr="00A26AD5">
        <w:t xml:space="preserve"> </w:t>
      </w:r>
      <w:proofErr w:type="gramStart"/>
      <w:r w:rsidRPr="00A26AD5">
        <w:t>Both of these</w:t>
      </w:r>
      <w:proofErr w:type="gramEnd"/>
      <w:r w:rsidRPr="00A26AD5">
        <w:t xml:space="preserve"> are higher for the SpaceX constellation compared with the </w:t>
      </w:r>
      <w:proofErr w:type="spellStart"/>
      <w:r w:rsidRPr="00A26AD5">
        <w:t>OneWeb</w:t>
      </w:r>
      <w:proofErr w:type="spellEnd"/>
      <w:r w:rsidRPr="00A26AD5">
        <w:t xml:space="preserve">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w:t>
      </w:r>
      <w:proofErr w:type="spellStart"/>
      <w:proofErr w:type="gramStart"/>
      <w:r w:rsidRPr="00A26AD5">
        <w:t>Nconst</w:t>
      </w:r>
      <w:proofErr w:type="spellEnd"/>
      <w:r w:rsidRPr="00A26AD5">
        <w:t>(</w:t>
      </w:r>
      <w:proofErr w:type="gramEnd"/>
      <w:r w:rsidRPr="00A26AD5">
        <w:t xml:space="preserve">T </w:t>
      </w:r>
      <w:proofErr w:type="spellStart"/>
      <w:r w:rsidRPr="00A26AD5">
        <w:t>otal</w:t>
      </w:r>
      <w:proofErr w:type="spellEnd"/>
      <w:r w:rsidRPr="00A26AD5">
        <w:t xml:space="preserve">) and </w:t>
      </w:r>
      <w:proofErr w:type="spellStart"/>
      <w:r w:rsidRPr="00A26AD5">
        <w:t>Nconst</w:t>
      </w:r>
      <w:proofErr w:type="spellEnd"/>
      <w:r w:rsidRPr="00A26AD5">
        <w:t xml:space="preserve">(Non − T </w:t>
      </w:r>
      <w:proofErr w:type="spellStart"/>
      <w:r w:rsidRPr="00A26AD5">
        <w:t>rackable</w:t>
      </w:r>
      <w:proofErr w:type="spellEnd"/>
      <w:r w:rsidRPr="00A26AD5">
        <w:t xml:space="preserve">) may have greater statistical significance than </w:t>
      </w:r>
      <w:proofErr w:type="spellStart"/>
      <w:r w:rsidRPr="00A26AD5">
        <w:t>Nconst</w:t>
      </w:r>
      <w:proofErr w:type="spellEnd"/>
      <w:r w:rsidRPr="00A26AD5">
        <w:t xml:space="preserve">(Catastrophic) and </w:t>
      </w:r>
      <w:proofErr w:type="spellStart"/>
      <w:r w:rsidRPr="00A26AD5">
        <w:t>Nconst</w:t>
      </w:r>
      <w:proofErr w:type="spellEnd"/>
      <w:r w:rsidRPr="00A26AD5">
        <w:t xml:space="preserve">(Catastrophic, Non − trackable) as the flux is 375 derived from a larger number of particles. Quantifying </w:t>
      </w:r>
      <w:r w:rsidRPr="00A26AD5">
        <w:lastRenderedPageBreak/>
        <w:t xml:space="preserve">statistical significance in this context would require a more robust statistical analysis, recommended for future work. </w:t>
      </w:r>
    </w:p>
    <w:p w14:paraId="27D56738" w14:textId="77777777" w:rsidR="00A50B6A" w:rsidRDefault="00A50B6A" w:rsidP="00A50B6A">
      <w:proofErr w:type="spellStart"/>
      <w:r w:rsidRPr="00A26AD5">
        <w:t>OneWeb’s</w:t>
      </w:r>
      <w:proofErr w:type="spellEnd"/>
      <w:r w:rsidRPr="00A26AD5">
        <w:t xml:space="preserve"> Orbital Debris Mitigation Plan reports that the probability of a </w:t>
      </w:r>
      <w:proofErr w:type="spellStart"/>
      <w:r w:rsidRPr="00A26AD5">
        <w:t>OneWeb</w:t>
      </w:r>
      <w:proofErr w:type="spellEnd"/>
      <w:r w:rsidRPr="00A26AD5">
        <w:t xml:space="preserve"> satellite becoming disabled </w:t>
      </w:r>
      <w:proofErr w:type="gramStart"/>
      <w:r w:rsidRPr="00A26AD5">
        <w:t>as a result of</w:t>
      </w:r>
      <w:proofErr w:type="gramEnd"/>
      <w:r w:rsidRPr="00A26AD5">
        <w:t xml:space="preserve"> collisions with small debris 380 is 0.003, as computed using NASA’s ORDEM3 model and taking the minimum hazardous debris size as 1cm. In comparison, this study used ESA’s MASTER model and a minimum size threshold of 3mm to determine the probability of collision for a single </w:t>
      </w:r>
      <w:proofErr w:type="spellStart"/>
      <w:r w:rsidRPr="00A26AD5">
        <w:t>OneWeb</w:t>
      </w:r>
      <w:proofErr w:type="spellEnd"/>
      <w:r w:rsidRPr="00A26AD5">
        <w:t xml:space="preserve"> satellite. The resulting probability is around 0.008 (Table A.5), a value which aligns well with </w:t>
      </w:r>
      <w:proofErr w:type="spellStart"/>
      <w:r w:rsidRPr="00A26AD5">
        <w:t>OneWeb’s</w:t>
      </w:r>
      <w:proofErr w:type="spellEnd"/>
      <w:r w:rsidRPr="00A26AD5">
        <w:t xml:space="preserve"> own study. 385 </w:t>
      </w:r>
    </w:p>
    <w:p w14:paraId="40E590C2" w14:textId="77777777" w:rsidR="00A50B6A" w:rsidRDefault="00A50B6A" w:rsidP="00A50B6A">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w:t>
      </w:r>
      <w:proofErr w:type="gramStart"/>
      <w:r w:rsidRPr="00A26AD5">
        <w:t>2 .</w:t>
      </w:r>
      <w:proofErr w:type="gramEnd"/>
      <w:r w:rsidRPr="00A26AD5">
        <w:t xml:space="preserve">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 xml:space="preserve">does not </w:t>
      </w:r>
      <w:proofErr w:type="gramStart"/>
      <w:r w:rsidRPr="00873366">
        <w:rPr>
          <w:rStyle w:val="StyleUnderline"/>
          <w:highlight w:val="green"/>
        </w:rPr>
        <w:t>take into account</w:t>
      </w:r>
      <w:proofErr w:type="gramEnd"/>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41EF2BE8" w14:textId="77777777" w:rsidR="00A50B6A" w:rsidRDefault="00A50B6A" w:rsidP="00A50B6A">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proofErr w:type="gramStart"/>
      <w:r w:rsidRPr="00873366">
        <w:rPr>
          <w:rStyle w:val="StyleUnderline"/>
          <w:highlight w:val="green"/>
        </w:rPr>
        <w:t>collision</w:t>
      </w:r>
      <w:proofErr w:type="gramEnd"/>
      <w:r w:rsidRPr="0096239B">
        <w:rPr>
          <w:rStyle w:val="StyleUnderline"/>
        </w:rPr>
        <w:t xml:space="preserve"> during the five year operational phase of either the </w:t>
      </w:r>
      <w:proofErr w:type="spellStart"/>
      <w:r w:rsidRPr="0096239B">
        <w:rPr>
          <w:rStyle w:val="StyleUnderline"/>
        </w:rPr>
        <w:t>OneWeb</w:t>
      </w:r>
      <w:proofErr w:type="spellEnd"/>
      <w:r w:rsidRPr="0096239B">
        <w:rPr>
          <w:rStyle w:val="StyleUnderline"/>
        </w:rPr>
        <w:t xml:space="preserve"> or SpaceX constellation. The MASTER-2009 model’s intermediate and full mitigation scenarios implement steady reductions of debris creation from 2020 </w:t>
      </w:r>
      <w:r w:rsidRPr="008A05A0">
        <w:rPr>
          <w:rStyle w:val="StyleUnderline"/>
        </w:rPr>
        <w:t xml:space="preserve">onwards and therefore have very little impact on the first generation of the </w:t>
      </w:r>
      <w:proofErr w:type="spellStart"/>
      <w:r w:rsidRPr="008A05A0">
        <w:rPr>
          <w:rStyle w:val="StyleUnderline"/>
        </w:rPr>
        <w:t>OneWeb</w:t>
      </w:r>
      <w:proofErr w:type="spellEnd"/>
      <w:r w:rsidRPr="008A05A0">
        <w:rPr>
          <w:rStyle w:val="StyleUnderline"/>
        </w:rPr>
        <w:t xml:space="preserve">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w:t>
      </w:r>
      <w:proofErr w:type="gramStart"/>
      <w:r w:rsidRPr="0096239B">
        <w:rPr>
          <w:rStyle w:val="StyleUnderline"/>
        </w:rPr>
        <w:t>may</w:t>
      </w:r>
      <w:proofErr w:type="gramEnd"/>
      <w:r w:rsidRPr="0096239B">
        <w:rPr>
          <w:rStyle w:val="StyleUnderline"/>
        </w:rPr>
        <w:t xml:space="preserve">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p w14:paraId="0F743D6C" w14:textId="223A1626" w:rsidR="00A50B6A" w:rsidRDefault="00A50B6A" w:rsidP="00A50B6A"/>
    <w:p w14:paraId="79651F6A" w14:textId="77777777" w:rsidR="00A50B6A" w:rsidRPr="00623846" w:rsidRDefault="00A50B6A" w:rsidP="00A50B6A">
      <w:pPr>
        <w:pStyle w:val="Heading4"/>
        <w:rPr>
          <w:rFonts w:cs="Calibri"/>
        </w:rPr>
      </w:pPr>
      <w:r w:rsidRPr="00623846">
        <w:rPr>
          <w:rFonts w:cs="Calibri"/>
        </w:rPr>
        <w:t>Collisions with early warning satellites causes miscalc and goes nuclear – magnified by the Kessler effect</w:t>
      </w:r>
    </w:p>
    <w:p w14:paraId="377314C7" w14:textId="77777777" w:rsidR="00A50B6A" w:rsidRPr="00623846" w:rsidRDefault="00A50B6A" w:rsidP="00A50B6A">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54F0E617" w14:textId="77777777" w:rsidR="00A50B6A" w:rsidRPr="00623846" w:rsidRDefault="00A50B6A" w:rsidP="00A50B6A">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8B7EB5B" w14:textId="77777777" w:rsidR="00A50B6A" w:rsidRPr="00623846" w:rsidRDefault="00A50B6A" w:rsidP="00A50B6A">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lastRenderedPageBreak/>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2CCC439" w14:textId="77777777" w:rsidR="00A50B6A" w:rsidRPr="00623846" w:rsidRDefault="00A50B6A" w:rsidP="00A50B6A">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04908119" w14:textId="77777777" w:rsidR="00A50B6A" w:rsidRPr="00623846" w:rsidRDefault="00A50B6A" w:rsidP="00A50B6A">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36B54D03" w14:textId="77777777" w:rsidR="00A50B6A" w:rsidRPr="00623846" w:rsidRDefault="00A50B6A" w:rsidP="00A50B6A">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64584E03" w14:textId="77777777" w:rsidR="00A50B6A" w:rsidRPr="00623846" w:rsidRDefault="00A50B6A" w:rsidP="00A50B6A">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AB5A328" w14:textId="4C8A9E75" w:rsidR="00A50B6A" w:rsidRDefault="00A50B6A" w:rsidP="00A50B6A"/>
    <w:p w14:paraId="7CEDC844" w14:textId="3CD16827" w:rsidR="00A50B6A" w:rsidRPr="00623846" w:rsidRDefault="00A50B6A" w:rsidP="00A50B6A">
      <w:pPr>
        <w:pStyle w:val="Heading4"/>
      </w:pPr>
      <w:r>
        <w:lastRenderedPageBreak/>
        <w:t>Scenario 2 is Hacking—</w:t>
      </w:r>
    </w:p>
    <w:p w14:paraId="1540F5BF" w14:textId="77777777" w:rsidR="00A50B6A" w:rsidRPr="00623846" w:rsidRDefault="00A50B6A" w:rsidP="00A50B6A">
      <w:pPr>
        <w:pStyle w:val="Heading4"/>
        <w:rPr>
          <w:rFonts w:cs="Calibri"/>
        </w:rPr>
      </w:pPr>
      <w:r w:rsidRPr="00623846">
        <w:rPr>
          <w:rFonts w:cs="Calibri"/>
        </w:rPr>
        <w:t>Independently causes cyberwar and satellite hacking which escalates.</w:t>
      </w:r>
    </w:p>
    <w:p w14:paraId="78206D69" w14:textId="77777777" w:rsidR="00A50B6A" w:rsidRPr="00623846" w:rsidRDefault="00A50B6A" w:rsidP="00A50B6A">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F124ADC" w14:textId="77777777" w:rsidR="00A50B6A" w:rsidRPr="00623846" w:rsidRDefault="00A50B6A" w:rsidP="00A50B6A">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4BCE9B2F" w14:textId="77777777" w:rsidR="00A50B6A" w:rsidRPr="00623846" w:rsidRDefault="00A50B6A" w:rsidP="00A50B6A">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50243BEE" w14:textId="77777777" w:rsidR="00A50B6A" w:rsidRPr="00623846" w:rsidRDefault="00A50B6A" w:rsidP="00A50B6A">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191BFBD8" w14:textId="77777777" w:rsidR="00A50B6A" w:rsidRPr="00623846" w:rsidRDefault="00A50B6A" w:rsidP="00A50B6A">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19953E6" w14:textId="77777777" w:rsidR="00A50B6A" w:rsidRPr="00623846" w:rsidRDefault="00A50B6A" w:rsidP="00A50B6A">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23494DE" w14:textId="77777777" w:rsidR="00A50B6A" w:rsidRPr="00623846" w:rsidRDefault="00A50B6A" w:rsidP="00A50B6A">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w:t>
      </w:r>
      <w:r w:rsidRPr="00623846">
        <w:rPr>
          <w:rStyle w:val="StyleUnderline"/>
        </w:rPr>
        <w:lastRenderedPageBreak/>
        <w:t xml:space="preserve">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463FDB38" w14:textId="77777777" w:rsidR="00A50B6A" w:rsidRPr="00623846" w:rsidRDefault="00A50B6A" w:rsidP="00A50B6A">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AC9D3A1" w14:textId="77777777" w:rsidR="00A50B6A" w:rsidRPr="00623846" w:rsidRDefault="00A50B6A" w:rsidP="00A50B6A">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BC88AA0" w14:textId="77777777" w:rsidR="00A50B6A" w:rsidRPr="00623846" w:rsidRDefault="00A50B6A" w:rsidP="00A50B6A">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677AEC5F" w14:textId="77777777" w:rsidR="00A50B6A" w:rsidRPr="00623846" w:rsidRDefault="00A50B6A" w:rsidP="00A50B6A">
      <w:pPr>
        <w:rPr>
          <w:rStyle w:val="StyleUnderline"/>
        </w:rPr>
      </w:pPr>
    </w:p>
    <w:p w14:paraId="71CAE6F4" w14:textId="77777777" w:rsidR="00A50B6A" w:rsidRPr="00623846" w:rsidRDefault="00A50B6A" w:rsidP="00A50B6A">
      <w:pPr>
        <w:pStyle w:val="Heading4"/>
        <w:rPr>
          <w:rFonts w:cs="Calibri"/>
        </w:rPr>
      </w:pPr>
      <w:r w:rsidRPr="00623846">
        <w:rPr>
          <w:rFonts w:cs="Calibri"/>
        </w:rPr>
        <w:t>Empirics prove it’s possible and likely by state and nonstate actors – especially true given private sector cost cutting.</w:t>
      </w:r>
    </w:p>
    <w:p w14:paraId="100B14CE" w14:textId="77777777" w:rsidR="00A50B6A" w:rsidRPr="00623846" w:rsidRDefault="00A50B6A" w:rsidP="00A50B6A">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1429E78C" w14:textId="77777777" w:rsidR="00A50B6A" w:rsidRPr="00623846" w:rsidRDefault="00A50B6A" w:rsidP="00A50B6A">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26A4AEFE" w14:textId="77777777" w:rsidR="00A50B6A" w:rsidRPr="00623846" w:rsidRDefault="00A50B6A" w:rsidP="00A50B6A">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w:t>
      </w:r>
      <w:r w:rsidRPr="00623846">
        <w:lastRenderedPageBreak/>
        <w:t xml:space="preserve">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16DA048B" w14:textId="77777777" w:rsidR="00A50B6A" w:rsidRPr="00623846" w:rsidRDefault="00A50B6A" w:rsidP="00A50B6A">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4ECF9CD" w14:textId="77777777" w:rsidR="00A50B6A" w:rsidRPr="00623846" w:rsidRDefault="00A50B6A" w:rsidP="00A50B6A">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5237F4E1" w14:textId="77777777" w:rsidR="00A50B6A" w:rsidRPr="00623846" w:rsidRDefault="00A50B6A" w:rsidP="00A50B6A">
      <w:r w:rsidRPr="00623846">
        <w:t>Commodity parts</w:t>
      </w:r>
    </w:p>
    <w:p w14:paraId="47BA398C" w14:textId="77777777" w:rsidR="00A50B6A" w:rsidRPr="00623846" w:rsidRDefault="00A50B6A" w:rsidP="00A50B6A">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E3E9995" w14:textId="77777777" w:rsidR="00A50B6A" w:rsidRPr="00623846" w:rsidRDefault="00A50B6A" w:rsidP="00A50B6A">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5296CE48" w14:textId="77777777" w:rsidR="00A50B6A" w:rsidRPr="00623846" w:rsidRDefault="00A50B6A" w:rsidP="00A50B6A">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E74823C" w14:textId="77777777" w:rsidR="00A50B6A" w:rsidRPr="00623846" w:rsidRDefault="00A50B6A" w:rsidP="00A50B6A">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56B52F15" w14:textId="77777777" w:rsidR="00A50B6A" w:rsidRPr="00623846" w:rsidRDefault="00A50B6A" w:rsidP="00A50B6A">
      <w:r w:rsidRPr="00623846">
        <w:t>History of hacks</w:t>
      </w:r>
    </w:p>
    <w:p w14:paraId="7FDC190F" w14:textId="77777777" w:rsidR="00A50B6A" w:rsidRPr="00623846" w:rsidRDefault="00A50B6A" w:rsidP="00A50B6A">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39BA4BE3" w14:textId="77777777" w:rsidR="00A50B6A" w:rsidRPr="00623846" w:rsidRDefault="00A50B6A" w:rsidP="00A50B6A">
      <w:pPr>
        <w:rPr>
          <w:rStyle w:val="StyleUnderline"/>
        </w:rPr>
      </w:pPr>
      <w:r w:rsidRPr="00623846">
        <w:rPr>
          <w:rStyle w:val="StyleUnderline"/>
        </w:rPr>
        <w:lastRenderedPageBreak/>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3AFE0B9F" w14:textId="77777777" w:rsidR="00A50B6A" w:rsidRPr="00623846" w:rsidRDefault="00A50B6A" w:rsidP="00A50B6A">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3F10A987" w14:textId="77777777" w:rsidR="00A50B6A" w:rsidRPr="00623846" w:rsidRDefault="00A50B6A" w:rsidP="00A50B6A">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7D4486EB" w14:textId="77777777" w:rsidR="00A50B6A" w:rsidRPr="00623846" w:rsidRDefault="00A50B6A" w:rsidP="00A50B6A"/>
    <w:p w14:paraId="48F8CE45" w14:textId="77777777" w:rsidR="00A50B6A" w:rsidRPr="00623846" w:rsidRDefault="00A50B6A" w:rsidP="00A50B6A">
      <w:pPr>
        <w:pStyle w:val="Heading4"/>
        <w:rPr>
          <w:rFonts w:cs="Calibri"/>
        </w:rPr>
      </w:pPr>
      <w:r w:rsidRPr="00623846">
        <w:rPr>
          <w:rFonts w:cs="Calibri"/>
        </w:rPr>
        <w:t>Interconnectedness and surface area</w:t>
      </w:r>
    </w:p>
    <w:p w14:paraId="0C0E124C" w14:textId="77777777" w:rsidR="00A50B6A" w:rsidRPr="00623846" w:rsidRDefault="00A50B6A" w:rsidP="00A50B6A">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12E0B04C" w14:textId="77777777" w:rsidR="00A50B6A" w:rsidRPr="00623846" w:rsidRDefault="00A50B6A" w:rsidP="00A50B6A">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50D82069" w14:textId="77777777" w:rsidR="00A50B6A" w:rsidRDefault="00A50B6A" w:rsidP="00A50B6A"/>
    <w:p w14:paraId="0E603CF5" w14:textId="77777777" w:rsidR="00A50B6A" w:rsidRPr="00623846" w:rsidRDefault="00A50B6A" w:rsidP="00A50B6A">
      <w:pPr>
        <w:pStyle w:val="Heading4"/>
        <w:rPr>
          <w:rFonts w:cs="Calibri"/>
        </w:rPr>
      </w:pPr>
      <w:r w:rsidRPr="00623846">
        <w:rPr>
          <w:rFonts w:cs="Calibri"/>
        </w:rPr>
        <w:t>Nuke war causes extinction – Ice Age, famines, and war won’t stay limited</w:t>
      </w:r>
    </w:p>
    <w:p w14:paraId="1D0F2A32" w14:textId="77777777" w:rsidR="00A50B6A" w:rsidRPr="00623846" w:rsidRDefault="00A50B6A" w:rsidP="00A50B6A">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lastRenderedPageBreak/>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69D27390" w14:textId="77777777" w:rsidR="00A50B6A" w:rsidRPr="00623846" w:rsidRDefault="00A50B6A" w:rsidP="00A50B6A">
      <w:r w:rsidRPr="00623846">
        <w:t>In the nuclear conversation, what are we not talking about that we should be?</w:t>
      </w:r>
    </w:p>
    <w:p w14:paraId="49A84C61" w14:textId="77777777" w:rsidR="00A50B6A" w:rsidRPr="00623846" w:rsidRDefault="00A50B6A" w:rsidP="00A50B6A">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w:t>
      </w:r>
      <w:r w:rsidRPr="00623846">
        <w:rPr>
          <w:szCs w:val="26"/>
        </w:rPr>
        <w:lastRenderedPageBreak/>
        <w:t xml:space="preserve">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588702BF" w14:textId="77777777" w:rsidR="00A50B6A" w:rsidRPr="00623846" w:rsidRDefault="00A50B6A" w:rsidP="00A50B6A"/>
    <w:p w14:paraId="121218C5" w14:textId="4FAE5767" w:rsidR="00A50B6A" w:rsidRPr="00A50B6A" w:rsidRDefault="00A50B6A" w:rsidP="00A50B6A">
      <w:pPr>
        <w:pStyle w:val="Heading4"/>
      </w:pPr>
      <w:r>
        <w:t>Scenario 3 is Astronomy—</w:t>
      </w:r>
    </w:p>
    <w:p w14:paraId="459688B3" w14:textId="77777777" w:rsidR="00A50B6A" w:rsidRPr="00623846" w:rsidRDefault="00A50B6A" w:rsidP="00A50B6A">
      <w:pPr>
        <w:pStyle w:val="Heading4"/>
        <w:rPr>
          <w:rFonts w:cs="Calibri"/>
        </w:rPr>
      </w:pPr>
      <w:r w:rsidRPr="00623846">
        <w:rPr>
          <w:rFonts w:cs="Calibri"/>
        </w:rPr>
        <w:t xml:space="preserve">Constellations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3B070E0C" w14:textId="77777777" w:rsidR="00A50B6A" w:rsidRPr="00623846" w:rsidRDefault="00A50B6A" w:rsidP="00A50B6A">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18B2C617" w14:textId="77777777" w:rsidR="00A50B6A" w:rsidRPr="00623846" w:rsidRDefault="00A50B6A" w:rsidP="00A50B6A">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1D663121" w14:textId="77777777" w:rsidR="00A50B6A" w:rsidRPr="00623846" w:rsidRDefault="00A50B6A" w:rsidP="00A50B6A">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7477917B" w14:textId="77777777" w:rsidR="00A50B6A" w:rsidRPr="00623846" w:rsidRDefault="00A50B6A" w:rsidP="00A50B6A">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A151B5D" w14:textId="77777777" w:rsidR="00A50B6A" w:rsidRPr="00623846" w:rsidRDefault="00A50B6A" w:rsidP="00A50B6A">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6C7860C" w14:textId="77777777" w:rsidR="00A50B6A" w:rsidRPr="00623846" w:rsidRDefault="00A50B6A" w:rsidP="00A50B6A">
      <w:r w:rsidRPr="00623846">
        <w:lastRenderedPageBreak/>
        <w:t>HOW STARLINK WILL AFFECT THE ASTRONOMERS</w:t>
      </w:r>
    </w:p>
    <w:p w14:paraId="2F6E23DF" w14:textId="77777777" w:rsidR="00A50B6A" w:rsidRPr="00623846" w:rsidRDefault="00A50B6A" w:rsidP="00A50B6A">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F62ED9E" w14:textId="77777777" w:rsidR="00A50B6A" w:rsidRPr="00623846" w:rsidRDefault="00A50B6A" w:rsidP="00A50B6A">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01428471" w14:textId="77777777" w:rsidR="00A50B6A" w:rsidRPr="00623846" w:rsidRDefault="00A50B6A" w:rsidP="00A50B6A">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6FDFA5CF" w14:textId="77777777" w:rsidR="00A50B6A" w:rsidRPr="00623846" w:rsidRDefault="00A50B6A" w:rsidP="00A50B6A">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1E8F055" w14:textId="77777777" w:rsidR="00A50B6A" w:rsidRPr="00623846" w:rsidRDefault="00A50B6A" w:rsidP="00A50B6A">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058D51B" w14:textId="77777777" w:rsidR="00A50B6A" w:rsidRPr="00623846" w:rsidRDefault="00A50B6A" w:rsidP="00A50B6A">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AF439C3" w14:textId="77777777" w:rsidR="00A50B6A" w:rsidRPr="00623846" w:rsidRDefault="00A50B6A" w:rsidP="00A50B6A">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 xml:space="preserve">It’s also possible observers will have to take expensive countermeasures </w:t>
      </w:r>
      <w:r w:rsidRPr="00623846">
        <w:lastRenderedPageBreak/>
        <w:t>to get the kinds of images they want. “It may mean you have to observe twice as long, if you have to throw away half your data,” says McDowell. “So that’s expensive. Or you may need to make changes to your telescope design, to stop reflections from a satellite.”</w:t>
      </w:r>
    </w:p>
    <w:p w14:paraId="4658B638" w14:textId="77777777" w:rsidR="00A50B6A" w:rsidRPr="00623846" w:rsidRDefault="00A50B6A" w:rsidP="00A50B6A">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54536E04" w14:textId="77777777" w:rsidR="00A50B6A" w:rsidRPr="00623846" w:rsidRDefault="00A50B6A" w:rsidP="00A50B6A">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1FB069F8" w14:textId="77777777" w:rsidR="00A50B6A" w:rsidRPr="00623846" w:rsidRDefault="00A50B6A" w:rsidP="00A50B6A">
      <w:r w:rsidRPr="00623846">
        <w:t>A COAT OF NO COLORS</w:t>
      </w:r>
    </w:p>
    <w:p w14:paraId="4DDE12C1" w14:textId="77777777" w:rsidR="00A50B6A" w:rsidRPr="00623846" w:rsidRDefault="00A50B6A" w:rsidP="00A50B6A">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5B8250C6" w14:textId="77777777" w:rsidR="00A50B6A" w:rsidRPr="00623846" w:rsidRDefault="00A50B6A" w:rsidP="00A50B6A">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3161B3E4" w14:textId="77777777" w:rsidR="00A50B6A" w:rsidRPr="00623846" w:rsidRDefault="00A50B6A" w:rsidP="00A50B6A">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0C3F0441" w14:textId="77777777" w:rsidR="00A50B6A" w:rsidRPr="00623846" w:rsidRDefault="00A50B6A" w:rsidP="00A50B6A">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892DD98" w14:textId="77777777" w:rsidR="00A50B6A" w:rsidRPr="00623846" w:rsidRDefault="00A50B6A" w:rsidP="00A50B6A">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654C01F5" w14:textId="77777777" w:rsidR="00A50B6A" w:rsidRPr="00623846" w:rsidRDefault="00A50B6A" w:rsidP="00A50B6A">
      <w:pPr>
        <w:rPr>
          <w:b/>
          <w:u w:val="single"/>
        </w:rPr>
      </w:pPr>
      <w:r w:rsidRPr="00623846">
        <w:lastRenderedPageBreak/>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2FF409DE" w14:textId="77777777" w:rsidR="00A50B6A" w:rsidRPr="00623846" w:rsidRDefault="00A50B6A" w:rsidP="00A50B6A">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402B58C6" w14:textId="77777777" w:rsidR="00A50B6A" w:rsidRPr="00623846" w:rsidRDefault="00A50B6A" w:rsidP="00A50B6A">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59F97693" w14:textId="77777777" w:rsidR="00A50B6A" w:rsidRPr="00623846" w:rsidRDefault="00A50B6A" w:rsidP="00A50B6A">
      <w:pPr>
        <w:pStyle w:val="Heading4"/>
        <w:rPr>
          <w:rFonts w:cs="Calibri"/>
        </w:rPr>
      </w:pPr>
      <w:r w:rsidRPr="00623846">
        <w:rPr>
          <w:rFonts w:cs="Calibri"/>
        </w:rPr>
        <w:t>Asteroids threats are existential – increasingly likely</w:t>
      </w:r>
    </w:p>
    <w:p w14:paraId="5246CCA7" w14:textId="77777777" w:rsidR="00A50B6A" w:rsidRPr="00623846" w:rsidRDefault="00A50B6A" w:rsidP="00A50B6A">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0126080D" w14:textId="77777777" w:rsidR="00A50B6A" w:rsidRPr="00623846" w:rsidRDefault="00A50B6A" w:rsidP="00A50B6A">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2B0F84FC" w14:textId="77777777" w:rsidR="00A50B6A" w:rsidRPr="00623846" w:rsidRDefault="00A50B6A" w:rsidP="00A50B6A">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D6D7C1C" w14:textId="77777777" w:rsidR="00A50B6A" w:rsidRPr="00623846" w:rsidRDefault="00A50B6A" w:rsidP="00A50B6A">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C3F04DE" w14:textId="77777777" w:rsidR="00A50B6A" w:rsidRPr="00623846" w:rsidRDefault="00A50B6A" w:rsidP="00A50B6A">
      <w:r w:rsidRPr="00623846">
        <w:rPr>
          <w:rStyle w:val="StyleUnderline"/>
        </w:rPr>
        <w:lastRenderedPageBreak/>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8AA8DCE" w14:textId="77777777" w:rsidR="00A50B6A" w:rsidRPr="00623846" w:rsidRDefault="00A50B6A" w:rsidP="00A50B6A">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20EEF34" w14:textId="77777777" w:rsidR="00A50B6A" w:rsidRPr="00623846" w:rsidRDefault="00A50B6A" w:rsidP="00A50B6A">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31FB6FCA" w14:textId="77777777" w:rsidR="00A50B6A" w:rsidRPr="00623846" w:rsidRDefault="00A50B6A" w:rsidP="00A50B6A">
      <w:pPr>
        <w:rPr>
          <w:rStyle w:val="Emphasis"/>
        </w:rPr>
      </w:pPr>
      <w:r w:rsidRPr="00343EA9">
        <w:rPr>
          <w:rStyle w:val="Emphasis"/>
          <w:highlight w:val="green"/>
        </w:rPr>
        <w:t>3200 Phaethon</w:t>
      </w:r>
    </w:p>
    <w:p w14:paraId="15FC6051" w14:textId="77777777" w:rsidR="00A50B6A" w:rsidRPr="00623846" w:rsidRDefault="00A50B6A" w:rsidP="00A50B6A">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0E07C54B" w14:textId="77777777" w:rsidR="00A50B6A" w:rsidRPr="00623846" w:rsidRDefault="00A50B6A" w:rsidP="00A50B6A">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5B2874C2" w14:textId="77777777" w:rsidR="00A50B6A" w:rsidRPr="00623846" w:rsidRDefault="00A50B6A" w:rsidP="00A50B6A">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A141E41" w14:textId="77777777" w:rsidR="00A50B6A" w:rsidRPr="00623846" w:rsidRDefault="00A50B6A" w:rsidP="00A50B6A">
      <w:r w:rsidRPr="00623846">
        <w:t>Accordingly, NASA lists 3200 Phaethon as “potentially hazardous.”</w:t>
      </w:r>
    </w:p>
    <w:p w14:paraId="30D96D0B" w14:textId="77777777" w:rsidR="00A50B6A" w:rsidRPr="00623846" w:rsidRDefault="00A50B6A" w:rsidP="00A50B6A">
      <w:pPr>
        <w:rPr>
          <w:rStyle w:val="Emphasis"/>
        </w:rPr>
      </w:pPr>
      <w:r w:rsidRPr="00343EA9">
        <w:rPr>
          <w:rStyle w:val="Emphasis"/>
          <w:highlight w:val="green"/>
        </w:rPr>
        <w:lastRenderedPageBreak/>
        <w:t>2017 XO2</w:t>
      </w:r>
    </w:p>
    <w:p w14:paraId="20391923" w14:textId="77777777" w:rsidR="00A50B6A" w:rsidRPr="00623846" w:rsidRDefault="00A50B6A" w:rsidP="00A50B6A">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49861AE5" w14:textId="77777777" w:rsidR="00A50B6A" w:rsidRPr="00623846" w:rsidRDefault="00A50B6A" w:rsidP="00A50B6A">
      <w:pPr>
        <w:rPr>
          <w:rStyle w:val="Emphasis"/>
        </w:rPr>
      </w:pPr>
      <w:r w:rsidRPr="00343EA9">
        <w:rPr>
          <w:rStyle w:val="Emphasis"/>
          <w:highlight w:val="green"/>
        </w:rPr>
        <w:t>2017 YZ1</w:t>
      </w:r>
    </w:p>
    <w:p w14:paraId="38C2B276" w14:textId="77777777" w:rsidR="00A50B6A" w:rsidRPr="00623846" w:rsidRDefault="00A50B6A" w:rsidP="00A50B6A">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20452898" w14:textId="77777777" w:rsidR="00A50B6A" w:rsidRPr="00623846" w:rsidRDefault="00A50B6A" w:rsidP="00A50B6A">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18330CE3" w14:textId="77777777" w:rsidR="00A50B6A" w:rsidRPr="00623846" w:rsidRDefault="00A50B6A" w:rsidP="00A50B6A">
      <w:r w:rsidRPr="00623846">
        <w:t>Jot down June 30, 2047, in your calendar, and then pull out your telescope, watch it sail by and toast your good fortune.</w:t>
      </w:r>
    </w:p>
    <w:p w14:paraId="798226BF" w14:textId="77777777" w:rsidR="00A50B6A" w:rsidRPr="00623846" w:rsidRDefault="00A50B6A" w:rsidP="00A50B6A">
      <w:pPr>
        <w:rPr>
          <w:rStyle w:val="Emphasis"/>
        </w:rPr>
      </w:pPr>
      <w:r w:rsidRPr="00343EA9">
        <w:rPr>
          <w:rStyle w:val="Emphasis"/>
          <w:highlight w:val="green"/>
        </w:rPr>
        <w:t>2018 AE2</w:t>
      </w:r>
    </w:p>
    <w:p w14:paraId="111555C4" w14:textId="77777777" w:rsidR="00A50B6A" w:rsidRPr="00623846" w:rsidRDefault="00A50B6A" w:rsidP="00A50B6A">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7A87F4BA" w14:textId="77777777" w:rsidR="00A50B6A" w:rsidRPr="00623846" w:rsidRDefault="00A50B6A" w:rsidP="00A50B6A">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w:t>
      </w:r>
      <w:r w:rsidRPr="00623846">
        <w:lastRenderedPageBreak/>
        <w:t xml:space="preserve">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4CC46A12" w14:textId="77777777" w:rsidR="00A50B6A" w:rsidRPr="00623846" w:rsidRDefault="00A50B6A" w:rsidP="00A50B6A"/>
    <w:p w14:paraId="77B989DB" w14:textId="77777777" w:rsidR="00A50B6A" w:rsidRPr="00623846" w:rsidRDefault="00A50B6A" w:rsidP="00A50B6A">
      <w:bookmarkStart w:id="0" w:name="_Hlk93760091"/>
    </w:p>
    <w:p w14:paraId="23EA8501" w14:textId="77777777" w:rsidR="00A50B6A" w:rsidRPr="00623846" w:rsidRDefault="00A50B6A" w:rsidP="00A50B6A">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6FD474F" w14:textId="77777777" w:rsidR="00A50B6A" w:rsidRPr="00623846" w:rsidRDefault="00A50B6A" w:rsidP="00A50B6A">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23846">
          <w:rPr>
            <w:rStyle w:val="Hyperlink"/>
            <w:color w:val="000000"/>
            <w:szCs w:val="16"/>
          </w:rPr>
          <w:t>https://www.ncbi.nlm.nih.gov/pmc/articles/PMC6446569/</w:t>
        </w:r>
      </w:hyperlink>
      <w:r w:rsidRPr="00623846">
        <w:rPr>
          <w:szCs w:val="16"/>
        </w:rPr>
        <w:t>, R.S.</w:t>
      </w:r>
    </w:p>
    <w:p w14:paraId="6DA59AA2" w14:textId="77777777" w:rsidR="00A50B6A" w:rsidRPr="00623846" w:rsidRDefault="00A50B6A" w:rsidP="00A50B6A">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w:t>
      </w:r>
      <w:r w:rsidRPr="00623846">
        <w:lastRenderedPageBreak/>
        <w:t xml:space="preserve">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52A194A" w14:textId="77777777" w:rsidR="00A50B6A" w:rsidRPr="00623846" w:rsidRDefault="00A50B6A" w:rsidP="00A50B6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B18D6AB" w14:textId="77777777" w:rsidR="00A50B6A" w:rsidRPr="00623846" w:rsidRDefault="00A50B6A" w:rsidP="00A50B6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2F02D18" w14:textId="77777777" w:rsidR="00A50B6A" w:rsidRPr="00623846" w:rsidRDefault="00A50B6A" w:rsidP="00A50B6A">
      <w:pPr>
        <w:spacing w:line="276" w:lineRule="auto"/>
      </w:pPr>
      <w:r w:rsidRPr="00623846">
        <w:t>Evolutionary theories of pleasure: The love connection BO:D</w:t>
      </w:r>
    </w:p>
    <w:p w14:paraId="12FEDCCB" w14:textId="77777777" w:rsidR="00A50B6A" w:rsidRPr="00623846" w:rsidRDefault="00A50B6A" w:rsidP="00A50B6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66920E0" w14:textId="77777777" w:rsidR="00A50B6A" w:rsidRPr="00623846" w:rsidRDefault="00A50B6A" w:rsidP="00A50B6A">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w:t>
      </w:r>
      <w:r w:rsidRPr="00623846">
        <w:lastRenderedPageBreak/>
        <w:t xml:space="preserve">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A1F1602" w14:textId="77777777" w:rsidR="00A50B6A" w:rsidRPr="00623846" w:rsidRDefault="00A50B6A" w:rsidP="00A50B6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359BFC08" w14:textId="77777777" w:rsidR="00A50B6A" w:rsidRPr="00623846" w:rsidRDefault="00A50B6A" w:rsidP="00A50B6A">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w:t>
      </w:r>
      <w:r w:rsidRPr="00623846">
        <w:lastRenderedPageBreak/>
        <w:t>and pleasure induction suggests that social contact in general, i.e., love, attachment, and compassion, can be highly effective in stress reduction, survival, and overall health.</w:t>
      </w:r>
    </w:p>
    <w:p w14:paraId="3C208650" w14:textId="77777777" w:rsidR="00A50B6A" w:rsidRPr="00623846" w:rsidRDefault="00A50B6A" w:rsidP="00A50B6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6CD88DF" w14:textId="77777777" w:rsidR="00A50B6A" w:rsidRPr="00623846" w:rsidRDefault="00A50B6A" w:rsidP="00A50B6A">
      <w:pPr>
        <w:spacing w:line="276" w:lineRule="auto"/>
      </w:pPr>
      <w:r w:rsidRPr="00623846">
        <w:t>Finding happiness is different between apes and humans</w:t>
      </w:r>
    </w:p>
    <w:p w14:paraId="5608BCBC" w14:textId="77777777" w:rsidR="00A50B6A" w:rsidRPr="00623846" w:rsidRDefault="00A50B6A" w:rsidP="00A50B6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83D5D74" w14:textId="77777777" w:rsidR="00A50B6A" w:rsidRPr="00623846" w:rsidRDefault="00A50B6A" w:rsidP="00A50B6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536E6DC" w14:textId="77777777" w:rsidR="00A50B6A" w:rsidRPr="00623846" w:rsidRDefault="00A50B6A" w:rsidP="00A50B6A">
      <w:pPr>
        <w:spacing w:line="276" w:lineRule="auto"/>
      </w:pPr>
      <w:r w:rsidRPr="00623846">
        <w:t>Desire and reward centers</w:t>
      </w:r>
    </w:p>
    <w:p w14:paraId="364356D8" w14:textId="77777777" w:rsidR="00A50B6A" w:rsidRPr="00623846" w:rsidRDefault="00A50B6A" w:rsidP="00A50B6A">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0677CE7" w14:textId="77777777" w:rsidR="00A50B6A" w:rsidRPr="00623846" w:rsidRDefault="00A50B6A" w:rsidP="00A50B6A">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w:t>
      </w:r>
      <w:r w:rsidRPr="00623846">
        <w:rPr>
          <w:szCs w:val="16"/>
        </w:rPr>
        <w:lastRenderedPageBreak/>
        <w:t xml:space="preserve">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2D2F7AFE" w14:textId="77777777" w:rsidR="00A50B6A" w:rsidRPr="00623846" w:rsidRDefault="00A50B6A" w:rsidP="00A50B6A">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18E2A48" w14:textId="77777777" w:rsidR="00A50B6A" w:rsidRPr="00623846" w:rsidRDefault="00A50B6A" w:rsidP="00A50B6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5F8D4FD" w14:textId="77777777" w:rsidR="00A50B6A" w:rsidRPr="00623846" w:rsidRDefault="00A50B6A" w:rsidP="00A50B6A">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060FB6AB" w14:textId="77777777" w:rsidR="00A50B6A" w:rsidRPr="00623846" w:rsidRDefault="00A50B6A" w:rsidP="00A50B6A">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w:t>
      </w:r>
      <w:r w:rsidRPr="00623846">
        <w:rPr>
          <w:szCs w:val="16"/>
        </w:rPr>
        <w:lastRenderedPageBreak/>
        <w:t>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3DF7FE9" w14:textId="77777777" w:rsidR="00A50B6A" w:rsidRPr="00623846" w:rsidRDefault="00A50B6A" w:rsidP="00A50B6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03AD38D" w14:textId="77777777" w:rsidR="00A50B6A" w:rsidRPr="00623846" w:rsidRDefault="00A50B6A" w:rsidP="00A50B6A">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BD2B41E" w14:textId="77777777" w:rsidR="00A50B6A" w:rsidRPr="00623846" w:rsidRDefault="00A50B6A" w:rsidP="00A50B6A">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 xml:space="preserve">system that responds to everything from sex, to gambling, to food, and to addictive </w:t>
      </w:r>
      <w:r w:rsidRPr="00623846">
        <w:rPr>
          <w:u w:val="single"/>
        </w:rPr>
        <w:lastRenderedPageBreak/>
        <w:t>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5D54D251" w14:textId="77777777" w:rsidR="00A50B6A" w:rsidRPr="00623846" w:rsidRDefault="00A50B6A" w:rsidP="00A50B6A">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154B2A" w14:textId="77777777" w:rsidR="00A50B6A" w:rsidRPr="00623846" w:rsidRDefault="00A50B6A" w:rsidP="00A50B6A">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3DF146A7" w14:textId="77777777" w:rsidR="00A50B6A" w:rsidRPr="00623846" w:rsidRDefault="00A50B6A" w:rsidP="00A50B6A">
      <w:pPr>
        <w:pStyle w:val="Heading4"/>
        <w:rPr>
          <w:rFonts w:cs="Calibri"/>
        </w:rPr>
      </w:pPr>
      <w:r w:rsidRPr="00623846">
        <w:rPr>
          <w:rFonts w:cs="Calibri"/>
        </w:rPr>
        <w:t xml:space="preserve">Thus, the standard is consistency with hedonic act utilitarianism. </w:t>
      </w:r>
    </w:p>
    <w:p w14:paraId="6C303794" w14:textId="77777777" w:rsidR="00A50B6A" w:rsidRPr="00623846" w:rsidRDefault="00A50B6A" w:rsidP="00A50B6A"/>
    <w:bookmarkEnd w:id="0"/>
    <w:p w14:paraId="6CEE40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55850366">
    <w:abstractNumId w:val="10"/>
  </w:num>
  <w:num w:numId="2" w16cid:durableId="390616654">
    <w:abstractNumId w:val="8"/>
  </w:num>
  <w:num w:numId="3" w16cid:durableId="505747483">
    <w:abstractNumId w:val="7"/>
  </w:num>
  <w:num w:numId="4" w16cid:durableId="1842354209">
    <w:abstractNumId w:val="6"/>
  </w:num>
  <w:num w:numId="5" w16cid:durableId="1577982153">
    <w:abstractNumId w:val="5"/>
  </w:num>
  <w:num w:numId="6" w16cid:durableId="1702628166">
    <w:abstractNumId w:val="9"/>
  </w:num>
  <w:num w:numId="7" w16cid:durableId="691800693">
    <w:abstractNumId w:val="4"/>
  </w:num>
  <w:num w:numId="8" w16cid:durableId="1519276943">
    <w:abstractNumId w:val="3"/>
  </w:num>
  <w:num w:numId="9" w16cid:durableId="129829741">
    <w:abstractNumId w:val="2"/>
  </w:num>
  <w:num w:numId="10" w16cid:durableId="48765792">
    <w:abstractNumId w:val="1"/>
  </w:num>
  <w:num w:numId="11" w16cid:durableId="138959915">
    <w:abstractNumId w:val="0"/>
  </w:num>
  <w:num w:numId="12" w16cid:durableId="19643800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0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59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321D"/>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CAF"/>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611"/>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1BB"/>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DA4"/>
    <w:rsid w:val="00A40621"/>
    <w:rsid w:val="00A431C6"/>
    <w:rsid w:val="00A50B6A"/>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A9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89141C"/>
  <w14:defaultImageDpi w14:val="300"/>
  <w15:docId w15:val="{BA0FC29E-FDDD-F546-8FD0-D1104BDC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0B6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50B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0B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50B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A50B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0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0B6A"/>
  </w:style>
  <w:style w:type="character" w:customStyle="1" w:styleId="Heading1Char">
    <w:name w:val="Heading 1 Char"/>
    <w:aliases w:val="Pocket Char"/>
    <w:basedOn w:val="DefaultParagraphFont"/>
    <w:link w:val="Heading1"/>
    <w:uiPriority w:val="9"/>
    <w:rsid w:val="00A50B6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50B6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50B6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50B6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0B6A"/>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A50B6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50B6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50B6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50B6A"/>
    <w:rPr>
      <w:color w:val="auto"/>
      <w:u w:val="none"/>
    </w:rPr>
  </w:style>
  <w:style w:type="paragraph" w:styleId="DocumentMap">
    <w:name w:val="Document Map"/>
    <w:basedOn w:val="Normal"/>
    <w:link w:val="DocumentMapChar"/>
    <w:uiPriority w:val="99"/>
    <w:semiHidden/>
    <w:unhideWhenUsed/>
    <w:rsid w:val="00A50B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0B6A"/>
    <w:rPr>
      <w:rFonts w:ascii="Lucida Grande" w:hAnsi="Lucida Grande" w:cs="Lucida Grande"/>
    </w:rPr>
  </w:style>
  <w:style w:type="paragraph" w:styleId="ListParagraph">
    <w:name w:val="List Paragraph"/>
    <w:aliases w:val="6 font"/>
    <w:basedOn w:val="Normal"/>
    <w:uiPriority w:val="99"/>
    <w:qFormat/>
    <w:rsid w:val="00A50B6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0B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50B6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35</Pages>
  <Words>15364</Words>
  <Characters>87579</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6</cp:revision>
  <dcterms:created xsi:type="dcterms:W3CDTF">2022-04-23T17:23:00Z</dcterms:created>
  <dcterms:modified xsi:type="dcterms:W3CDTF">2022-04-23T18:21:00Z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