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A23" w:rsidRDefault="00B22A23" w:rsidP="00B22A23">
      <w:pPr>
        <w:pStyle w:val="Heading3"/>
      </w:pPr>
      <w:r>
        <w:t>Racism PIC</w:t>
      </w:r>
    </w:p>
    <w:p w:rsidR="00B22A23" w:rsidRDefault="00B22A23" w:rsidP="00B22A23">
      <w:pPr>
        <w:pStyle w:val="Heading4"/>
      </w:pPr>
      <w:r>
        <w:t xml:space="preserve">PIC: In a democracy, a free press should prioritize objectivity over advocacy except with black journalists, in which case they should prioritize their advocacies. </w:t>
      </w:r>
    </w:p>
    <w:p w:rsidR="00B22A23" w:rsidRDefault="00B22A23" w:rsidP="00B22A23">
      <w:pPr>
        <w:pStyle w:val="Heading4"/>
      </w:pPr>
      <w:r>
        <w:t>Objectivity is a tool to silence black voices and issues in media</w:t>
      </w:r>
    </w:p>
    <w:p w:rsidR="00B22A23" w:rsidRDefault="00B22A23" w:rsidP="00B22A23">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rsidR="00B22A23" w:rsidRDefault="00B22A23" w:rsidP="00B22A23">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lastRenderedPageBreak/>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w:t>
      </w:r>
      <w:proofErr w:type="spellStart"/>
      <w:r w:rsidRPr="00500419">
        <w:rPr>
          <w:sz w:val="16"/>
        </w:rPr>
        <w:t>Baquet</w:t>
      </w:r>
      <w:proofErr w:type="spellEnd"/>
      <w:r w:rsidRPr="00500419">
        <w:rPr>
          <w:sz w:val="16"/>
        </w:rPr>
        <w:t xml:space="preserve">,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rsidR="00B22A23" w:rsidRDefault="00B22A23" w:rsidP="00B22A23">
      <w:pPr>
        <w:pStyle w:val="Heading4"/>
      </w:pPr>
      <w:r>
        <w:t>Systemic incentives to favor the accounts of police over victims means pro-police narratives will always be deemed objective</w:t>
      </w:r>
    </w:p>
    <w:p w:rsidR="00B22A23" w:rsidRDefault="00B22A23" w:rsidP="00B22A23">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rsidR="00B22A23" w:rsidRPr="00E45D5C" w:rsidRDefault="00B22A23" w:rsidP="00B22A23">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w:t>
      </w:r>
      <w:r w:rsidRPr="00E45D5C">
        <w:rPr>
          <w:sz w:val="14"/>
        </w:rPr>
        <w:lastRenderedPageBreak/>
        <w:t xml:space="preserve">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w:t>
      </w:r>
      <w:proofErr w:type="gramStart"/>
      <w:r w:rsidRPr="00E45D5C">
        <w:rPr>
          <w:sz w:val="14"/>
        </w:rPr>
        <w:t>this same dynamic plays</w:t>
      </w:r>
      <w:proofErr w:type="gramEnd"/>
      <w:r w:rsidRPr="00E45D5C">
        <w:rPr>
          <w:sz w:val="14"/>
        </w:rPr>
        <w:t xml:space="preserve">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w:t>
      </w:r>
      <w:proofErr w:type="spellStart"/>
      <w:r w:rsidRPr="00E45D5C">
        <w:rPr>
          <w:sz w:val="14"/>
        </w:rPr>
        <w:t>Korchinski</w:t>
      </w:r>
      <w:proofErr w:type="spellEnd"/>
      <w:r w:rsidRPr="00E45D5C">
        <w:rPr>
          <w:sz w:val="14"/>
        </w:rPr>
        <w:t xml:space="preserve">-Paquet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w:t>
      </w:r>
      <w:proofErr w:type="spellEnd"/>
      <w:r w:rsidRPr="00E45D5C">
        <w:rPr>
          <w:sz w:val="14"/>
        </w:rPr>
        <w:t xml:space="preserve">-Paquet’s death. Not because the family didn’t want to talk to the media: the family’s social media posts are what had raised initial awareness about </w:t>
      </w:r>
      <w:proofErr w:type="spellStart"/>
      <w:r w:rsidRPr="00E45D5C">
        <w:rPr>
          <w:sz w:val="14"/>
        </w:rPr>
        <w:t>Korchinski</w:t>
      </w:r>
      <w:proofErr w:type="spellEnd"/>
      <w:r w:rsidRPr="00E45D5C">
        <w:rPr>
          <w:sz w:val="14"/>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w:t>
      </w:r>
      <w:proofErr w:type="spellEnd"/>
      <w:r w:rsidRPr="00E45D5C">
        <w:rPr>
          <w:sz w:val="14"/>
        </w:rPr>
        <w:t xml:space="preserve">-Paquet and would have been impossible to independently verify at the time. The family’s lawyer later clarified their initial statements, saying they believed police actions may have played a role in </w:t>
      </w:r>
      <w:proofErr w:type="spellStart"/>
      <w:r w:rsidRPr="00E45D5C">
        <w:rPr>
          <w:sz w:val="14"/>
        </w:rPr>
        <w:t>Korchinski</w:t>
      </w:r>
      <w:proofErr w:type="spellEnd"/>
      <w:r w:rsidRPr="00E45D5C">
        <w:rPr>
          <w:sz w:val="14"/>
        </w:rPr>
        <w:t xml:space="preserve">-Paquet’s death.) Instead, the very first news stories about </w:t>
      </w:r>
      <w:proofErr w:type="spellStart"/>
      <w:r w:rsidRPr="00E45D5C">
        <w:rPr>
          <w:sz w:val="14"/>
        </w:rPr>
        <w:t>Korchinski</w:t>
      </w:r>
      <w:proofErr w:type="spellEnd"/>
      <w:r w:rsidRPr="00E45D5C">
        <w:rPr>
          <w:sz w:val="14"/>
        </w:rPr>
        <w:t xml:space="preserve">-Paquet’s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w:t>
      </w:r>
      <w:proofErr w:type="spellEnd"/>
      <w:r w:rsidRPr="00E45D5C">
        <w:rPr>
          <w:sz w:val="14"/>
        </w:rPr>
        <w:t xml:space="preserve">-Paquet’s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Nor do police watchdogs offer a sufficient counternarrative</w:t>
      </w:r>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xml:space="preserve">, provincial chair for the Indigenous leadership caucus of the BC Nurses’ Union, </w:t>
      </w:r>
      <w:r w:rsidRPr="00E45D5C">
        <w:rPr>
          <w:sz w:val="14"/>
        </w:rPr>
        <w:lastRenderedPageBreak/>
        <w:t>recounted how she often saw non-Indigenous people who appeared to be intoxicated be “told to settle down, and then they get a cab ride” to an overnight shelter. With Indigenous people, she said, “I see the RCMP called</w:t>
      </w:r>
      <w:proofErr w:type="gramStart"/>
      <w:r w:rsidRPr="00E45D5C">
        <w:rPr>
          <w:sz w:val="14"/>
        </w:rPr>
        <w:t>. .</w:t>
      </w:r>
      <w:proofErr w:type="gramEnd"/>
      <w:r w:rsidRPr="00E45D5C">
        <w:rPr>
          <w:sz w:val="14"/>
        </w:rPr>
        <w:t> . . I see them handcuff their ankles to their wrists so they can’t walk</w:t>
      </w:r>
      <w:proofErr w:type="gramStart"/>
      <w:r w:rsidRPr="00E45D5C">
        <w:rPr>
          <w:sz w:val="14"/>
        </w:rPr>
        <w:t>. .</w:t>
      </w:r>
      <w:proofErr w:type="gramEnd"/>
      <w:r w:rsidRPr="00E45D5C">
        <w:rPr>
          <w:sz w:val="14"/>
        </w:rPr>
        <w:t xml:space="preserve">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That last point rings entirely too true for me. IN JULY 2017, I was guest producing on a weekly show for a brief summer stint. One story I produced was an interview with Ahmed Shihab-</w:t>
      </w:r>
      <w:proofErr w:type="spellStart"/>
      <w:r w:rsidRPr="00E45D5C">
        <w:rPr>
          <w:sz w:val="14"/>
        </w:rPr>
        <w:t>Eldin</w:t>
      </w:r>
      <w:proofErr w:type="spellEnd"/>
      <w:r w:rsidRPr="00E45D5C">
        <w:rPr>
          <w:sz w:val="14"/>
        </w:rPr>
        <w:t>,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w:t>
      </w:r>
      <w:proofErr w:type="spellStart"/>
      <w:r w:rsidRPr="00E45D5C">
        <w:rPr>
          <w:sz w:val="14"/>
        </w:rPr>
        <w:t>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w:t>
      </w:r>
      <w:proofErr w:type="spellStart"/>
      <w:r w:rsidRPr="00E45D5C">
        <w:rPr>
          <w:sz w:val="14"/>
        </w:rPr>
        <w:t>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w:t>
      </w:r>
      <w:proofErr w:type="gramStart"/>
      <w:r w:rsidRPr="00E45D5C">
        <w:rPr>
          <w:sz w:val="14"/>
        </w:rPr>
        <w:t>. .</w:t>
      </w:r>
      <w:proofErr w:type="gramEnd"/>
      <w:r w:rsidRPr="00E45D5C">
        <w:rPr>
          <w:sz w:val="14"/>
        </w:rPr>
        <w:t>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w:t>
      </w:r>
      <w:proofErr w:type="spellStart"/>
      <w:r w:rsidRPr="00E45D5C">
        <w:rPr>
          <w:sz w:val="14"/>
        </w:rPr>
        <w:t>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the relentlessness of 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r w:rsidRPr="00604EC3">
        <w:rPr>
          <w:rStyle w:val="StyleUnderline"/>
          <w:highlight w:val="green"/>
        </w:rPr>
        <w:t>and</w:t>
      </w:r>
      <w:r w:rsidRPr="00E45D5C">
        <w:rPr>
          <w:sz w:val="14"/>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w:t>
      </w:r>
      <w:proofErr w:type="gramStart"/>
      <w:r w:rsidRPr="00E45D5C">
        <w:rPr>
          <w:sz w:val="14"/>
        </w:rPr>
        <w:t>. .</w:t>
      </w:r>
      <w:proofErr w:type="gramEnd"/>
      <w:r w:rsidRPr="00E45D5C">
        <w:rPr>
          <w:sz w:val="14"/>
        </w:rPr>
        <w:t xml:space="preserve"> . . It is just one of several recommitments we have made including hiring more Black, Indigenous and people of </w:t>
      </w:r>
      <w:proofErr w:type="spellStart"/>
      <w:r w:rsidRPr="00E45D5C">
        <w:rPr>
          <w:sz w:val="14"/>
        </w:rPr>
        <w:t>colour</w:t>
      </w:r>
      <w:proofErr w:type="spellEnd"/>
      <w:r w:rsidRPr="00E45D5C">
        <w:rPr>
          <w:sz w:val="14"/>
        </w:rPr>
        <w:t xml:space="preserve">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w:t>
      </w:r>
      <w:proofErr w:type="spellStart"/>
      <w:r w:rsidRPr="00E45D5C">
        <w:rPr>
          <w:sz w:val="14"/>
        </w:rPr>
        <w:t>colour</w:t>
      </w:r>
      <w:proofErr w:type="spellEnd"/>
      <w:r w:rsidRPr="00E45D5C">
        <w:rPr>
          <w:sz w:val="14"/>
        </w:rPr>
        <w:t xml:space="preserve">,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w:t>
      </w:r>
      <w:proofErr w:type="gramStart"/>
      <w:r w:rsidRPr="00E45D5C">
        <w:rPr>
          <w:sz w:val="14"/>
        </w:rPr>
        <w:t>employers</w:t>
      </w:r>
      <w:proofErr w:type="gramEnd"/>
      <w:r w:rsidRPr="00E45D5C">
        <w:rPr>
          <w:sz w:val="14"/>
        </w:rPr>
        <w:t xml:space="preserve">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w:t>
      </w:r>
      <w:proofErr w:type="spellStart"/>
      <w:r w:rsidRPr="00E45D5C">
        <w:rPr>
          <w:sz w:val="14"/>
        </w:rPr>
        <w:t>Asmaa</w:t>
      </w:r>
      <w:proofErr w:type="spellEnd"/>
      <w:r w:rsidRPr="00E45D5C">
        <w:rPr>
          <w:sz w:val="14"/>
        </w:rPr>
        <w:t xml:space="preserve">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w:t>
      </w:r>
      <w:proofErr w:type="gramStart"/>
      <w:r w:rsidRPr="00E45D5C">
        <w:rPr>
          <w:sz w:val="14"/>
        </w:rPr>
        <w:t>So</w:t>
      </w:r>
      <w:proofErr w:type="gramEnd"/>
      <w:r w:rsidRPr="00E45D5C">
        <w:rPr>
          <w:sz w:val="14"/>
        </w:rPr>
        <w:t xml:space="preserve">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w:t>
      </w:r>
      <w:r w:rsidRPr="00604EC3">
        <w:rPr>
          <w:rStyle w:val="StyleUnderline"/>
          <w:highlight w:val="green"/>
        </w:rPr>
        <w:lastRenderedPageBreak/>
        <w:t>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As a result, we overprepare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rsidR="00B22A23" w:rsidRDefault="00B22A23" w:rsidP="00B22A23">
      <w:pPr>
        <w:pStyle w:val="Heading4"/>
      </w:pPr>
      <w:r>
        <w:t>No link turns - only advocacy-based journalism can solve systemic racism</w:t>
      </w:r>
    </w:p>
    <w:p w:rsidR="00B22A23" w:rsidRDefault="00B22A23" w:rsidP="00B22A23">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rsidR="00B22A23" w:rsidRDefault="00B22A23" w:rsidP="00B22A23">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rsidR="00B22A23" w:rsidRDefault="00B22A23" w:rsidP="00B22A23">
      <w:pPr>
        <w:pStyle w:val="Heading3"/>
      </w:pPr>
      <w:r>
        <w:lastRenderedPageBreak/>
        <w:t>Climate PIC</w:t>
      </w:r>
    </w:p>
    <w:p w:rsidR="00B22A23" w:rsidRDefault="00B22A23" w:rsidP="00B22A23">
      <w:pPr>
        <w:pStyle w:val="Heading4"/>
        <w:spacing w:line="276" w:lineRule="auto"/>
      </w:pPr>
      <w:r>
        <w:t>Climate change will soon reach irreversible tipping points, but it’s not too late, policy action is key.</w:t>
      </w:r>
    </w:p>
    <w:p w:rsidR="00B22A23" w:rsidRPr="004721BD" w:rsidRDefault="00B22A23" w:rsidP="00B22A23">
      <w:pPr>
        <w:spacing w:line="276" w:lineRule="auto"/>
      </w:pPr>
      <w:r w:rsidRPr="004721BD">
        <w:rPr>
          <w:b/>
          <w:bCs/>
          <w:sz w:val="24"/>
          <w:szCs w:val="28"/>
          <w:u w:val="single"/>
        </w:rPr>
        <w:t>Harvey 8-7</w:t>
      </w:r>
      <w:r>
        <w:t xml:space="preserve">-2021 </w:t>
      </w:r>
      <w:r w:rsidRPr="00383D42">
        <w:t xml:space="preserve">(Fiona Harvey, environment correspondent, The Guardian, “We’re on the brink of catastrophe, warns Tory climate chief”,” August 7 2021, </w:t>
      </w:r>
      <w:hyperlink r:id="rId5" w:history="1">
        <w:r w:rsidRPr="00383D42">
          <w:rPr>
            <w:rStyle w:val="Hyperlink"/>
          </w:rPr>
          <w:t>https://www.theguardian.com/environment/2021/aug/07/were-on-the-brink-of-catastrophe-warns-tory-climate-chief</w:t>
        </w:r>
      </w:hyperlink>
      <w:r w:rsidRPr="00383D42">
        <w:t xml:space="preserve">)  </w:t>
      </w:r>
    </w:p>
    <w:p w:rsidR="00B22A23" w:rsidRDefault="00B22A23" w:rsidP="00B22A23">
      <w:pPr>
        <w:spacing w:line="276"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Pr>
          <w:rStyle w:val="StyleUnderline"/>
        </w:rPr>
        <w:t xml:space="preserve"> </w:t>
      </w:r>
      <w:r w:rsidRPr="00DD24B6">
        <w:rPr>
          <w:sz w:val="16"/>
        </w:rPr>
        <w:t xml:space="preserve">Alok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Change, and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Pr>
        <w:t xml:space="preserve">“This is going to be the starkest warning yet that human </w:t>
      </w:r>
      <w:proofErr w:type="spellStart"/>
      <w:r w:rsidRPr="00DD24B6">
        <w:rPr>
          <w:rStyle w:val="StyleUnderline"/>
        </w:rPr>
        <w:t>behaviour</w:t>
      </w:r>
      <w:proofErr w:type="spellEnd"/>
      <w:r w:rsidRPr="00DD24B6">
        <w:rPr>
          <w:rStyle w:val="StyleUnderline"/>
        </w:rPr>
        <w:t xml:space="preserve">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xml:space="preserve">,” Sharma warned, in his first major interview since taking charge of the climate talks.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 Sharma spoke exclusively to the Observer on the eve of the IPCC report to urge governments, businesses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rsidR="00B22A23" w:rsidRDefault="00B22A23" w:rsidP="00B22A23">
      <w:pPr>
        <w:pStyle w:val="Heading4"/>
        <w:rPr>
          <w:rFonts w:eastAsia="Times New Roman"/>
        </w:rPr>
      </w:pPr>
      <w:r>
        <w:rPr>
          <w:rFonts w:eastAsia="Times New Roman"/>
        </w:rPr>
        <w:t>Narratives and persuasive strategies in papers are structurally better ways to influence government decision makers to pass climate conservation policies.</w:t>
      </w:r>
    </w:p>
    <w:p w:rsidR="00B22A23" w:rsidRDefault="00B22A23" w:rsidP="00B22A23">
      <w:pPr>
        <w:pStyle w:val="ListParagraph"/>
        <w:numPr>
          <w:ilvl w:val="0"/>
          <w:numId w:val="11"/>
        </w:numPr>
      </w:pPr>
      <w:r>
        <w:t>Localism</w:t>
      </w:r>
    </w:p>
    <w:p w:rsidR="00B22A23" w:rsidRDefault="00B22A23" w:rsidP="00B22A23">
      <w:pPr>
        <w:pStyle w:val="ListParagraph"/>
        <w:numPr>
          <w:ilvl w:val="0"/>
          <w:numId w:val="11"/>
        </w:numPr>
      </w:pPr>
      <w:r>
        <w:t>Accessible Language</w:t>
      </w:r>
    </w:p>
    <w:p w:rsidR="00B22A23" w:rsidRDefault="00B22A23" w:rsidP="00B22A23">
      <w:pPr>
        <w:pStyle w:val="ListParagraph"/>
        <w:numPr>
          <w:ilvl w:val="0"/>
          <w:numId w:val="11"/>
        </w:numPr>
      </w:pPr>
      <w:r>
        <w:t>Emblematic rhetoric</w:t>
      </w:r>
    </w:p>
    <w:p w:rsidR="00B22A23" w:rsidRDefault="00B22A23" w:rsidP="00B22A23">
      <w:pPr>
        <w:pStyle w:val="ListParagraph"/>
        <w:numPr>
          <w:ilvl w:val="0"/>
          <w:numId w:val="11"/>
        </w:numPr>
      </w:pPr>
      <w:r>
        <w:t>Economy</w:t>
      </w:r>
    </w:p>
    <w:p w:rsidR="00B22A23" w:rsidRPr="005A1710" w:rsidRDefault="00B22A23" w:rsidP="00B22A23">
      <w:pPr>
        <w:rPr>
          <w:rFonts w:asciiTheme="minorHAnsi" w:hAnsiTheme="minorHAnsi" w:cstheme="minorHAnsi"/>
        </w:rPr>
      </w:pPr>
      <w:r>
        <w:rPr>
          <w:rFonts w:asciiTheme="minorHAnsi" w:hAnsiTheme="minorHAnsi" w:cstheme="minorHAnsi"/>
        </w:rPr>
        <w:t>[</w:t>
      </w:r>
      <w:r w:rsidRPr="005A1710">
        <w:rPr>
          <w:rFonts w:asciiTheme="minorHAnsi" w:hAnsiTheme="minorHAnsi" w:cstheme="minorHAnsi"/>
          <w:b/>
          <w:sz w:val="26"/>
          <w:szCs w:val="26"/>
        </w:rPr>
        <w:t>Rose</w:t>
      </w:r>
      <w:r w:rsidRPr="005A1710">
        <w:rPr>
          <w:rFonts w:asciiTheme="minorHAnsi" w:hAnsiTheme="minorHAnsi" w:cstheme="minorHAnsi"/>
        </w:rPr>
        <w:t xml:space="preserve"> et al </w:t>
      </w:r>
      <w:r w:rsidRPr="005A1710">
        <w:rPr>
          <w:rFonts w:asciiTheme="minorHAnsi" w:hAnsiTheme="minorHAnsi" w:cstheme="minorHAnsi"/>
          <w:b/>
          <w:sz w:val="26"/>
          <w:szCs w:val="26"/>
        </w:rPr>
        <w:t>16</w:t>
      </w:r>
      <w:r w:rsidRPr="005A1710">
        <w:rPr>
          <w:rFonts w:asciiTheme="minorHAnsi" w:hAnsiTheme="minorHAnsi" w:cstheme="minorHAnsi"/>
        </w:rPr>
        <w:t xml:space="preserve">, 6/30/16, David C. Rose, Peter N.M. Brotherton, Thomas </w:t>
      </w:r>
      <w:proofErr w:type="spellStart"/>
      <w:r w:rsidRPr="005A1710">
        <w:rPr>
          <w:rFonts w:asciiTheme="minorHAnsi" w:hAnsiTheme="minorHAnsi" w:cstheme="minorHAnsi"/>
        </w:rPr>
        <w:t>Pryke</w:t>
      </w:r>
      <w:proofErr w:type="spellEnd"/>
      <w:r w:rsidRPr="005A1710">
        <w:rPr>
          <w:rFonts w:asciiTheme="minorHAnsi" w:hAnsiTheme="minorHAnsi" w:cstheme="minorHAnsi"/>
        </w:rPr>
        <w:t xml:space="preserve"> </w:t>
      </w:r>
      <w:r w:rsidRPr="005A1710">
        <w:rPr>
          <w:rFonts w:asciiTheme="minorHAnsi" w:hAnsiTheme="minorHAnsi" w:cstheme="minorHAnsi"/>
          <w:shd w:val="clear" w:color="auto" w:fill="FCFCFC"/>
        </w:rPr>
        <w:t>Rose, D.C., Brotherton, P.N.M., Owens, S. </w:t>
      </w:r>
      <w:r w:rsidRPr="005A1710">
        <w:rPr>
          <w:rFonts w:asciiTheme="minorHAnsi" w:hAnsiTheme="minorHAnsi" w:cstheme="minorHAnsi"/>
          <w:i/>
          <w:iCs/>
          <w:shd w:val="clear" w:color="auto" w:fill="FCFCFC"/>
        </w:rPr>
        <w:t>et al.</w:t>
      </w:r>
      <w:r>
        <w:rPr>
          <w:rFonts w:asciiTheme="minorHAnsi" w:hAnsiTheme="minorHAnsi" w:cstheme="minorHAnsi"/>
          <w:i/>
          <w:iCs/>
          <w:shd w:val="clear" w:color="auto" w:fill="FCFCFC"/>
        </w:rPr>
        <w:t xml:space="preserve"> </w:t>
      </w:r>
      <w:r w:rsidRPr="005A1710">
        <w:t xml:space="preserve">Dave Rose is a Professor of Economics at the University of Missouri-St. Louis. He has served as the Department Director of Graduate Studies and as the Department Chair. He received </w:t>
      </w:r>
      <w:r w:rsidRPr="005A1710">
        <w:lastRenderedPageBreak/>
        <w:t>his Ph.D. in Economics in 1987 from the University of Virginia. “Honest advocacy for nature: presenting a persuasive narrative for conservation.” </w:t>
      </w:r>
      <w:proofErr w:type="spellStart"/>
      <w:r w:rsidRPr="005A1710">
        <w:t>Biodivers</w:t>
      </w:r>
      <w:proofErr w:type="spellEnd"/>
      <w:r w:rsidRPr="005A1710">
        <w:t xml:space="preserve"> </w:t>
      </w:r>
      <w:proofErr w:type="spellStart"/>
      <w:r w:rsidRPr="005A1710">
        <w:t>Conserv</w:t>
      </w:r>
      <w:proofErr w:type="spellEnd"/>
      <w:r w:rsidRPr="005A1710">
        <w:t xml:space="preserve"> 27, 1703–1723 (2018). </w:t>
      </w:r>
      <w:hyperlink r:id="rId6" w:history="1">
        <w:r w:rsidRPr="004E29E0">
          <w:rPr>
            <w:rStyle w:val="Hyperlink"/>
          </w:rPr>
          <w:t>https://doi.org/10.1007/s10531-016-1163-1</w:t>
        </w:r>
      </w:hyperlink>
      <w:r>
        <w:t>] // SC SD</w:t>
      </w:r>
    </w:p>
    <w:p w:rsidR="00B22A23" w:rsidRPr="0013487D" w:rsidRDefault="00B22A23" w:rsidP="00B22A23">
      <w:pPr>
        <w:shd w:val="clear" w:color="auto" w:fill="FCFCFC"/>
        <w:spacing w:after="360" w:line="240" w:lineRule="auto"/>
        <w:rPr>
          <w:rFonts w:asciiTheme="minorHAnsi" w:eastAsia="Times New Roman" w:hAnsiTheme="minorHAnsi" w:cstheme="minorHAnsi"/>
          <w:sz w:val="16"/>
        </w:rPr>
      </w:pPr>
      <w:r w:rsidRPr="0013487D">
        <w:rPr>
          <w:rFonts w:asciiTheme="minorHAnsi" w:eastAsia="Times New Roman" w:hAnsiTheme="minorHAnsi" w:cstheme="minorHAnsi"/>
          <w:sz w:val="16"/>
        </w:rPr>
        <w:t xml:space="preserve">Policy analysts have long </w:t>
      </w:r>
      <w:proofErr w:type="spellStart"/>
      <w:r w:rsidRPr="0013487D">
        <w:rPr>
          <w:rFonts w:asciiTheme="minorHAnsi" w:eastAsia="Times New Roman" w:hAnsiTheme="minorHAnsi" w:cstheme="minorHAnsi"/>
          <w:sz w:val="16"/>
        </w:rPr>
        <w:t>recognised</w:t>
      </w:r>
      <w:proofErr w:type="spellEnd"/>
      <w:r w:rsidRPr="0013487D">
        <w:rPr>
          <w:rFonts w:asciiTheme="minorHAnsi" w:eastAsia="Times New Roman" w:hAnsiTheme="minorHAnsi" w:cstheme="minorHAnsi"/>
          <w:sz w:val="16"/>
        </w:rPr>
        <w:t xml:space="preserve"> that the </w:t>
      </w:r>
      <w:r w:rsidRPr="0013487D">
        <w:rPr>
          <w:rFonts w:asciiTheme="minorHAnsi" w:eastAsia="Times New Roman" w:hAnsiTheme="minorHAnsi" w:cstheme="minorHAnsi"/>
          <w:b/>
          <w:highlight w:val="green"/>
          <w:u w:val="single"/>
        </w:rPr>
        <w:t>framing of knowledge</w:t>
      </w:r>
      <w:r w:rsidRPr="0013487D">
        <w:rPr>
          <w:rFonts w:asciiTheme="minorHAnsi" w:eastAsia="Times New Roman" w:hAnsiTheme="minorHAnsi" w:cstheme="minorHAnsi"/>
          <w:b/>
          <w:u w:val="single"/>
        </w:rPr>
        <w:t xml:space="preserve"> is a </w:t>
      </w:r>
      <w:r w:rsidRPr="0013487D">
        <w:rPr>
          <w:rFonts w:asciiTheme="minorHAnsi" w:eastAsia="Times New Roman" w:hAnsiTheme="minorHAnsi" w:cstheme="minorHAnsi"/>
          <w:b/>
          <w:highlight w:val="green"/>
          <w:u w:val="single"/>
        </w:rPr>
        <w:t>significant factor in</w:t>
      </w:r>
      <w:r w:rsidRPr="0013487D">
        <w:rPr>
          <w:rFonts w:asciiTheme="minorHAnsi" w:eastAsia="Times New Roman" w:hAnsiTheme="minorHAnsi" w:cstheme="minorHAnsi"/>
          <w:b/>
          <w:u w:val="single"/>
        </w:rPr>
        <w:t xml:space="preserve"> determining the outcome of science-</w:t>
      </w:r>
      <w:r w:rsidRPr="0013487D">
        <w:rPr>
          <w:rFonts w:asciiTheme="minorHAnsi" w:eastAsia="Times New Roman" w:hAnsiTheme="minorHAnsi" w:cstheme="minorHAnsi"/>
          <w:b/>
          <w:highlight w:val="green"/>
          <w:u w:val="single"/>
        </w:rPr>
        <w:t>policy</w:t>
      </w:r>
      <w:r w:rsidRPr="0013487D">
        <w:rPr>
          <w:rFonts w:asciiTheme="minorHAnsi" w:eastAsia="Times New Roman" w:hAnsiTheme="minorHAnsi" w:cstheme="minorHAnsi"/>
          <w:b/>
          <w:u w:val="single"/>
        </w:rPr>
        <w:t xml:space="preserve"> interactions</w:t>
      </w:r>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Hajer</w:t>
      </w:r>
      <w:proofErr w:type="spellEnd"/>
      <w:r w:rsidRPr="0013487D">
        <w:rPr>
          <w:rFonts w:asciiTheme="minorHAnsi" w:eastAsia="Times New Roman" w:hAnsiTheme="minorHAnsi" w:cstheme="minorHAnsi"/>
          <w:sz w:val="16"/>
        </w:rPr>
        <w:t> </w:t>
      </w:r>
      <w:hyperlink r:id="rId7" w:anchor="ref-CR21" w:tooltip="Hajer M (2003) A frame in the fields: policymaking and the reinvention of politics. In: Hajer MA, Wagenaar H (eds) Deliberative policy analysis: understanding governance in the network society. Cambridge University Press, Cambridge, pp 88–110"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Owens </w:t>
      </w:r>
      <w:hyperlink r:id="rId8"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Rein and Schön </w:t>
      </w:r>
      <w:hyperlink r:id="rId9" w:anchor="ref-CR45" w:tooltip="Rein M, Schön D (1991) Frame reflective policy discourse. In: Wagner P, Weiss C, Wittrock B, Wollman H (eds) Social sciences, modern states, national experiences and theoretical crossroads. Cambridge University Press, Cambridge, pp 262–289" w:history="1">
        <w:r w:rsidRPr="0013487D">
          <w:rPr>
            <w:rFonts w:asciiTheme="minorHAnsi" w:eastAsia="Times New Roman" w:hAnsiTheme="minorHAnsi" w:cstheme="minorHAnsi"/>
            <w:u w:val="single"/>
          </w:rPr>
          <w:t>1991</w:t>
        </w:r>
      </w:hyperlink>
      <w:r w:rsidRPr="0013487D">
        <w:rPr>
          <w:rFonts w:asciiTheme="minorHAnsi" w:eastAsia="Times New Roman" w:hAnsiTheme="minorHAnsi" w:cstheme="minorHAnsi"/>
          <w:sz w:val="16"/>
        </w:rPr>
        <w:t>; Rose </w:t>
      </w:r>
      <w:hyperlink r:id="rId10"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By framing knowledge astutely, it can enhance the policy relevance of research, particularly if proposed solutions can be made to fit within existing political priorities. Clear communication is also an important part of engaging well with policy-makers who are not expert in the field (Torgerson </w:t>
      </w:r>
      <w:hyperlink r:id="rId11" w:anchor="ref-CR59" w:tooltip="Torgerson D (1986) Between knowledge and politics: the three faces of policy analysis. Policy Sci 19:33–59" w:history="1">
        <w:r w:rsidRPr="0013487D">
          <w:rPr>
            <w:rFonts w:asciiTheme="minorHAnsi" w:eastAsia="Times New Roman" w:hAnsiTheme="minorHAnsi" w:cstheme="minorHAnsi"/>
            <w:u w:val="single"/>
          </w:rPr>
          <w:t>1986</w:t>
        </w:r>
      </w:hyperlink>
      <w:r w:rsidRPr="0013487D">
        <w:rPr>
          <w:rFonts w:asciiTheme="minorHAnsi" w:eastAsia="Times New Roman" w:hAnsiTheme="minorHAnsi" w:cstheme="minorHAnsi"/>
          <w:sz w:val="16"/>
        </w:rPr>
        <w:t>). As part of efforts to engage more closely with policy, conservation scientists have also begun to identify the usefulness of frames, or narratives, through which to enhance the influence of their knowledge (Carmen et al. in prep.; Cook et al. </w:t>
      </w:r>
      <w:hyperlink r:id="rId12" w:anchor="ref-CR12" w:tooltip="Cook CN, Mascia MB, Schwartz MW, Possingham HP, Fuller RA (2013) Achieving conservation science that bridges the knowledge-action boundary. Conserv Biol 27(4):669–678"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Howard et al. in prep.; Jokinen et al. in prep..; Leslie et al. </w:t>
      </w:r>
      <w:hyperlink r:id="rId13" w:anchor="ref-CR34" w:tooltip="Leslie HM et al (2013) How good science and stories can go hand-in-hand. Conserv Biol 27:1126–1129"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Lawton and Rudd </w:t>
      </w:r>
      <w:hyperlink r:id="rId14" w:anchor="ref-CR31" w:tooltip="Lawton RN, Rudd MA (2014) A Narrative policy approach to environmental conservation. Ambio. doi:&#10;                    10.1007/s13280-014-0497-8&#10;                    &#10;                  &#10;                "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Rose </w:t>
      </w:r>
      <w:hyperlink r:id="rId15"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Tinch</w:t>
      </w:r>
      <w:proofErr w:type="spellEnd"/>
      <w:r w:rsidRPr="0013487D">
        <w:rPr>
          <w:rFonts w:asciiTheme="minorHAnsi" w:eastAsia="Times New Roman" w:hAnsiTheme="minorHAnsi" w:cstheme="minorHAnsi"/>
          <w:sz w:val="16"/>
        </w:rPr>
        <w:t xml:space="preserve"> et al. in prep.). Indeed, there has been a marked increase in inter-disciplinary collaborations between conservation scientists and policy researchers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16"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Sarkki</w:t>
      </w:r>
      <w:proofErr w:type="spellEnd"/>
      <w:r w:rsidRPr="0013487D">
        <w:rPr>
          <w:rFonts w:asciiTheme="minorHAnsi" w:eastAsia="Times New Roman" w:hAnsiTheme="minorHAnsi" w:cstheme="minorHAnsi"/>
          <w:sz w:val="16"/>
        </w:rPr>
        <w:t xml:space="preserve"> et al. </w:t>
      </w:r>
      <w:hyperlink r:id="rId17" w:anchor="ref-CR49" w:tooltip="Sarkki S, Niemelä J, Tinch R, van den Hove S, Watt A, Young J (2014) Balancing credibility, relevance and legitimacy: a critical assessment of trade-offs in science-policy interfaces. Sci Public Policy 41(2):194–206"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w:t>
      </w:r>
      <w:hyperlink r:id="rId18" w:anchor="ref-CR50" w:tooltip="Sarkki S, Tinch R, Niemelä J, Heink U, Waylen K, Timaeus J, Young J, Watt A, Neßhover C, van den Hove S (2015) Adding ‘iterativity’ to the credibility, relevance, legitimacy: a novel scheme to highlight dynamic aspects of science-policy interfaces. Environ Sci"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Young et al. </w:t>
      </w:r>
      <w:hyperlink r:id="rId19" w:anchor="ref-CR66" w:tooltip="Young JC, Waylen K, Sarkki S, Albon S, Bainbridge I, Balian E et al (2014) Improving the science-policy dialogue to meet the challenges of biodiversity conservation: having conversations rather than talking at one-another. Biodivers Conserv 23:387–40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exemplifying the progress made since Agrawal and Ostrom’s (</w:t>
      </w:r>
      <w:hyperlink r:id="rId20" w:anchor="ref-CR5" w:tooltip="Agrawal A, Ostrom E (2006) Political science and conservation biology: a dialog of the deaf. Conserv Biol 20:681–682"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claim that conservation was ambivalent towards political science. Furthermore, conservation scientists have sought to offer useful advice about how to engage better with policy (</w:t>
      </w:r>
      <w:proofErr w:type="spellStart"/>
      <w:r w:rsidRPr="0013487D">
        <w:rPr>
          <w:rFonts w:asciiTheme="minorHAnsi" w:eastAsia="Times New Roman" w:hAnsiTheme="minorHAnsi" w:cstheme="minorHAnsi"/>
          <w:sz w:val="16"/>
        </w:rPr>
        <w:t>Burgman</w:t>
      </w:r>
      <w:proofErr w:type="spellEnd"/>
      <w:r w:rsidRPr="0013487D">
        <w:rPr>
          <w:rFonts w:asciiTheme="minorHAnsi" w:eastAsia="Times New Roman" w:hAnsiTheme="minorHAnsi" w:cstheme="minorHAnsi"/>
          <w:sz w:val="16"/>
        </w:rPr>
        <w:t> </w:t>
      </w:r>
      <w:hyperlink r:id="rId21" w:anchor="ref-CR11" w:tooltip="Burgman M (2015) Governance for effective policy-relevant scientific research: the shared governance model. Asia Pac Policy Stud 2(3):441–451"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ranging from the early identification of forthcoming issues on the policy agenda to prepare relevant research in advance (Sutherland et al. </w:t>
      </w:r>
      <w:hyperlink r:id="rId22" w:anchor="ref-CR55" w:tooltip="Sutherland WJ, Clout M, Depledge M, Dicks LV, Dinsdale J, Entwistle AC et al (2015a) A horizon scan of global conservation issues for 2015. Trends Ecol Evol 30(1):17–24" w:history="1">
        <w:r w:rsidRPr="0013487D">
          <w:rPr>
            <w:rFonts w:asciiTheme="minorHAnsi" w:eastAsia="Times New Roman" w:hAnsiTheme="minorHAnsi" w:cstheme="minorHAnsi"/>
            <w:u w:val="single"/>
          </w:rPr>
          <w:t>2015a</w:t>
        </w:r>
      </w:hyperlink>
      <w:r w:rsidRPr="0013487D">
        <w:rPr>
          <w:rFonts w:asciiTheme="minorHAnsi" w:eastAsia="Times New Roman" w:hAnsiTheme="minorHAnsi" w:cstheme="minorHAnsi"/>
          <w:sz w:val="16"/>
        </w:rPr>
        <w:t>) through to more fundamental issues concerning the interdisciplinary training of graduate students (</w:t>
      </w:r>
      <w:proofErr w:type="spellStart"/>
      <w:r w:rsidRPr="0013487D">
        <w:rPr>
          <w:rFonts w:asciiTheme="minorHAnsi" w:eastAsia="Times New Roman" w:hAnsiTheme="minorHAnsi" w:cstheme="minorHAnsi"/>
          <w:sz w:val="16"/>
        </w:rPr>
        <w:t>Blickley</w:t>
      </w:r>
      <w:proofErr w:type="spellEnd"/>
      <w:r w:rsidRPr="0013487D">
        <w:rPr>
          <w:rFonts w:asciiTheme="minorHAnsi" w:eastAsia="Times New Roman" w:hAnsiTheme="minorHAnsi" w:cstheme="minorHAnsi"/>
          <w:sz w:val="16"/>
        </w:rPr>
        <w:t xml:space="preserve"> et al. </w:t>
      </w:r>
      <w:hyperlink r:id="rId23" w:anchor="ref-CR9" w:tooltip="Blickley JL, Deiner K, Garbach K, Lacher I, Meek MH, Porensky LM, Wilkerson ML, Winford EM, Schwartz MW (2013) Graduate student’s guide to necessary skills for nonacademic conservation careers. Conserv Biol 27:24–34"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Bainbridge </w:t>
      </w:r>
      <w:hyperlink r:id="rId24" w:anchor="ref-CR6" w:tooltip="Bainbridge I (2014) How can ecologists make conservation policy more knowledge based? devolved perspective. J Appl Ecol 51:1153–115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In light of such recommendations, it is clear that some conservation researchers are starting the necessary process of identifying practical methods to overcome the limited uptake of knowledge into policy. However, despite these useful contributions, little research in conservation science has focused on a specific case where </w:t>
      </w:r>
      <w:proofErr w:type="spellStart"/>
      <w:r w:rsidRPr="0013487D">
        <w:rPr>
          <w:rFonts w:asciiTheme="minorHAnsi" w:eastAsia="Times New Roman" w:hAnsiTheme="minorHAnsi" w:cstheme="minorHAnsi"/>
          <w:sz w:val="16"/>
        </w:rPr>
        <w:t>skilfully</w:t>
      </w:r>
      <w:proofErr w:type="spellEnd"/>
      <w:r w:rsidRPr="0013487D">
        <w:rPr>
          <w:rFonts w:asciiTheme="minorHAnsi" w:eastAsia="Times New Roman" w:hAnsiTheme="minorHAnsi" w:cstheme="minorHAnsi"/>
          <w:sz w:val="16"/>
        </w:rPr>
        <w:t xml:space="preserve"> framed knowledge has been influential in decision-making; indeed, a review by </w:t>
      </w:r>
      <w:proofErr w:type="spellStart"/>
      <w:r w:rsidRPr="0013487D">
        <w:rPr>
          <w:rFonts w:asciiTheme="minorHAnsi" w:eastAsia="Times New Roman" w:hAnsiTheme="minorHAnsi" w:cstheme="minorHAnsi"/>
          <w:sz w:val="16"/>
        </w:rPr>
        <w:t>Spruijt</w:t>
      </w:r>
      <w:proofErr w:type="spellEnd"/>
      <w:r w:rsidRPr="0013487D">
        <w:rPr>
          <w:rFonts w:asciiTheme="minorHAnsi" w:eastAsia="Times New Roman" w:hAnsiTheme="minorHAnsi" w:cstheme="minorHAnsi"/>
          <w:sz w:val="16"/>
        </w:rPr>
        <w:t xml:space="preserve"> et al. (</w:t>
      </w:r>
      <w:hyperlink r:id="rId25" w:anchor="ref-CR53" w:tooltip="Spruijt P, Knol AB, Vasileiadou E, Devilee J, Lebret E, Petersen AC (2014) Roles of scientists as policy advisers on complex issues: a literature review. Environ Sci Policy 40:16–25"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suggests that there is a lack of empirical evidence for interactions at the science-policy interface across all disciplines. This paper provides an empirical example of knowledge impact, and explores how it might help conservation scientists to frame and communicate research effectively. Whilst it uses an English case study, it seeks to draw out lessons for conservation scientists working elsewhere. Specifically, it focuses on the impact of one report published in 2010, which had an immediate effect on government policy in England, partially as a result of an astute framing of knowledge. In fact, this report had such a profound influence on policy that it is widely seen as ‘an example of how to present good science to policy-makers’ (</w:t>
      </w:r>
      <w:r w:rsidRPr="0013487D">
        <w:rPr>
          <w:rFonts w:asciiTheme="minorHAnsi" w:eastAsia="Times New Roman" w:hAnsiTheme="minorHAnsi" w:cstheme="minorHAnsi"/>
          <w:i/>
          <w:iCs/>
          <w:sz w:val="16"/>
        </w:rPr>
        <w:t>Department for Environment, Food and Rural Affairs [DEFRA] civil servant 2, in interview for this project</w:t>
      </w:r>
      <w:r w:rsidRPr="0013487D">
        <w:rPr>
          <w:rFonts w:asciiTheme="minorHAnsi" w:eastAsia="Times New Roman" w:hAnsiTheme="minorHAnsi" w:cstheme="minorHAnsi"/>
          <w:sz w:val="16"/>
        </w:rPr>
        <w:t>). In examining the case, this paper builds on science-policy work that stresses the need for practical advice, but takes the debate one step further. Instead of merely identifying methods through which conservation scientists could achieve greater engagement with policy, it provides a solid example for researchers to grasp, interrogate, and take lessons from. It does not suggest that the events described can be replicated, nor can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be seen as a ‘logical framework’ (</w:t>
      </w:r>
      <w:r w:rsidRPr="0013487D">
        <w:rPr>
          <w:rFonts w:asciiTheme="minorHAnsi" w:eastAsia="Times New Roman" w:hAnsiTheme="minorHAnsi" w:cstheme="minorHAnsi"/>
          <w:i/>
          <w:iCs/>
          <w:sz w:val="16"/>
        </w:rPr>
        <w:t>in</w:t>
      </w:r>
      <w:r w:rsidRPr="0013487D">
        <w:rPr>
          <w:rFonts w:asciiTheme="minorHAnsi" w:eastAsia="Times New Roman" w:hAnsiTheme="minorHAnsi" w:cstheme="minorHAnsi"/>
          <w:sz w:val="16"/>
        </w:rPr>
        <w:t> </w:t>
      </w:r>
      <w:proofErr w:type="spellStart"/>
      <w:r w:rsidRPr="0013487D">
        <w:rPr>
          <w:rFonts w:asciiTheme="minorHAnsi" w:eastAsia="Times New Roman" w:hAnsiTheme="minorHAnsi" w:cstheme="minorHAnsi"/>
          <w:sz w:val="16"/>
        </w:rPr>
        <w:t>sensu</w:t>
      </w:r>
      <w:proofErr w:type="spellEnd"/>
      <w:r w:rsidRPr="0013487D">
        <w:rPr>
          <w:rFonts w:asciiTheme="minorHAnsi" w:eastAsia="Times New Roman" w:hAnsiTheme="minorHAnsi" w:cstheme="minorHAnsi"/>
          <w:sz w:val="16"/>
        </w:rPr>
        <w:t xml:space="preserve"> Black and Copsey </w:t>
      </w:r>
      <w:hyperlink r:id="rId26" w:anchor="ref-CR8" w:tooltip="Black SA, Copsey JA (2014) Purpose, process, knowledge, and dignity in interdisciplinary projects. Conserv Biol 28(5):1139–114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from which scientists should not diverge. Instead, this paper stresses </w:t>
      </w:r>
      <w:r w:rsidRPr="0013487D">
        <w:rPr>
          <w:rFonts w:asciiTheme="minorHAnsi" w:eastAsia="Times New Roman" w:hAnsiTheme="minorHAnsi" w:cstheme="minorHAnsi"/>
          <w:b/>
          <w:u w:val="single"/>
        </w:rPr>
        <w:t xml:space="preserve">the importance of framing and communication to improve the salience of scientific evidence. In doing so, it shows that it is </w:t>
      </w:r>
      <w:r w:rsidRPr="0013487D">
        <w:rPr>
          <w:rFonts w:asciiTheme="minorHAnsi" w:eastAsia="Times New Roman" w:hAnsiTheme="minorHAnsi" w:cstheme="minorHAnsi"/>
          <w:b/>
          <w:highlight w:val="green"/>
          <w:u w:val="single"/>
        </w:rPr>
        <w:t>possible to be an honest advocate for nature by presenting</w:t>
      </w:r>
      <w:r w:rsidRPr="0013487D">
        <w:rPr>
          <w:rFonts w:asciiTheme="minorHAnsi" w:eastAsia="Times New Roman" w:hAnsiTheme="minorHAnsi" w:cstheme="minorHAnsi"/>
          <w:b/>
          <w:u w:val="single"/>
        </w:rPr>
        <w:t xml:space="preserve"> rigorous science </w:t>
      </w:r>
      <w:r w:rsidRPr="0013487D">
        <w:rPr>
          <w:rFonts w:asciiTheme="minorHAnsi" w:eastAsia="Times New Roman" w:hAnsiTheme="minorHAnsi" w:cstheme="minorHAnsi"/>
          <w:b/>
          <w:highlight w:val="green"/>
          <w:u w:val="single"/>
        </w:rPr>
        <w:t>in a convincing way</w:t>
      </w:r>
      <w:r w:rsidRPr="0013487D">
        <w:rPr>
          <w:rFonts w:asciiTheme="minorHAnsi" w:eastAsia="Times New Roman" w:hAnsiTheme="minorHAnsi" w:cstheme="minorHAnsi"/>
          <w:sz w:val="16"/>
        </w:rPr>
        <w:t>. The report ‘Making Space for Nature: A Review of England’s Wildlife Sites and Ecological Network’ (hereafter referred to as 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sz w:val="16"/>
        </w:rPr>
        <w:t xml:space="preserve">) was produced by an independent Review panel in 2010, and </w:t>
      </w:r>
      <w:r w:rsidRPr="0013487D">
        <w:rPr>
          <w:rFonts w:asciiTheme="minorHAnsi" w:eastAsia="Times New Roman" w:hAnsiTheme="minorHAnsi" w:cstheme="minorHAnsi"/>
          <w:b/>
          <w:u w:val="single"/>
        </w:rPr>
        <w:t>assessed the coherence of England’s ecological network and its capability to withstand future pressures</w:t>
      </w:r>
      <w:r w:rsidRPr="0013487D">
        <w:rPr>
          <w:rFonts w:asciiTheme="minorHAnsi" w:eastAsia="Times New Roman" w:hAnsiTheme="minorHAnsi" w:cstheme="minorHAnsi"/>
          <w:sz w:val="16"/>
        </w:rPr>
        <w:t xml:space="preserve"> (such as those linked to climatic and land use changes).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w:t>
      </w:r>
      <w:r w:rsidRPr="0013487D">
        <w:rPr>
          <w:rFonts w:asciiTheme="minorHAnsi" w:eastAsia="Times New Roman" w:hAnsiTheme="minorHAnsi" w:cstheme="minorHAnsi"/>
          <w:b/>
          <w:u w:val="single"/>
        </w:rPr>
        <w:t>promoted the idea of landscape-scale conservation</w:t>
      </w:r>
      <w:r w:rsidRPr="0013487D">
        <w:rPr>
          <w:rFonts w:asciiTheme="minorHAnsi" w:eastAsia="Times New Roman" w:hAnsiTheme="minorHAnsi" w:cstheme="minorHAnsi"/>
          <w:sz w:val="16"/>
        </w:rPr>
        <w:t xml:space="preserve">, and </w:t>
      </w:r>
      <w:proofErr w:type="spellStart"/>
      <w:r w:rsidRPr="0013487D">
        <w:rPr>
          <w:rFonts w:asciiTheme="minorHAnsi" w:eastAsia="Times New Roman" w:hAnsiTheme="minorHAnsi" w:cstheme="minorHAnsi"/>
          <w:sz w:val="16"/>
        </w:rPr>
        <w:t>summarised</w:t>
      </w:r>
      <w:proofErr w:type="spellEnd"/>
      <w:r w:rsidRPr="0013487D">
        <w:rPr>
          <w:rFonts w:asciiTheme="minorHAnsi" w:eastAsia="Times New Roman" w:hAnsiTheme="minorHAnsi" w:cstheme="minorHAnsi"/>
          <w:sz w:val="16"/>
        </w:rPr>
        <w:t xml:space="preserve"> its 24 recommendations by the four-word phrase </w:t>
      </w:r>
      <w:r w:rsidRPr="0013487D">
        <w:rPr>
          <w:rFonts w:asciiTheme="minorHAnsi" w:eastAsia="Times New Roman" w:hAnsiTheme="minorHAnsi" w:cstheme="minorHAnsi"/>
          <w:i/>
          <w:iCs/>
          <w:sz w:val="16"/>
        </w:rPr>
        <w:t>‘More, Bigger, Better, Joined’</w:t>
      </w:r>
      <w:r w:rsidRPr="0013487D">
        <w:rPr>
          <w:rFonts w:asciiTheme="minorHAnsi" w:eastAsia="Times New Roman" w:hAnsiTheme="minorHAnsi" w:cstheme="minorHAnsi"/>
          <w:sz w:val="16"/>
        </w:rPr>
        <w:t>. It presented a strong scientific case for a wider approach to conservation in England, moving away from a dominant site-based strategy focused on individual reserves towards a more holistic concept.</w:t>
      </w:r>
      <w:hyperlink r:id="rId27" w:anchor="Fn1"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1</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xml:space="preserve"> was commissioned in the final year of a </w:t>
      </w:r>
      <w:proofErr w:type="spellStart"/>
      <w:r w:rsidRPr="0013487D">
        <w:rPr>
          <w:rFonts w:asciiTheme="minorHAnsi" w:eastAsia="Times New Roman" w:hAnsiTheme="minorHAnsi" w:cstheme="minorHAnsi"/>
          <w:b/>
          <w:u w:val="single"/>
        </w:rPr>
        <w:t>Labour</w:t>
      </w:r>
      <w:proofErr w:type="spellEnd"/>
      <w:r w:rsidRPr="0013487D">
        <w:rPr>
          <w:rFonts w:asciiTheme="minorHAnsi" w:eastAsia="Times New Roman" w:hAnsiTheme="minorHAnsi" w:cstheme="minorHAnsi"/>
          <w:b/>
          <w:u w:val="single"/>
        </w:rPr>
        <w:t>-led government and was ultimately submitted to a Conservative-led coalition government</w:t>
      </w:r>
      <w:r w:rsidRPr="0013487D">
        <w:rPr>
          <w:rFonts w:asciiTheme="minorHAnsi" w:eastAsia="Times New Roman" w:hAnsiTheme="minorHAnsi" w:cstheme="minorHAnsi"/>
          <w:sz w:val="16"/>
        </w:rPr>
        <w:t>. Despite the change in political administration, the </w:t>
      </w:r>
      <w:r w:rsidRPr="0013487D">
        <w:rPr>
          <w:rFonts w:asciiTheme="minorHAnsi" w:eastAsia="Times New Roman" w:hAnsiTheme="minorHAnsi" w:cstheme="minorHAnsi"/>
          <w:b/>
          <w:i/>
          <w:iCs/>
          <w:highlight w:val="green"/>
          <w:u w:val="single"/>
        </w:rPr>
        <w:t>Lawton Review</w:t>
      </w:r>
      <w:r w:rsidRPr="0013487D">
        <w:rPr>
          <w:rFonts w:asciiTheme="minorHAnsi" w:eastAsia="Times New Roman" w:hAnsiTheme="minorHAnsi" w:cstheme="minorHAnsi"/>
          <w:b/>
          <w:highlight w:val="green"/>
          <w:u w:val="single"/>
        </w:rPr>
        <w:t> achieved</w:t>
      </w:r>
      <w:r w:rsidRPr="0013487D">
        <w:rPr>
          <w:rFonts w:asciiTheme="minorHAnsi" w:eastAsia="Times New Roman" w:hAnsiTheme="minorHAnsi" w:cstheme="minorHAnsi"/>
          <w:b/>
          <w:u w:val="single"/>
        </w:rPr>
        <w:t xml:space="preserve"> an immediate and </w:t>
      </w:r>
      <w:r w:rsidRPr="0013487D">
        <w:rPr>
          <w:rFonts w:asciiTheme="minorHAnsi" w:eastAsia="Times New Roman" w:hAnsiTheme="minorHAnsi" w:cstheme="minorHAnsi"/>
          <w:b/>
          <w:highlight w:val="green"/>
          <w:u w:val="single"/>
        </w:rPr>
        <w:t>significant impact</w:t>
      </w:r>
      <w:r w:rsidRPr="0013487D">
        <w:rPr>
          <w:rFonts w:asciiTheme="minorHAnsi" w:eastAsia="Times New Roman" w:hAnsiTheme="minorHAnsi" w:cstheme="minorHAnsi"/>
          <w:b/>
          <w:u w:val="single"/>
        </w:rPr>
        <w:t xml:space="preserve"> on government policy affecting England</w:t>
      </w:r>
      <w:r w:rsidRPr="0013487D">
        <w:rPr>
          <w:rFonts w:asciiTheme="minorHAnsi" w:eastAsia="Times New Roman" w:hAnsiTheme="minorHAnsi" w:cstheme="minorHAnsi"/>
          <w:sz w:val="16"/>
        </w:rPr>
        <w:t>, representing a key part of the knowledge underpinning the </w:t>
      </w:r>
      <w:r w:rsidRPr="0013487D">
        <w:rPr>
          <w:rFonts w:asciiTheme="minorHAnsi" w:eastAsia="Times New Roman" w:hAnsiTheme="minorHAnsi" w:cstheme="minorHAnsi"/>
          <w:i/>
          <w:iCs/>
          <w:sz w:val="16"/>
        </w:rPr>
        <w:t>Natural Environment White</w:t>
      </w:r>
      <w:r w:rsidRPr="0013487D">
        <w:rPr>
          <w:rFonts w:asciiTheme="minorHAnsi" w:eastAsia="Times New Roman" w:hAnsiTheme="minorHAnsi" w:cstheme="minorHAnsi"/>
          <w:sz w:val="16"/>
        </w:rPr>
        <w:t> Paper</w:t>
      </w:r>
      <w:hyperlink r:id="rId28" w:anchor="Fn2"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2</w:t>
        </w:r>
      </w:hyperlink>
      <w:r w:rsidRPr="0013487D">
        <w:rPr>
          <w:rFonts w:asciiTheme="minorHAnsi" w:eastAsia="Times New Roman" w:hAnsiTheme="minorHAnsi" w:cstheme="minorHAnsi"/>
          <w:sz w:val="16"/>
        </w:rPr>
        <w:t> (DEFRA </w:t>
      </w:r>
      <w:hyperlink r:id="rId29"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Lawton and Rudd </w:t>
      </w:r>
      <w:hyperlink r:id="rId30"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In the UK, a White Paper reflects a government’s intention to tackle particular problems by preparing policies which may be enacted into legislation (Shin and Choi </w:t>
      </w:r>
      <w:hyperlink r:id="rId31"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This was the first White Paper to deal specifically with the natural environment and conservation for over twenty years.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(and the related </w:t>
      </w:r>
      <w:r w:rsidRPr="0013487D">
        <w:rPr>
          <w:rFonts w:asciiTheme="minorHAnsi" w:eastAsia="Times New Roman" w:hAnsiTheme="minorHAnsi" w:cstheme="minorHAnsi"/>
          <w:i/>
          <w:iCs/>
          <w:sz w:val="16"/>
        </w:rPr>
        <w:t>Biodiversity 2020</w:t>
      </w:r>
      <w:r w:rsidRPr="0013487D">
        <w:rPr>
          <w:rFonts w:asciiTheme="minorHAnsi" w:eastAsia="Times New Roman" w:hAnsiTheme="minorHAnsi" w:cstheme="minorHAnsi"/>
          <w:sz w:val="16"/>
        </w:rPr>
        <w:t> strategy, Defra </w:t>
      </w:r>
      <w:hyperlink r:id="rId32" w:anchor="ref-CR16" w:tooltip="Department for Environment Food and Rural Affairs (2011c) Biodiversity 2020: A strategy for England’s wildlife and ecosystem services, DEFRA, Crown copyright" w:history="1">
        <w:r w:rsidRPr="0013487D">
          <w:rPr>
            <w:rFonts w:asciiTheme="minorHAnsi" w:eastAsia="Times New Roman" w:hAnsiTheme="minorHAnsi" w:cstheme="minorHAnsi"/>
            <w:u w:val="single"/>
          </w:rPr>
          <w:t>2011c</w:t>
        </w:r>
      </w:hyperlink>
      <w:r w:rsidRPr="0013487D">
        <w:rPr>
          <w:rFonts w:asciiTheme="minorHAnsi" w:eastAsia="Times New Roman" w:hAnsiTheme="minorHAnsi" w:cstheme="minorHAnsi"/>
          <w:sz w:val="16"/>
        </w:rPr>
        <w:t>), published less than a year after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endorsed a landscape-scale approach as the government’s policy position. The statements below illustrate the impact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on the subsequent White Paper: The [Lawton] report was one of the key drivers of our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published in June 2011, and the England Biodiversity Strategy published later in 2011. (Nick Clegg, Deputy Prime Minister 2011 cited in Harper </w:t>
      </w:r>
      <w:hyperlink r:id="rId33" w:anchor="ref-CR22" w:tooltip="Harper, M., 2012. You asked the questions: the Deputy Prime Minister has provided some answers. &#10;                    http://www.rspb.org.uk/community/ourwork/b/martinharper/archive/2012/07/27/you-asked-the-questions-the-deputy-prime-minister-has-provided-some-"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The Lawton Report, Making Space for Nature, found that nature in England is highly fragmented and unable to respond effectively to new pressures such as climate…Past action has often taken place on too small a scale. We want to promote an ambitious, integrated approach, creating a resilient ecological network.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34"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5) Although making an impact on government and institutional policy does not guarantee a net conservation benefit on the ground, it is a first step to achieving an impact in practice. Thus,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seemed to provide a compelling scientific base for the landscape-scale strategy set out in the White Paper (Adams et al. </w:t>
      </w:r>
      <w:hyperlink r:id="rId35"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 xml:space="preserve">Its rapid and </w:t>
      </w:r>
      <w:r w:rsidRPr="0013487D">
        <w:rPr>
          <w:rFonts w:asciiTheme="minorHAnsi" w:eastAsia="Times New Roman" w:hAnsiTheme="minorHAnsi" w:cstheme="minorHAnsi"/>
          <w:b/>
          <w:u w:val="single"/>
        </w:rPr>
        <w:lastRenderedPageBreak/>
        <w:t>direct policy impact stands in contrast to that of many other scientific advisory reports</w:t>
      </w:r>
      <w:r w:rsidRPr="0013487D">
        <w:rPr>
          <w:rFonts w:asciiTheme="minorHAnsi" w:eastAsia="Times New Roman" w:hAnsiTheme="minorHAnsi" w:cstheme="minorHAnsi"/>
          <w:sz w:val="16"/>
        </w:rPr>
        <w:t>. For example, a report with similar scope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published ten years previously (</w:t>
      </w:r>
      <w:proofErr w:type="spellStart"/>
      <w:r w:rsidRPr="0013487D">
        <w:rPr>
          <w:rFonts w:asciiTheme="minorHAnsi" w:eastAsia="Times New Roman" w:hAnsiTheme="minorHAnsi" w:cstheme="minorHAnsi"/>
          <w:sz w:val="16"/>
        </w:rPr>
        <w:t>Hossell</w:t>
      </w:r>
      <w:proofErr w:type="spellEnd"/>
      <w:r w:rsidRPr="0013487D">
        <w:rPr>
          <w:rFonts w:asciiTheme="minorHAnsi" w:eastAsia="Times New Roman" w:hAnsiTheme="minorHAnsi" w:cstheme="minorHAnsi"/>
          <w:sz w:val="16"/>
        </w:rPr>
        <w:t xml:space="preserve"> et al. </w:t>
      </w:r>
      <w:hyperlink r:id="rId36" w:anchor="ref-CR23" w:tooltip="Hossell J, Briggs B, Hepburn I (2000) Climate Change and UK Nature Conservation: A review of the impact of climate change on UK species and habitat conservation policy, Her Majesty’s Stationery Office" w:history="1">
        <w:r w:rsidRPr="0013487D">
          <w:rPr>
            <w:rFonts w:asciiTheme="minorHAnsi" w:eastAsia="Times New Roman" w:hAnsiTheme="minorHAnsi" w:cstheme="minorHAnsi"/>
            <w:u w:val="single"/>
          </w:rPr>
          <w:t>2000</w:t>
        </w:r>
      </w:hyperlink>
      <w:r w:rsidRPr="0013487D">
        <w:rPr>
          <w:rFonts w:asciiTheme="minorHAnsi" w:eastAsia="Times New Roman" w:hAnsiTheme="minorHAnsi" w:cstheme="minorHAnsi"/>
          <w:sz w:val="16"/>
        </w:rPr>
        <w:t>) also recommended the move towards a landscape-scale approach, but seemed to have little direct impact on government policy (</w:t>
      </w:r>
      <w:r w:rsidRPr="0013487D">
        <w:rPr>
          <w:rFonts w:asciiTheme="minorHAnsi" w:eastAsia="Times New Roman" w:hAnsiTheme="minorHAnsi" w:cstheme="minorHAnsi"/>
          <w:i/>
          <w:iCs/>
          <w:sz w:val="16"/>
        </w:rPr>
        <w:t>based on an interview of one of its co</w:t>
      </w:r>
      <w:r w:rsidRPr="0013487D">
        <w:rPr>
          <w:rFonts w:asciiTheme="minorHAnsi" w:eastAsia="Times New Roman" w:hAnsiTheme="minorHAnsi" w:cstheme="minorHAnsi"/>
          <w:sz w:val="16"/>
        </w:rPr>
        <w:t>-</w:t>
      </w:r>
      <w:r w:rsidRPr="0013487D">
        <w:rPr>
          <w:rFonts w:asciiTheme="minorHAnsi" w:eastAsia="Times New Roman" w:hAnsiTheme="minorHAnsi" w:cstheme="minorHAnsi"/>
          <w:i/>
          <w:iCs/>
          <w:sz w:val="16"/>
        </w:rPr>
        <w:t>authors for this project</w:t>
      </w:r>
      <w:r w:rsidRPr="0013487D">
        <w:rPr>
          <w:rFonts w:asciiTheme="minorHAnsi" w:eastAsia="Times New Roman" w:hAnsiTheme="minorHAnsi" w:cstheme="minorHAnsi"/>
          <w:sz w:val="16"/>
        </w:rPr>
        <w:t>). The failure to have immediate impact is not in itself surprising; such an outcome has often been observed by analysts of policy advice. For example, Owens’ (</w:t>
      </w:r>
      <w:hyperlink r:id="rId37"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study of the UK Royal Commission on Environmental Pollution (which advised governments over 40 years) showed that whilst some reports had immediate effect (and a few never gained traction), influence was often a diffuse affair involving cognitive and discursive processes over extended periods of time. The significance of the immediate impact experienced by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is strengthened because the need for landscape-scale conservation had been consistently communicated to policy-makers for at least twenty years (Adams et al. </w:t>
      </w:r>
      <w:hyperlink r:id="rId38"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It is therefore interesting to ask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experienced an immediate and significant impact on government policy. Illuminating the reasons for this impact may help conservation scientists to improve the policy impact of their work, ultimately </w:t>
      </w:r>
      <w:r w:rsidRPr="0013487D">
        <w:rPr>
          <w:rFonts w:asciiTheme="minorHAnsi" w:eastAsia="Times New Roman" w:hAnsiTheme="minorHAnsi" w:cstheme="minorHAnsi"/>
          <w:b/>
          <w:u w:val="single"/>
        </w:rPr>
        <w:t xml:space="preserve">improving the chances for evidence-based conservation. </w:t>
      </w:r>
      <w:r w:rsidRPr="0013487D">
        <w:rPr>
          <w:rFonts w:asciiTheme="minorHAnsi" w:hAnsiTheme="minorHAnsi" w:cstheme="minorHAnsi"/>
          <w:sz w:val="16"/>
          <w:shd w:val="clear" w:color="auto" w:fill="FCFCFC"/>
        </w:rPr>
        <w:t>A thematic analysis was conducted on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(Lawton et al. </w:t>
      </w:r>
      <w:hyperlink r:id="rId39" w:anchor="ref-CR33" w:tooltip="Lawton J, Brotherton P, Brown V, Elphick C, Fitter A, Forshaw J et al. (2010) Making Space for Nature: a review of England’s wildlife sites and ecological network. Report to DEFRA" w:history="1">
        <w:r w:rsidRPr="0013487D">
          <w:rPr>
            <w:rFonts w:asciiTheme="minorHAnsi" w:eastAsiaTheme="majorEastAsia" w:hAnsiTheme="minorHAnsi" w:cstheme="minorHAnsi"/>
            <w:u w:val="single"/>
            <w:shd w:val="clear" w:color="auto" w:fill="FCFCFC"/>
          </w:rPr>
          <w:t>2010</w:t>
        </w:r>
      </w:hyperlink>
      <w:r w:rsidRPr="0013487D">
        <w:rPr>
          <w:rFonts w:asciiTheme="minorHAnsi" w:hAnsiTheme="minorHAnsi" w:cstheme="minorHAnsi"/>
          <w:sz w:val="16"/>
          <w:shd w:val="clear" w:color="auto" w:fill="FCFCFC"/>
        </w:rPr>
        <w:t xml:space="preserve">) and related to two key areas. Firstly, it asked how the review framed reasons to conserve biodiversity. Secondly, it asked at what governance levels a landscape-scale approach to conservation should be carried out and whether examples of success stores were used. These two areas were selected on the basis that </w:t>
      </w:r>
      <w:r w:rsidRPr="0013487D">
        <w:rPr>
          <w:rFonts w:asciiTheme="minorHAnsi" w:hAnsiTheme="minorHAnsi" w:cstheme="minorHAnsi"/>
          <w:b/>
          <w:highlight w:val="green"/>
          <w:u w:val="single"/>
          <w:shd w:val="clear" w:color="auto" w:fill="FCFCFC"/>
        </w:rPr>
        <w:t>persuasive narratives</w:t>
      </w:r>
      <w:r w:rsidRPr="0013487D">
        <w:rPr>
          <w:rFonts w:asciiTheme="minorHAnsi" w:hAnsiTheme="minorHAnsi" w:cstheme="minorHAnsi"/>
          <w:b/>
          <w:u w:val="single"/>
          <w:shd w:val="clear" w:color="auto" w:fill="FCFCFC"/>
        </w:rPr>
        <w:t xml:space="preserve"> for the conservation of biodiversity are </w:t>
      </w:r>
      <w:r w:rsidRPr="0013487D">
        <w:rPr>
          <w:rFonts w:asciiTheme="minorHAnsi" w:hAnsiTheme="minorHAnsi" w:cstheme="minorHAnsi"/>
          <w:b/>
          <w:highlight w:val="green"/>
          <w:u w:val="single"/>
          <w:shd w:val="clear" w:color="auto" w:fill="FCFCFC"/>
        </w:rPr>
        <w:t>important for policy change</w:t>
      </w:r>
      <w:r w:rsidRPr="0013487D">
        <w:rPr>
          <w:rFonts w:asciiTheme="minorHAnsi" w:hAnsiTheme="minorHAnsi" w:cstheme="minorHAnsi"/>
          <w:b/>
          <w:u w:val="single"/>
          <w:shd w:val="clear" w:color="auto" w:fill="FCFCFC"/>
        </w:rPr>
        <w:t>, as are suggested policy mechanisms that are practical to carry out.</w:t>
      </w:r>
      <w:r w:rsidRPr="0013487D">
        <w:rPr>
          <w:rFonts w:asciiTheme="minorHAnsi" w:hAnsiTheme="minorHAnsi" w:cstheme="minorHAnsi"/>
          <w:sz w:val="16"/>
          <w:shd w:val="clear" w:color="auto" w:fill="FCFCFC"/>
        </w:rPr>
        <w:t xml:space="preserve"> Two broad motivations for conserving nature were found after coding the document</w:t>
      </w:r>
      <w:hyperlink r:id="rId40" w:anchor="Fn3"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3</w:t>
        </w:r>
      </w:hyperlink>
      <w:r w:rsidRPr="0013487D">
        <w:rPr>
          <w:rFonts w:asciiTheme="minorHAnsi" w:hAnsiTheme="minorHAnsi" w:cstheme="minorHAnsi"/>
          <w:sz w:val="16"/>
          <w:shd w:val="clear" w:color="auto" w:fill="FCFCFC"/>
        </w:rPr>
        <w:t>—(1) nature provides valuable ecosystem services and (2) nature has intrinsic value. On the second question, the broad thrust of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w:t>
      </w:r>
      <w:proofErr w:type="spellStart"/>
      <w:r w:rsidRPr="0013487D">
        <w:rPr>
          <w:rFonts w:asciiTheme="minorHAnsi" w:hAnsiTheme="minorHAnsi" w:cstheme="minorHAnsi"/>
          <w:sz w:val="16"/>
          <w:shd w:val="clear" w:color="auto" w:fill="FCFCFC"/>
        </w:rPr>
        <w:t>emphasised</w:t>
      </w:r>
      <w:proofErr w:type="spellEnd"/>
      <w:r w:rsidRPr="0013487D">
        <w:rPr>
          <w:rFonts w:asciiTheme="minorHAnsi" w:hAnsiTheme="minorHAnsi" w:cstheme="minorHAnsi"/>
          <w:sz w:val="16"/>
          <w:shd w:val="clear" w:color="auto" w:fill="FCFCFC"/>
        </w:rPr>
        <w:t xml:space="preserve"> the need for local, and multi-stakeholder, contributions to landscape-scale conservation and used success stories to illustrate where landscape-scale conservation had worked.</w:t>
      </w:r>
      <w:hyperlink r:id="rId41" w:anchor="Fn4"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4</w:t>
        </w:r>
      </w:hyperlink>
      <w:r w:rsidRPr="0013487D">
        <w:rPr>
          <w:rFonts w:asciiTheme="minorHAnsi" w:hAnsiTheme="minorHAnsi" w:cstheme="minorHAnsi"/>
          <w:sz w:val="16"/>
          <w:shd w:val="clear" w:color="auto" w:fill="FCFCFC"/>
        </w:rPr>
        <w:t> Keywords were developed for these five themes (see Table </w:t>
      </w:r>
      <w:hyperlink r:id="rId42"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 xml:space="preserve">)—ecosystem services, intrinsic value of nature, localism, diverse stakeholders, and success stories, as well an additional theme of climate change (found to be </w:t>
      </w:r>
      <w:proofErr w:type="spellStart"/>
      <w:r w:rsidRPr="0013487D">
        <w:rPr>
          <w:rFonts w:asciiTheme="minorHAnsi" w:hAnsiTheme="minorHAnsi" w:cstheme="minorHAnsi"/>
          <w:sz w:val="16"/>
          <w:shd w:val="clear" w:color="auto" w:fill="FCFCFC"/>
        </w:rPr>
        <w:t>emphasised</w:t>
      </w:r>
      <w:proofErr w:type="spellEnd"/>
      <w:r w:rsidRPr="0013487D">
        <w:rPr>
          <w:rFonts w:asciiTheme="minorHAnsi" w:hAnsiTheme="minorHAnsi" w:cstheme="minorHAnsi"/>
          <w:sz w:val="16"/>
          <w:shd w:val="clear" w:color="auto" w:fill="FCFCFC"/>
        </w:rPr>
        <w:t xml:space="preserve"> throughout from an initial read-through)—and were counted to see how many times they appeared in the review (a similar ‘word use’ process to </w:t>
      </w:r>
      <w:proofErr w:type="spellStart"/>
      <w:r w:rsidRPr="0013487D">
        <w:rPr>
          <w:rFonts w:asciiTheme="minorHAnsi" w:hAnsiTheme="minorHAnsi" w:cstheme="minorHAnsi"/>
          <w:sz w:val="16"/>
          <w:shd w:val="clear" w:color="auto" w:fill="FCFCFC"/>
        </w:rPr>
        <w:t>Admiraal</w:t>
      </w:r>
      <w:proofErr w:type="spellEnd"/>
      <w:r w:rsidRPr="0013487D">
        <w:rPr>
          <w:rFonts w:asciiTheme="minorHAnsi" w:hAnsiTheme="minorHAnsi" w:cstheme="minorHAnsi"/>
          <w:sz w:val="16"/>
          <w:shd w:val="clear" w:color="auto" w:fill="FCFCFC"/>
        </w:rPr>
        <w:t xml:space="preserve"> et al. </w:t>
      </w:r>
      <w:hyperlink r:id="rId43" w:anchor="ref-CR4" w:tooltip="Admiraal JF, Mustersm CJM, de Snoo GR (2016) The loss of biodiversity conservation in EU research programmes: thematic shifts in biodiversity wording in the environment themes of EU research programmes FP7 and Horizon 2020. J Nat Conserv 30:12–16" w:history="1">
        <w:r w:rsidRPr="0013487D">
          <w:rPr>
            <w:rFonts w:asciiTheme="minorHAnsi" w:eastAsiaTheme="majorEastAsia" w:hAnsiTheme="minorHAnsi" w:cstheme="minorHAnsi"/>
            <w:u w:val="single"/>
            <w:shd w:val="clear" w:color="auto" w:fill="FCFCFC"/>
          </w:rPr>
          <w:t>2016</w:t>
        </w:r>
      </w:hyperlink>
      <w:r w:rsidRPr="0013487D">
        <w:rPr>
          <w:rFonts w:asciiTheme="minorHAnsi" w:hAnsiTheme="minorHAnsi" w:cstheme="minorHAnsi"/>
          <w:sz w:val="16"/>
          <w:shd w:val="clear" w:color="auto" w:fill="FCFCFC"/>
        </w:rPr>
        <w:t>). The same keywords were then counted to find how many times they appeared in the </w:t>
      </w:r>
      <w:r w:rsidRPr="0013487D">
        <w:rPr>
          <w:rFonts w:asciiTheme="minorHAnsi" w:hAnsiTheme="minorHAnsi" w:cstheme="minorHAnsi"/>
          <w:i/>
          <w:iCs/>
          <w:sz w:val="16"/>
          <w:shd w:val="clear" w:color="auto" w:fill="FCFCFC"/>
        </w:rPr>
        <w:t>Natural Environment White Paper</w:t>
      </w:r>
      <w:r w:rsidRPr="0013487D">
        <w:rPr>
          <w:rFonts w:asciiTheme="minorHAnsi" w:hAnsiTheme="minorHAnsi" w:cstheme="minorHAnsi"/>
          <w:sz w:val="16"/>
          <w:shd w:val="clear" w:color="auto" w:fill="FCFCFC"/>
        </w:rPr>
        <w:t> (DEFRA </w:t>
      </w:r>
      <w:hyperlink r:id="rId44" w:anchor="ref-CR14" w:tooltip="Department for Environment, Food and Rural Affairs (2011a) The Natural Choice: securing the value of nature, The Stationery Office" w:history="1">
        <w:r w:rsidRPr="0013487D">
          <w:rPr>
            <w:rFonts w:asciiTheme="minorHAnsi" w:eastAsiaTheme="majorEastAsia" w:hAnsiTheme="minorHAnsi" w:cstheme="minorHAnsi"/>
            <w:u w:val="single"/>
            <w:shd w:val="clear" w:color="auto" w:fill="FCFCFC"/>
          </w:rPr>
          <w:t>2011a</w:t>
        </w:r>
      </w:hyperlink>
      <w:r w:rsidRPr="0013487D">
        <w:rPr>
          <w:rFonts w:asciiTheme="minorHAnsi" w:hAnsiTheme="minorHAnsi" w:cstheme="minorHAnsi"/>
          <w:sz w:val="16"/>
          <w:shd w:val="clear" w:color="auto" w:fill="FCFCFC"/>
        </w:rPr>
        <w:t>) and its associated evidence report (DEFRA </w:t>
      </w:r>
      <w:hyperlink r:id="rId45"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heme="majorEastAsia" w:hAnsiTheme="minorHAnsi" w:cstheme="minorHAnsi"/>
            <w:u w:val="single"/>
            <w:shd w:val="clear" w:color="auto" w:fill="FCFCFC"/>
          </w:rPr>
          <w:t>2011b</w:t>
        </w:r>
      </w:hyperlink>
      <w:r w:rsidRPr="0013487D">
        <w:rPr>
          <w:rFonts w:asciiTheme="minorHAnsi" w:hAnsiTheme="minorHAnsi" w:cstheme="minorHAnsi"/>
          <w:sz w:val="16"/>
          <w:shd w:val="clear" w:color="auto" w:fill="FCFCFC"/>
        </w:rPr>
        <w:t>) was counted. This process, shown in Table </w:t>
      </w:r>
      <w:hyperlink r:id="rId46"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 was undertaken to investigate the saliency of key themes in the </w:t>
      </w:r>
      <w:r w:rsidRPr="0013487D">
        <w:rPr>
          <w:rFonts w:asciiTheme="minorHAnsi" w:hAnsiTheme="minorHAnsi" w:cstheme="minorHAnsi"/>
          <w:i/>
          <w:iCs/>
          <w:sz w:val="16"/>
          <w:shd w:val="clear" w:color="auto" w:fill="FCFCFC"/>
        </w:rPr>
        <w:t>Lawton</w:t>
      </w:r>
      <w:r w:rsidRPr="0013487D">
        <w:rPr>
          <w:rFonts w:asciiTheme="minorHAnsi" w:hAnsiTheme="minorHAnsi" w:cstheme="minorHAnsi"/>
          <w:sz w:val="16"/>
          <w:shd w:val="clear" w:color="auto" w:fill="FCFCFC"/>
        </w:rPr>
        <w:t> </w:t>
      </w:r>
      <w:r w:rsidRPr="0013487D">
        <w:rPr>
          <w:rFonts w:asciiTheme="minorHAnsi" w:hAnsiTheme="minorHAnsi" w:cstheme="minorHAnsi"/>
          <w:i/>
          <w:iCs/>
          <w:sz w:val="16"/>
          <w:shd w:val="clear" w:color="auto" w:fill="FCFCFC"/>
        </w:rPr>
        <w:t>Review</w:t>
      </w:r>
      <w:r w:rsidRPr="0013487D">
        <w:rPr>
          <w:rFonts w:asciiTheme="minorHAnsi" w:hAnsiTheme="minorHAnsi" w:cstheme="minorHAnsi"/>
          <w:sz w:val="16"/>
          <w:shd w:val="clear" w:color="auto" w:fill="FCFCFC"/>
        </w:rPr>
        <w:t xml:space="preserve"> as compared to the subsequent White Paper. </w:t>
      </w:r>
      <w:r w:rsidRPr="0013487D">
        <w:rPr>
          <w:rFonts w:asciiTheme="minorHAnsi" w:hAnsiTheme="minorHAnsi" w:cstheme="minorHAnsi"/>
          <w:sz w:val="16"/>
        </w:rPr>
        <w:t>Semi-structured interviews were carried out as part of a wider PhD project that assessed the impact of landscape-scale conservation as an idea on UK policy from 1990 to 2011. Thirty-five interviewees (</w:t>
      </w:r>
      <w:hyperlink r:id="rId47" w:anchor="Sec16" w:history="1">
        <w:r w:rsidRPr="0013487D">
          <w:rPr>
            <w:rFonts w:asciiTheme="minorHAnsi" w:hAnsiTheme="minorHAnsi" w:cstheme="minorHAnsi"/>
            <w:u w:val="single"/>
          </w:rPr>
          <w:t>Appendix 1</w:t>
        </w:r>
      </w:hyperlink>
      <w:r w:rsidRPr="0013487D">
        <w:rPr>
          <w:rFonts w:asciiTheme="minorHAnsi" w:hAnsiTheme="minorHAnsi" w:cstheme="minorHAnsi"/>
          <w:sz w:val="16"/>
        </w:rPr>
        <w:t>) were chosen based on their ability to discuss science-policy interactions at all levels of governance: national government/statutory agency level (UK and England), local government, as well as others working at the conservation-science policy interface, including members of conservation NGOs and academics. Interviews lasted up to an hour and were tailored to some extent to the individual. The first part of the interview (see </w:t>
      </w:r>
      <w:hyperlink r:id="rId48" w:anchor="Sec22" w:history="1">
        <w:r w:rsidRPr="0013487D">
          <w:rPr>
            <w:rFonts w:asciiTheme="minorHAnsi" w:hAnsiTheme="minorHAnsi" w:cstheme="minorHAnsi"/>
            <w:u w:val="single"/>
          </w:rPr>
          <w:t>Appendix 2</w:t>
        </w:r>
      </w:hyperlink>
      <w:r w:rsidRPr="0013487D">
        <w:rPr>
          <w:rFonts w:asciiTheme="minorHAnsi" w:hAnsiTheme="minorHAnsi" w:cstheme="minorHAnsi"/>
          <w:sz w:val="16"/>
        </w:rPr>
        <w:t>) covered general questions about the relationship between science and policy, focusing on barriers to evidence uptake and the role of frames and storylines in evidence communication. The latter part of the interview focused on the </w:t>
      </w:r>
      <w:r w:rsidRPr="0013487D">
        <w:rPr>
          <w:rFonts w:asciiTheme="minorHAnsi" w:hAnsiTheme="minorHAnsi" w:cstheme="minorHAnsi"/>
          <w:i/>
          <w:iCs/>
          <w:sz w:val="16"/>
        </w:rPr>
        <w:t>Natural Environment White Paper</w:t>
      </w:r>
      <w:r w:rsidRPr="0013487D">
        <w:rPr>
          <w:rFonts w:asciiTheme="minorHAnsi" w:hAnsiTheme="minorHAnsi" w:cstheme="minorHAnsi"/>
          <w:sz w:val="16"/>
        </w:rPr>
        <w:t>, asking about the reasons for the endorsement of landscape-scale conservation and discussing the reasons for the immediate impact of the </w:t>
      </w:r>
      <w:r w:rsidRPr="0013487D">
        <w:rPr>
          <w:rFonts w:asciiTheme="minorHAnsi" w:hAnsiTheme="minorHAnsi" w:cstheme="minorHAnsi"/>
          <w:i/>
          <w:iCs/>
          <w:sz w:val="16"/>
        </w:rPr>
        <w:t>Lawton Review</w:t>
      </w:r>
      <w:r w:rsidRPr="0013487D">
        <w:rPr>
          <w:rFonts w:asciiTheme="minorHAnsi" w:hAnsiTheme="minorHAnsi" w:cstheme="minorHAnsi"/>
          <w:sz w:val="16"/>
        </w:rPr>
        <w:t>. All interviewees were able to contribute fully on the section devoted to general barriers to evidence uptake, but four interviewees with more practice-based mandates were generally less able to comment on the fortunes of the </w:t>
      </w:r>
      <w:r w:rsidRPr="0013487D">
        <w:rPr>
          <w:rFonts w:asciiTheme="minorHAnsi" w:hAnsiTheme="minorHAnsi" w:cstheme="minorHAnsi"/>
          <w:i/>
          <w:iCs/>
          <w:sz w:val="16"/>
        </w:rPr>
        <w:t>Lawton Review</w:t>
      </w:r>
      <w:r w:rsidRPr="0013487D">
        <w:rPr>
          <w:rFonts w:asciiTheme="minorHAnsi" w:hAnsiTheme="minorHAnsi" w:cstheme="minorHAnsi"/>
          <w:sz w:val="16"/>
        </w:rPr>
        <w:t>. The motivations for the White Paper content and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xml:space="preserve"> were best discussed with participants who were closely associated with both documents. These included DEFRA Ministers/civil servants, Natural England staff, Professor Sir John Lawton, and to some extent academics who had knowledge of the policy events. Other senior members of conservation </w:t>
      </w:r>
      <w:proofErr w:type="spellStart"/>
      <w:r w:rsidRPr="0013487D">
        <w:rPr>
          <w:rFonts w:asciiTheme="minorHAnsi" w:hAnsiTheme="minorHAnsi" w:cstheme="minorHAnsi"/>
          <w:sz w:val="16"/>
        </w:rPr>
        <w:t>organisations</w:t>
      </w:r>
      <w:proofErr w:type="spellEnd"/>
      <w:r w:rsidRPr="0013487D">
        <w:rPr>
          <w:rFonts w:asciiTheme="minorHAnsi" w:hAnsiTheme="minorHAnsi" w:cstheme="minorHAnsi"/>
          <w:sz w:val="16"/>
        </w:rPr>
        <w:t xml:space="preserve"> had also followed the progress of the </w:t>
      </w:r>
      <w:r w:rsidRPr="0013487D">
        <w:rPr>
          <w:rFonts w:asciiTheme="minorHAnsi" w:hAnsiTheme="minorHAnsi" w:cstheme="minorHAnsi"/>
          <w:i/>
          <w:iCs/>
          <w:sz w:val="16"/>
        </w:rPr>
        <w:t>Lawton Review</w:t>
      </w:r>
      <w:r w:rsidRPr="0013487D">
        <w:rPr>
          <w:rFonts w:asciiTheme="minorHAnsi" w:hAnsiTheme="minorHAnsi" w:cstheme="minorHAnsi"/>
          <w:sz w:val="16"/>
        </w:rPr>
        <w:t> and the White Paper and were able to give informed comment about the reasons for impact. Quotations used for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on the White Paper, therefore, tend to be selected from those who had the greatest knowledge of events. Each interview was recorded, transcribed in full, and coded manually to look for key themes in the data.</w:t>
      </w:r>
      <w:hyperlink r:id="rId49" w:anchor="Fn5" w:history="1">
        <w:r w:rsidRPr="0013487D">
          <w:rPr>
            <w:rFonts w:asciiTheme="minorHAnsi" w:hAnsiTheme="minorHAnsi" w:cstheme="minorHAnsi"/>
            <w:u w:val="single"/>
            <w:bdr w:val="none" w:sz="0" w:space="0" w:color="auto" w:frame="1"/>
            <w:vertAlign w:val="superscript"/>
          </w:rPr>
          <w:t>Footnote</w:t>
        </w:r>
        <w:r w:rsidRPr="0013487D">
          <w:rPr>
            <w:rFonts w:asciiTheme="minorHAnsi" w:hAnsiTheme="minorHAnsi" w:cstheme="minorHAnsi"/>
            <w:u w:val="single"/>
            <w:vertAlign w:val="superscript"/>
          </w:rPr>
          <w:t>5</w:t>
        </w:r>
      </w:hyperlink>
      <w:r w:rsidRPr="0013487D">
        <w:rPr>
          <w:rFonts w:asciiTheme="minorHAnsi" w:hAnsiTheme="minorHAnsi" w:cstheme="minorHAnsi"/>
          <w:sz w:val="16"/>
        </w:rPr>
        <w:t> As this paper is focused on the </w:t>
      </w:r>
      <w:r w:rsidRPr="0013487D">
        <w:rPr>
          <w:rFonts w:asciiTheme="minorHAnsi" w:hAnsiTheme="minorHAnsi" w:cstheme="minorHAnsi"/>
          <w:i/>
          <w:iCs/>
          <w:sz w:val="16"/>
        </w:rPr>
        <w:t>Lawton Review</w:t>
      </w:r>
      <w:r w:rsidRPr="0013487D">
        <w:rPr>
          <w:rFonts w:asciiTheme="minorHAnsi" w:hAnsiTheme="minorHAnsi" w:cstheme="minorHAnsi"/>
          <w:sz w:val="16"/>
        </w:rPr>
        <w:t>, the codes produced from an analysis of the second part of the interview are included here (Table </w:t>
      </w:r>
      <w:hyperlink r:id="rId50"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 Overall, interviewees considered </w:t>
      </w:r>
      <w:r w:rsidRPr="0013487D">
        <w:rPr>
          <w:rFonts w:asciiTheme="minorHAnsi" w:hAnsiTheme="minorHAnsi" w:cstheme="minorHAnsi"/>
          <w:b/>
          <w:u w:val="single"/>
        </w:rPr>
        <w:t>several factors to be important in explaining the impact of the </w:t>
      </w:r>
      <w:r w:rsidRPr="0013487D">
        <w:rPr>
          <w:rFonts w:asciiTheme="minorHAnsi" w:hAnsiTheme="minorHAnsi" w:cstheme="minorHAnsi"/>
          <w:b/>
          <w:i/>
          <w:iCs/>
          <w:u w:val="single"/>
        </w:rPr>
        <w:t>Lawton Review</w:t>
      </w:r>
      <w:r w:rsidRPr="0013487D">
        <w:rPr>
          <w:rFonts w:asciiTheme="minorHAnsi" w:hAnsiTheme="minorHAnsi" w:cstheme="minorHAnsi"/>
          <w:sz w:val="16"/>
        </w:rPr>
        <w:t> (Table </w:t>
      </w:r>
      <w:hyperlink r:id="rId51"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)—including the economic valuation of nature (and other services), a </w:t>
      </w:r>
      <w:proofErr w:type="spellStart"/>
      <w:r w:rsidRPr="0013487D">
        <w:rPr>
          <w:rFonts w:asciiTheme="minorHAnsi" w:hAnsiTheme="minorHAnsi" w:cstheme="minorHAnsi"/>
          <w:sz w:val="16"/>
        </w:rPr>
        <w:t>favourable</w:t>
      </w:r>
      <w:proofErr w:type="spellEnd"/>
      <w:r w:rsidRPr="0013487D">
        <w:rPr>
          <w:rFonts w:asciiTheme="minorHAnsi" w:hAnsiTheme="minorHAnsi" w:cstheme="minorHAnsi"/>
          <w:sz w:val="16"/>
        </w:rPr>
        <w:t xml:space="preserve"> policy window, </w:t>
      </w:r>
      <w:r w:rsidRPr="0013487D">
        <w:rPr>
          <w:rFonts w:asciiTheme="minorHAnsi" w:hAnsiTheme="minorHAnsi" w:cstheme="minorHAnsi"/>
          <w:b/>
          <w:u w:val="single"/>
        </w:rPr>
        <w:t xml:space="preserve">good framing and use of language, the </w:t>
      </w:r>
      <w:r w:rsidRPr="0013487D">
        <w:rPr>
          <w:rFonts w:asciiTheme="minorHAnsi" w:hAnsiTheme="minorHAnsi" w:cstheme="minorHAnsi"/>
          <w:b/>
          <w:highlight w:val="green"/>
          <w:u w:val="single"/>
        </w:rPr>
        <w:t>presentation of success stories</w:t>
      </w:r>
      <w:r w:rsidRPr="0013487D">
        <w:rPr>
          <w:rFonts w:asciiTheme="minorHAnsi" w:hAnsiTheme="minorHAnsi" w:cstheme="minorHAnsi"/>
          <w:b/>
          <w:u w:val="single"/>
        </w:rPr>
        <w:t xml:space="preserve">, the </w:t>
      </w:r>
      <w:r w:rsidRPr="0013487D">
        <w:rPr>
          <w:rFonts w:asciiTheme="minorHAnsi" w:hAnsiTheme="minorHAnsi" w:cstheme="minorHAnsi"/>
          <w:b/>
          <w:highlight w:val="green"/>
          <w:u w:val="single"/>
        </w:rPr>
        <w:t>use of emblematic climate change</w:t>
      </w:r>
      <w:r w:rsidRPr="0013487D">
        <w:rPr>
          <w:rFonts w:asciiTheme="minorHAnsi" w:hAnsiTheme="minorHAnsi" w:cstheme="minorHAnsi"/>
          <w:sz w:val="16"/>
        </w:rPr>
        <w:t xml:space="preserve">, localism, and the </w:t>
      </w:r>
      <w:proofErr w:type="spellStart"/>
      <w:r w:rsidRPr="0013487D">
        <w:rPr>
          <w:rFonts w:asciiTheme="minorHAnsi" w:hAnsiTheme="minorHAnsi" w:cstheme="minorHAnsi"/>
          <w:sz w:val="16"/>
        </w:rPr>
        <w:t>rigour</w:t>
      </w:r>
      <w:proofErr w:type="spellEnd"/>
      <w:r w:rsidRPr="0013487D">
        <w:rPr>
          <w:rFonts w:asciiTheme="minorHAnsi" w:hAnsiTheme="minorHAnsi" w:cstheme="minorHAnsi"/>
          <w:sz w:val="16"/>
        </w:rPr>
        <w:t xml:space="preserve"> and certainty of the science. </w:t>
      </w:r>
      <w:r w:rsidRPr="0013487D">
        <w:rPr>
          <w:rFonts w:asciiTheme="minorHAnsi" w:eastAsia="Times New Roman" w:hAnsiTheme="minorHAnsi" w:cstheme="minorHAnsi"/>
          <w:sz w:val="16"/>
        </w:rPr>
        <w:t>Some of these factors mirror the identification of common themes used in both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(Table </w:t>
      </w:r>
      <w:hyperlink r:id="rId52"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which were the economic value of nature (and other services), climate change, localism, and the inclusion of stakeholders.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These findings can be neatly discussed in four sections to determine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was influential</w:t>
      </w:r>
      <w:proofErr w:type="gramStart"/>
      <w:r w:rsidRPr="0013487D">
        <w:rPr>
          <w:rFonts w:asciiTheme="minorHAnsi" w:eastAsia="Times New Roman" w:hAnsiTheme="minorHAnsi" w:cstheme="minorHAnsi"/>
          <w:sz w:val="16"/>
        </w:rPr>
        <w:t>–(</w:t>
      </w:r>
      <w:proofErr w:type="gramEnd"/>
      <w:r w:rsidRPr="0013487D">
        <w:rPr>
          <w:rFonts w:asciiTheme="minorHAnsi" w:eastAsia="Times New Roman" w:hAnsiTheme="minorHAnsi" w:cstheme="minorHAnsi"/>
          <w:sz w:val="16"/>
        </w:rPr>
        <w:t xml:space="preserve">1) the use of politically salient frames to illustrate the value and practicality of landscape-scale conservation, (2) the use of clear, accessible language, (3) the power of good, rigorous science conducted by an authoritative group of experts, and (4) the juxtaposition of the review’s publication with a </w:t>
      </w:r>
      <w:proofErr w:type="spellStart"/>
      <w:r w:rsidRPr="0013487D">
        <w:rPr>
          <w:rFonts w:asciiTheme="minorHAnsi" w:eastAsia="Times New Roman" w:hAnsiTheme="minorHAnsi" w:cstheme="minorHAnsi"/>
          <w:sz w:val="16"/>
        </w:rPr>
        <w:t>favourable</w:t>
      </w:r>
      <w:proofErr w:type="spellEnd"/>
      <w:r w:rsidRPr="0013487D">
        <w:rPr>
          <w:rFonts w:asciiTheme="minorHAnsi" w:eastAsia="Times New Roman" w:hAnsiTheme="minorHAnsi" w:cstheme="minorHAnsi"/>
          <w:sz w:val="16"/>
        </w:rPr>
        <w:t xml:space="preserve"> policy window.</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Upon tracing the previous academic contribution of Professor Sir John Lawton to policy analysis, it is suggested that the use of salient frames, clear accessible language, good science, and the ability to seize on a policy window were deliberate techniques. Notably, Lawton reported that his team received no interference from policy-makers in terms of how to write the review. In an interview for this study, </w:t>
      </w:r>
      <w:r w:rsidRPr="0013487D">
        <w:rPr>
          <w:rFonts w:asciiTheme="minorHAnsi" w:eastAsia="Times New Roman" w:hAnsiTheme="minorHAnsi" w:cstheme="minorHAnsi"/>
          <w:b/>
          <w:u w:val="single"/>
        </w:rPr>
        <w:t>Lawton argued</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Nobody told us how to write the review. I took the very conscious decision, with the full support of my panel, </w:t>
      </w:r>
      <w:r w:rsidRPr="0013487D">
        <w:rPr>
          <w:rFonts w:asciiTheme="minorHAnsi" w:eastAsia="Times New Roman" w:hAnsiTheme="minorHAnsi" w:cstheme="minorHAnsi"/>
          <w:b/>
          <w:u w:val="single"/>
        </w:rPr>
        <w:t>to write it in plain English, with ‘good news stories’ where they were appropriate, and a persuasive, interesting narrative</w:t>
      </w:r>
      <w:r w:rsidRPr="0013487D">
        <w:rPr>
          <w:rFonts w:asciiTheme="minorHAnsi" w:eastAsia="Times New Roman" w:hAnsiTheme="minorHAnsi" w:cstheme="minorHAnsi"/>
          <w:sz w:val="16"/>
        </w:rPr>
        <w:t xml:space="preserve"> that was scientifically accurate.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an earlier paper, Lawton (</w:t>
      </w:r>
      <w:hyperlink r:id="rId53"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attempted to answer questions commonly faced by conservation scientists. He wrote: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My ultimate aim is simple: to make sure that when ecologists do enter the political arena they do so with their eyes open, expecting to be in it for the long haul in a process that is messy, complex and iterative. </w:t>
      </w:r>
      <w:r w:rsidRPr="0013487D">
        <w:rPr>
          <w:rFonts w:asciiTheme="minorHAnsi" w:eastAsia="Times New Roman" w:hAnsiTheme="minorHAnsi" w:cstheme="minorHAnsi"/>
          <w:sz w:val="16"/>
        </w:rPr>
        <w:lastRenderedPageBreak/>
        <w:t>(Lawton </w:t>
      </w:r>
      <w:hyperlink r:id="rId54"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p. 465)</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As chair of the Royal Commission on Environmental Pollution (RCEP) (2005–2011), Lawton was able to gain considerable knowledge of the policy-making process. Owens (</w:t>
      </w:r>
      <w:hyperlink r:id="rId55"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found that reports of the RCEP had widely varying effects, and thus Lawton would have been acutely aware of the complex and contingent relationship between science and policy. Hence, he was in a position to act as a key policy entrepreneur by making use of his knowledge of the science-policy interface (Lawton and Rudd </w:t>
      </w:r>
      <w:hyperlink r:id="rId56"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Politically salient choice of themes in </w:t>
      </w:r>
      <w:r w:rsidRPr="0013487D">
        <w:rPr>
          <w:rFonts w:asciiTheme="minorHAnsi" w:eastAsia="Times New Roman" w:hAnsiTheme="minorHAnsi" w:cstheme="minorHAnsi"/>
          <w:i/>
          <w:iCs/>
          <w:sz w:val="16"/>
        </w:rPr>
        <w:t>Lawton Review</w:t>
      </w:r>
      <w:r w:rsidRPr="0013487D">
        <w:rPr>
          <w:rFonts w:asciiTheme="minorHAnsi" w:hAnsiTheme="minorHAnsi" w:cstheme="minorHAnsi"/>
          <w:i/>
          <w:iCs/>
          <w:sz w:val="16"/>
        </w:rPr>
        <w:t xml:space="preserve"> </w:t>
      </w:r>
      <w:r w:rsidRPr="0013487D">
        <w:rPr>
          <w:rFonts w:asciiTheme="minorHAnsi" w:eastAsia="Times New Roman" w:hAnsiTheme="minorHAnsi" w:cstheme="minorHAnsi"/>
          <w:sz w:val="16"/>
        </w:rPr>
        <w:t>From documentary analysis and interviewing, it is clear that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used salient frames through which to show the importance of landscape-scale conservation (Table </w:t>
      </w:r>
      <w:hyperlink r:id="rId57"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Frame 1: Emblematic climate change </w:t>
      </w:r>
      <w:proofErr w:type="gramStart"/>
      <w:r w:rsidRPr="0013487D">
        <w:rPr>
          <w:rFonts w:asciiTheme="minorHAnsi" w:eastAsia="Times New Roman" w:hAnsiTheme="minorHAnsi" w:cstheme="minorHAnsi"/>
          <w:sz w:val="16"/>
        </w:rPr>
        <w:t>An</w:t>
      </w:r>
      <w:proofErr w:type="gramEnd"/>
      <w:r w:rsidRPr="0013487D">
        <w:rPr>
          <w:rFonts w:asciiTheme="minorHAnsi" w:eastAsia="Times New Roman" w:hAnsiTheme="minorHAnsi" w:cstheme="minorHAnsi"/>
          <w:sz w:val="16"/>
        </w:rPr>
        <w:t xml:space="preserve"> academic conservation scientist noted that ‘the </w:t>
      </w:r>
      <w:r w:rsidRPr="0013487D">
        <w:rPr>
          <w:rFonts w:asciiTheme="minorHAnsi" w:eastAsia="Times New Roman" w:hAnsiTheme="minorHAnsi" w:cstheme="minorHAnsi"/>
          <w:b/>
          <w:highlight w:val="green"/>
          <w:u w:val="single"/>
        </w:rPr>
        <w:t>Lawton</w:t>
      </w:r>
      <w:r w:rsidRPr="0013487D">
        <w:rPr>
          <w:rFonts w:asciiTheme="minorHAnsi" w:eastAsia="Times New Roman" w:hAnsiTheme="minorHAnsi" w:cstheme="minorHAnsi"/>
          <w:b/>
          <w:u w:val="single"/>
        </w:rPr>
        <w:t xml:space="preserve"> Report</w:t>
      </w:r>
      <w:r w:rsidRPr="0013487D">
        <w:rPr>
          <w:rFonts w:asciiTheme="minorHAnsi" w:eastAsia="Times New Roman" w:hAnsiTheme="minorHAnsi" w:cstheme="minorHAnsi"/>
          <w:sz w:val="16"/>
        </w:rPr>
        <w:t xml:space="preserve"> could have been written without climate change’ (Academic Conservation Scientist A), because several drivers of habitat fragmentation, such as urban sprawl, are also responsible for creating an isolated network of Protected Areas. Although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did address a number of drivers of biodiversity loss (e.g. poor habitat management, introduced pests), it </w:t>
      </w:r>
      <w:r w:rsidRPr="0013487D">
        <w:rPr>
          <w:rFonts w:asciiTheme="minorHAnsi" w:eastAsia="Times New Roman" w:hAnsiTheme="minorHAnsi" w:cstheme="minorHAnsi"/>
          <w:b/>
          <w:highlight w:val="green"/>
          <w:u w:val="single"/>
        </w:rPr>
        <w:t>chose to draw</w:t>
      </w:r>
      <w:r w:rsidRPr="0013487D">
        <w:rPr>
          <w:rFonts w:asciiTheme="minorHAnsi" w:eastAsia="Times New Roman" w:hAnsiTheme="minorHAnsi" w:cstheme="minorHAnsi"/>
          <w:b/>
          <w:u w:val="single"/>
        </w:rPr>
        <w:t xml:space="preserve"> substantially </w:t>
      </w:r>
      <w:r w:rsidRPr="0013487D">
        <w:rPr>
          <w:rFonts w:asciiTheme="minorHAnsi" w:eastAsia="Times New Roman" w:hAnsiTheme="minorHAnsi" w:cstheme="minorHAnsi"/>
          <w:b/>
          <w:highlight w:val="green"/>
          <w:u w:val="single"/>
        </w:rPr>
        <w:t>on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threat of climate change to promote</w:t>
      </w:r>
      <w:r w:rsidRPr="0013487D">
        <w:rPr>
          <w:rFonts w:asciiTheme="minorHAnsi" w:eastAsia="Times New Roman" w:hAnsiTheme="minorHAnsi" w:cstheme="minorHAnsi"/>
          <w:b/>
          <w:u w:val="single"/>
        </w:rPr>
        <w:t xml:space="preserve"> landscape-scale </w:t>
      </w:r>
      <w:r w:rsidRPr="0013487D">
        <w:rPr>
          <w:rFonts w:asciiTheme="minorHAnsi" w:eastAsia="Times New Roman" w:hAnsiTheme="minorHAnsi" w:cstheme="minorHAnsi"/>
          <w:b/>
          <w:highlight w:val="green"/>
          <w:u w:val="single"/>
        </w:rPr>
        <w:t>management</w:t>
      </w:r>
      <w:r w:rsidRPr="0013487D">
        <w:rPr>
          <w:rFonts w:asciiTheme="minorHAnsi" w:eastAsia="Times New Roman" w:hAnsiTheme="minorHAnsi" w:cstheme="minorHAnsi"/>
          <w:b/>
          <w:u w:val="single"/>
        </w:rPr>
        <w:t xml:space="preserve"> (see Table </w:t>
      </w:r>
      <w:hyperlink r:id="rId58" w:anchor="Tab2" w:history="1">
        <w:r w:rsidRPr="0013487D">
          <w:rPr>
            <w:rFonts w:asciiTheme="minorHAnsi" w:eastAsia="Times New Roman" w:hAnsiTheme="minorHAnsi" w:cstheme="minorHAnsi"/>
            <w:b/>
            <w:u w:val="single"/>
          </w:rPr>
          <w:t>2</w:t>
        </w:r>
      </w:hyperlink>
      <w:r w:rsidRPr="0013487D">
        <w:rPr>
          <w:rFonts w:asciiTheme="minorHAnsi" w:eastAsia="Times New Roman" w:hAnsiTheme="minorHAnsi" w:cstheme="minorHAnsi"/>
          <w:b/>
          <w:u w:val="single"/>
        </w:rPr>
        <w:t>). The focus on climate change is clear throughout</w:t>
      </w:r>
      <w:r w:rsidRPr="0013487D">
        <w:rPr>
          <w:rFonts w:asciiTheme="minorHAnsi" w:eastAsia="Times New Roman" w:hAnsiTheme="minorHAnsi" w:cstheme="minorHAnsi"/>
          <w:sz w:val="16"/>
        </w:rPr>
        <w:t>; the quality of the ecological network is always discussed in the context of ‘climate change and other pressures’ (Lawton et al. </w:t>
      </w:r>
      <w:hyperlink r:id="rId5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4). In fact, it argues that ‘climate change, particularly in the longer term, may have the biggest impact of all.’ (Lawton et al. </w:t>
      </w:r>
      <w:hyperlink r:id="rId60"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vi). A leading scientist at Natural England also noticed this emphasis:</w:t>
      </w:r>
      <w:r w:rsidRPr="0013487D">
        <w:rPr>
          <w:rFonts w:asciiTheme="minorHAnsi" w:hAnsiTheme="minorHAnsi" w:cstheme="minorHAnsi"/>
          <w:sz w:val="16"/>
        </w:rPr>
        <w:t xml:space="preserve"> </w:t>
      </w:r>
      <w:proofErr w:type="gramStart"/>
      <w:r w:rsidRPr="0013487D">
        <w:rPr>
          <w:rFonts w:asciiTheme="minorHAnsi" w:eastAsia="Times New Roman" w:hAnsiTheme="minorHAnsi" w:cstheme="minorHAnsi"/>
          <w:sz w:val="16"/>
        </w:rPr>
        <w:t>Of course</w:t>
      </w:r>
      <w:proofErr w:type="gramEnd"/>
      <w:r w:rsidRPr="0013487D">
        <w:rPr>
          <w:rFonts w:asciiTheme="minorHAnsi" w:eastAsia="Times New Roman" w:hAnsiTheme="minorHAnsi" w:cstheme="minorHAnsi"/>
          <w:sz w:val="16"/>
        </w:rPr>
        <w:t xml:space="preserve"> climate change is not the only driver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but it certainly was an important factor in the context of the report.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’s use of climate change chimed with the landscape-scale approach to conservation.</w:t>
      </w:r>
      <w:r w:rsidRPr="0013487D">
        <w:rPr>
          <w:rFonts w:asciiTheme="minorHAnsi" w:hAnsiTheme="minorHAnsi" w:cstheme="minorHAnsi"/>
          <w:b/>
          <w:u w:val="single"/>
        </w:rPr>
        <w:t xml:space="preserve"> </w:t>
      </w:r>
      <w:r w:rsidRPr="0013487D">
        <w:rPr>
          <w:rFonts w:asciiTheme="minorHAnsi" w:eastAsia="Times New Roman" w:hAnsiTheme="minorHAnsi" w:cstheme="minorHAnsi"/>
          <w:sz w:val="16"/>
        </w:rPr>
        <w:t xml:space="preserve">The relative resonance of climate change with policy-makers, as compared to biodiversity conservation, has been discussed in the literature.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61"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p. 2) suggested that climate change is the most important contemporary problem for public policy, with many considering the issue to be ‘</w:t>
      </w:r>
      <w:r w:rsidRPr="0013487D">
        <w:rPr>
          <w:rFonts w:asciiTheme="minorHAnsi" w:eastAsia="Times New Roman" w:hAnsiTheme="minorHAnsi" w:cstheme="minorHAnsi"/>
          <w:i/>
          <w:iCs/>
          <w:sz w:val="16"/>
        </w:rPr>
        <w:t>the</w:t>
      </w:r>
      <w:r w:rsidRPr="0013487D">
        <w:rPr>
          <w:rFonts w:asciiTheme="minorHAnsi" w:eastAsia="Times New Roman" w:hAnsiTheme="minorHAnsi" w:cstheme="minorHAnsi"/>
          <w:sz w:val="16"/>
        </w:rPr>
        <w:t xml:space="preserve"> environmental issue of the twenty-first century’. This statement draws parallels with the work of </w:t>
      </w:r>
      <w:proofErr w:type="spellStart"/>
      <w:r w:rsidRPr="0013487D">
        <w:rPr>
          <w:rFonts w:asciiTheme="minorHAnsi" w:eastAsia="Times New Roman" w:hAnsiTheme="minorHAnsi" w:cstheme="minorHAnsi"/>
          <w:sz w:val="16"/>
        </w:rPr>
        <w:t>Hajer</w:t>
      </w:r>
      <w:proofErr w:type="spellEnd"/>
      <w:r w:rsidRPr="0013487D">
        <w:rPr>
          <w:rFonts w:asciiTheme="minorHAnsi" w:eastAsia="Times New Roman" w:hAnsiTheme="minorHAnsi" w:cstheme="minorHAnsi"/>
          <w:sz w:val="16"/>
        </w:rPr>
        <w:t xml:space="preserve"> (</w:t>
      </w:r>
      <w:hyperlink r:id="rId62" w:anchor="ref-CR20" w:tooltip="Hajer MA (1995) The politics of environmental discourse. Oxford University Press, Oxford" w:history="1">
        <w:r w:rsidRPr="0013487D">
          <w:rPr>
            <w:rFonts w:asciiTheme="minorHAnsi" w:eastAsia="Times New Roman" w:hAnsiTheme="minorHAnsi" w:cstheme="minorHAnsi"/>
            <w:u w:val="single"/>
          </w:rPr>
          <w:t>1995</w:t>
        </w:r>
      </w:hyperlink>
      <w:r w:rsidRPr="0013487D">
        <w:rPr>
          <w:rFonts w:asciiTheme="minorHAnsi" w:eastAsia="Times New Roman" w:hAnsiTheme="minorHAnsi" w:cstheme="minorHAnsi"/>
          <w:sz w:val="16"/>
        </w:rPr>
        <w:t xml:space="preserve">) who argued that </w:t>
      </w:r>
      <w:r w:rsidRPr="0013487D">
        <w:rPr>
          <w:rFonts w:asciiTheme="minorHAnsi" w:eastAsia="Times New Roman" w:hAnsiTheme="minorHAnsi" w:cstheme="minorHAnsi"/>
          <w:b/>
          <w:u w:val="single"/>
        </w:rPr>
        <w:t>specific issues can achieve emblematic status for a particular cause.</w:t>
      </w:r>
      <w:r w:rsidRPr="0013487D">
        <w:rPr>
          <w:rFonts w:asciiTheme="minorHAnsi" w:eastAsia="Times New Roman" w:hAnsiTheme="minorHAnsi" w:cstheme="minorHAnsi"/>
          <w:sz w:val="16"/>
        </w:rPr>
        <w:t xml:space="preserve"> From a UK perspective, climate change is arguably the most discussed environmental issue by central government, particularly after the UK Climate Change Act (2008) was passed with cross-party support. Indeed, it was hailed as the ‘greatest threat to our common future’ in the Queen’s Speech of 2010 (in Shin and Choi </w:t>
      </w:r>
      <w:hyperlink r:id="rId63"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p. 11). In addition, </w:t>
      </w:r>
      <w:proofErr w:type="spellStart"/>
      <w:r w:rsidRPr="0013487D">
        <w:rPr>
          <w:rFonts w:asciiTheme="minorHAnsi" w:eastAsia="Times New Roman" w:hAnsiTheme="minorHAnsi" w:cstheme="minorHAnsi"/>
          <w:sz w:val="16"/>
        </w:rPr>
        <w:t>Zaccai</w:t>
      </w:r>
      <w:proofErr w:type="spellEnd"/>
      <w:r w:rsidRPr="0013487D">
        <w:rPr>
          <w:rFonts w:asciiTheme="minorHAnsi" w:eastAsia="Times New Roman" w:hAnsiTheme="minorHAnsi" w:cstheme="minorHAnsi"/>
          <w:sz w:val="16"/>
        </w:rPr>
        <w:t xml:space="preserve"> and Adams (</w:t>
      </w:r>
      <w:hyperlink r:id="rId64" w:anchor="ref-CR67" w:tooltip="Zaccai E, Adams WM (2012) How far are biodiversity loss and climate change similar as policy issues? Environ Dev Sustain 14:557–57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xml:space="preserve">) have investigated how the prominence of climate change affects its influence as a policy issue. Comparing it to the concept of biodiversity loss, they argued that </w:t>
      </w:r>
      <w:r w:rsidRPr="0013487D">
        <w:rPr>
          <w:rFonts w:asciiTheme="minorHAnsi" w:eastAsia="Times New Roman" w:hAnsiTheme="minorHAnsi" w:cstheme="minorHAnsi"/>
          <w:b/>
          <w:highlight w:val="green"/>
          <w:u w:val="single"/>
        </w:rPr>
        <w:t>climate change</w:t>
      </w:r>
      <w:r w:rsidRPr="0013487D">
        <w:rPr>
          <w:rFonts w:asciiTheme="minorHAnsi" w:eastAsia="Times New Roman" w:hAnsiTheme="minorHAnsi" w:cstheme="minorHAnsi"/>
          <w:b/>
          <w:u w:val="single"/>
        </w:rPr>
        <w:t xml:space="preserve"> is ‘better defined and </w:t>
      </w:r>
      <w:r w:rsidRPr="0013487D">
        <w:rPr>
          <w:rFonts w:asciiTheme="minorHAnsi" w:eastAsia="Times New Roman" w:hAnsiTheme="minorHAnsi" w:cstheme="minorHAnsi"/>
          <w:b/>
          <w:highlight w:val="green"/>
          <w:u w:val="single"/>
        </w:rPr>
        <w:t>better understood’</w:t>
      </w:r>
      <w:r w:rsidRPr="0013487D">
        <w:rPr>
          <w:rFonts w:asciiTheme="minorHAnsi" w:eastAsia="Times New Roman" w:hAnsiTheme="minorHAnsi" w:cstheme="minorHAnsi"/>
          <w:b/>
          <w:u w:val="single"/>
        </w:rPr>
        <w:t xml:space="preserve"> (557) by policy-makers. In contrast, biodiversity loss is ‘less easily understood, less tangible, and policy responses do not engage major economic sectors’ </w:t>
      </w:r>
      <w:r w:rsidRPr="0013487D">
        <w:rPr>
          <w:rFonts w:asciiTheme="minorHAnsi" w:eastAsia="Times New Roman" w:hAnsiTheme="minorHAnsi" w:cstheme="minorHAnsi"/>
          <w:sz w:val="16"/>
        </w:rPr>
        <w:t>(557). Documentary analysis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White Paper further illustrated the growing political salience of climate change (Table </w:t>
      </w:r>
      <w:hyperlink r:id="rId65"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As seen in the brief given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team: …with the effects of climate change and other pressures on our land, now is the time to see how we can enhance ecological England further to make ecological corridors and a connected network. (Benn in Lawton et al. </w:t>
      </w:r>
      <w:hyperlink r:id="rId66"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referred to the issue widely, as did Caroline Spelman, who was in receipt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as Secretary of State at the Department of Environment, Food and Rural Affairs (DEFRA). When asked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had an immediate impact on policy, Spelman argued that ‘</w:t>
      </w:r>
      <w:r w:rsidRPr="0013487D">
        <w:rPr>
          <w:rFonts w:asciiTheme="minorHAnsi" w:eastAsia="Times New Roman" w:hAnsiTheme="minorHAnsi" w:cstheme="minorHAnsi"/>
          <w:b/>
          <w:u w:val="single"/>
        </w:rPr>
        <w:t xml:space="preserve">there was </w:t>
      </w:r>
      <w:r w:rsidRPr="0013487D">
        <w:rPr>
          <w:rFonts w:asciiTheme="minorHAnsi" w:eastAsia="Times New Roman" w:hAnsiTheme="minorHAnsi" w:cstheme="minorHAnsi"/>
          <w:b/>
          <w:highlight w:val="green"/>
          <w:u w:val="single"/>
        </w:rPr>
        <w:t>a greater acceptance</w:t>
      </w:r>
      <w:r w:rsidRPr="0013487D">
        <w:rPr>
          <w:rFonts w:asciiTheme="minorHAnsi" w:eastAsia="Times New Roman" w:hAnsiTheme="minorHAnsi" w:cstheme="minorHAnsi"/>
          <w:b/>
          <w:u w:val="single"/>
        </w:rPr>
        <w:t xml:space="preserve"> and a greater understanding of the threats </w:t>
      </w:r>
      <w:r w:rsidRPr="0013487D">
        <w:rPr>
          <w:rFonts w:asciiTheme="minorHAnsi" w:eastAsia="Times New Roman" w:hAnsiTheme="minorHAnsi" w:cstheme="minorHAnsi"/>
          <w:b/>
          <w:highlight w:val="green"/>
          <w:u w:val="single"/>
        </w:rPr>
        <w:t>of</w:t>
      </w:r>
      <w:r w:rsidRPr="0013487D">
        <w:rPr>
          <w:rFonts w:asciiTheme="minorHAnsi" w:eastAsia="Times New Roman" w:hAnsiTheme="minorHAnsi" w:cstheme="minorHAnsi"/>
          <w:b/>
          <w:u w:val="single"/>
        </w:rPr>
        <w:t xml:space="preserve"> climate change and </w:t>
      </w:r>
      <w:r w:rsidRPr="0013487D">
        <w:rPr>
          <w:rFonts w:asciiTheme="minorHAnsi" w:eastAsia="Times New Roman" w:hAnsiTheme="minorHAnsi" w:cstheme="minorHAnsi"/>
          <w:b/>
          <w:highlight w:val="green"/>
          <w:u w:val="single"/>
        </w:rPr>
        <w:t>the urgency of the problem’</w:t>
      </w:r>
      <w:r w:rsidRPr="0013487D">
        <w:rPr>
          <w:rFonts w:asciiTheme="minorHAnsi" w:eastAsia="Times New Roman" w:hAnsiTheme="minorHAnsi" w:cstheme="minorHAnsi"/>
          <w:b/>
          <w:u w:val="single"/>
        </w:rPr>
        <w:t>.</w:t>
      </w:r>
      <w:r w:rsidRPr="0013487D">
        <w:rPr>
          <w:rFonts w:asciiTheme="minorHAnsi" w:eastAsia="Times New Roman" w:hAnsiTheme="minorHAnsi" w:cstheme="minorHAnsi"/>
          <w:sz w:val="16"/>
        </w:rPr>
        <w:t xml:space="preserve"> Furthermore, the emphasis on climate change within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(2011) was clear:</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Climate change is one of the biggest environmental threats facing the world today, and perhaps the greatest economic challenge…Helping the natural environment to adapt to climate change is a theme that runs throughout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67"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10)</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Thus, it is possible to see the relevance of climate change when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was published.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highlight w:val="green"/>
          <w:u w:val="single"/>
        </w:rPr>
        <w:t>Lawton</w:t>
      </w:r>
      <w:r w:rsidRPr="0013487D">
        <w:rPr>
          <w:rFonts w:asciiTheme="minorHAnsi" w:eastAsia="Times New Roman" w:hAnsiTheme="minorHAnsi" w:cstheme="minorHAnsi"/>
          <w:b/>
          <w:i/>
          <w:iCs/>
          <w:u w:val="single"/>
        </w:rPr>
        <w:t xml:space="preserve">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did not have to focus on climate change</w:t>
      </w:r>
      <w:r w:rsidRPr="0013487D">
        <w:rPr>
          <w:rFonts w:asciiTheme="minorHAnsi" w:eastAsia="Times New Roman" w:hAnsiTheme="minorHAnsi" w:cstheme="minorHAnsi"/>
          <w:b/>
          <w:u w:val="single"/>
        </w:rPr>
        <w:t xml:space="preserve"> to make the case for landscape-scale conservation, </w:t>
      </w:r>
      <w:r w:rsidRPr="0013487D">
        <w:rPr>
          <w:rFonts w:asciiTheme="minorHAnsi" w:eastAsia="Times New Roman" w:hAnsiTheme="minorHAnsi" w:cstheme="minorHAnsi"/>
          <w:b/>
          <w:highlight w:val="green"/>
          <w:u w:val="single"/>
        </w:rPr>
        <w:t>but made a deliberate choice</w:t>
      </w:r>
      <w:r w:rsidRPr="0013487D">
        <w:rPr>
          <w:rFonts w:asciiTheme="minorHAnsi" w:eastAsia="Times New Roman" w:hAnsiTheme="minorHAnsi" w:cstheme="minorHAnsi"/>
          <w:b/>
          <w:u w:val="single"/>
        </w:rPr>
        <w:t xml:space="preserve"> to do so</w:t>
      </w:r>
      <w:r w:rsidRPr="0013487D">
        <w:rPr>
          <w:rFonts w:asciiTheme="minorHAnsi" w:eastAsia="Times New Roman" w:hAnsiTheme="minorHAnsi" w:cstheme="minorHAnsi"/>
          <w:sz w:val="16"/>
        </w:rPr>
        <w:t>, and hence seized on the opportunity to convey a politically salient idea.</w:t>
      </w:r>
      <w:r w:rsidRPr="0013487D">
        <w:rPr>
          <w:rFonts w:asciiTheme="minorHAnsi" w:hAnsiTheme="minorHAnsi" w:cstheme="minorHAnsi"/>
          <w:sz w:val="16"/>
        </w:rPr>
        <w:t xml:space="preserve"> Frame 2: The political salience of an economic valuation of nature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employed a </w:t>
      </w:r>
      <w:r w:rsidRPr="0013487D">
        <w:rPr>
          <w:rFonts w:asciiTheme="minorHAnsi" w:eastAsia="Times New Roman" w:hAnsiTheme="minorHAnsi" w:cstheme="minorHAnsi"/>
          <w:b/>
          <w:highlight w:val="green"/>
          <w:u w:val="single"/>
        </w:rPr>
        <w:t>second</w:t>
      </w:r>
      <w:r w:rsidRPr="0013487D">
        <w:rPr>
          <w:rFonts w:asciiTheme="minorHAnsi" w:eastAsia="Times New Roman" w:hAnsiTheme="minorHAnsi" w:cstheme="minorHAnsi"/>
          <w:b/>
          <w:u w:val="single"/>
        </w:rPr>
        <w:t xml:space="preserve"> framing of knowledge about landscape-scale conservation, arguing that its recommendations would contribute to the protection of valuable ecosystem services</w:t>
      </w:r>
      <w:r w:rsidRPr="0013487D">
        <w:rPr>
          <w:rFonts w:asciiTheme="minorHAnsi" w:eastAsia="Times New Roman" w:hAnsiTheme="minorHAnsi" w:cstheme="minorHAnsi"/>
          <w:sz w:val="16"/>
        </w:rPr>
        <w:t xml:space="preserve"> (Table </w:t>
      </w:r>
      <w:hyperlink r:id="rId68"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The following extract from the review illustrate this storyline: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report argues that we need a step-change in our approach to wildlife conservation…to one of large-scale habitat restoration and recreation, under-pinned by the re-establishment of ecological processes and ecosystem services. (Lawton et al. </w:t>
      </w:r>
      <w:hyperlink r:id="rId6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The extract highlights the strong link between the report’s landscape-scale recommendations and ecosystem services, </w:t>
      </w:r>
      <w:r w:rsidRPr="0013487D">
        <w:rPr>
          <w:rFonts w:asciiTheme="minorHAnsi" w:eastAsia="Times New Roman" w:hAnsiTheme="minorHAnsi" w:cstheme="minorHAnsi"/>
          <w:b/>
          <w:highlight w:val="green"/>
          <w:u w:val="single"/>
        </w:rPr>
        <w:t>using an economic storyline to ‘underpin’ habitat restoration</w:t>
      </w:r>
      <w:r w:rsidRPr="0013487D">
        <w:rPr>
          <w:rFonts w:asciiTheme="minorHAnsi" w:eastAsia="Times New Roman" w:hAnsiTheme="minorHAnsi" w:cstheme="minorHAnsi"/>
          <w:sz w:val="16"/>
        </w:rPr>
        <w:t>. As with the incisive use of climate change as a policy-relevant narrative, the use of ecosystem services further represented a useful context. Whilst there is disagreement about the suitability of an ‘ecosystem services’ mind-set to prevent biodiversity loss (McCauley </w:t>
      </w:r>
      <w:hyperlink r:id="rId70" w:anchor="ref-CR36" w:tooltip="McCauley DJ (2006) Selling out on nature. Nature 443:27–28"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Mace et al. </w:t>
      </w:r>
      <w:hyperlink r:id="rId71" w:anchor="ref-CR35" w:tooltip="Mace GM, Norris K, Fitter AH (2012) Biodiversity and ecosystem services: a multi-layered relationship. Trends Ecol Evol 27(1):19–26"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Adams </w:t>
      </w:r>
      <w:hyperlink r:id="rId72" w:anchor="ref-CR1" w:tooltip="Adams WM (2014) The value of valuing nature. Science 346(6209):549–55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 xml:space="preserve">framing conservation in such a manner is arguably </w:t>
      </w:r>
      <w:r w:rsidRPr="0013487D">
        <w:rPr>
          <w:rFonts w:asciiTheme="minorHAnsi" w:eastAsia="Times New Roman" w:hAnsiTheme="minorHAnsi" w:cstheme="minorHAnsi"/>
          <w:b/>
          <w:highlight w:val="green"/>
          <w:u w:val="single"/>
        </w:rPr>
        <w:t>necessary if</w:t>
      </w:r>
      <w:r w:rsidRPr="0013487D">
        <w:rPr>
          <w:rFonts w:asciiTheme="minorHAnsi" w:eastAsia="Times New Roman" w:hAnsiTheme="minorHAnsi" w:cstheme="minorHAnsi"/>
          <w:b/>
          <w:u w:val="single"/>
        </w:rPr>
        <w:t xml:space="preserve"> voters (and </w:t>
      </w:r>
      <w:r w:rsidRPr="0013487D">
        <w:rPr>
          <w:rFonts w:asciiTheme="minorHAnsi" w:eastAsia="Times New Roman" w:hAnsiTheme="minorHAnsi" w:cstheme="minorHAnsi"/>
          <w:b/>
          <w:highlight w:val="green"/>
          <w:u w:val="single"/>
        </w:rPr>
        <w:t>governments</w:t>
      </w:r>
      <w:r w:rsidRPr="0013487D">
        <w:rPr>
          <w:rFonts w:asciiTheme="minorHAnsi" w:eastAsia="Times New Roman" w:hAnsiTheme="minorHAnsi" w:cstheme="minorHAnsi"/>
          <w:b/>
          <w:u w:val="single"/>
        </w:rPr>
        <w:t xml:space="preserve">) continue to </w:t>
      </w:r>
      <w:proofErr w:type="spellStart"/>
      <w:r w:rsidRPr="0013487D">
        <w:rPr>
          <w:rFonts w:asciiTheme="minorHAnsi" w:eastAsia="Times New Roman" w:hAnsiTheme="minorHAnsi" w:cstheme="minorHAnsi"/>
          <w:b/>
          <w:highlight w:val="green"/>
          <w:u w:val="single"/>
        </w:rPr>
        <w:t>prioritise</w:t>
      </w:r>
      <w:proofErr w:type="spellEnd"/>
      <w:r w:rsidRPr="0013487D">
        <w:rPr>
          <w:rFonts w:asciiTheme="minorHAnsi" w:eastAsia="Times New Roman" w:hAnsiTheme="minorHAnsi" w:cstheme="minorHAnsi"/>
          <w:b/>
          <w:highlight w:val="green"/>
          <w:u w:val="single"/>
        </w:rPr>
        <w:t xml:space="preserve"> economics</w:t>
      </w:r>
      <w:r w:rsidRPr="0013487D">
        <w:rPr>
          <w:rFonts w:asciiTheme="minorHAnsi" w:eastAsia="Times New Roman" w:hAnsiTheme="minorHAnsi" w:cstheme="minorHAnsi"/>
          <w:b/>
          <w:u w:val="single"/>
        </w:rPr>
        <w:t xml:space="preserve"> </w:t>
      </w:r>
      <w:r w:rsidRPr="0013487D">
        <w:rPr>
          <w:rFonts w:asciiTheme="minorHAnsi" w:eastAsia="Times New Roman" w:hAnsiTheme="minorHAnsi" w:cstheme="minorHAnsi"/>
          <w:sz w:val="16"/>
        </w:rPr>
        <w:t>(EU Commission </w:t>
      </w:r>
      <w:hyperlink r:id="rId73" w:anchor="ref-CR17" w:tooltip="European Commission. 2013. Public opinion in the European Union: first results. Standard Eurobarometer 80 Autumn 2013"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In fact, many authors have argued that employing an ecosystem services storyline can be useful for placing conservation onto a political agenda (Daily and Matson </w:t>
      </w:r>
      <w:hyperlink r:id="rId74" w:anchor="ref-CR13" w:tooltip="Daily G, Matson PA (2008) Ecosystem services: from theory to implementation. Proc Natl Acad Sci USA 105(28):9455–9456" w:history="1">
        <w:r w:rsidRPr="0013487D">
          <w:rPr>
            <w:rFonts w:asciiTheme="minorHAnsi" w:eastAsia="Times New Roman" w:hAnsiTheme="minorHAnsi" w:cstheme="minorHAnsi"/>
            <w:u w:val="single"/>
          </w:rPr>
          <w:t>2008</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75"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Tinch</w:t>
      </w:r>
      <w:proofErr w:type="spellEnd"/>
      <w:r w:rsidRPr="0013487D">
        <w:rPr>
          <w:rFonts w:asciiTheme="minorHAnsi" w:eastAsia="Times New Roman" w:hAnsiTheme="minorHAnsi" w:cstheme="minorHAnsi"/>
          <w:sz w:val="16"/>
        </w:rPr>
        <w:t xml:space="preserve"> et al. in prep.).</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This literature fits well with the thrust of government policy documents around the time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In fact, the focus on the economic value of nature (and other services) was the most prominent theme in the White Paper and its associated evidence report (Table </w:t>
      </w:r>
      <w:hyperlink r:id="rId76"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 a brief discussion of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Adams et al. (</w:t>
      </w:r>
      <w:hyperlink r:id="rId77"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p. 574) outline its language of ‘growth, prosperity, security, and benefits’. They also highlight how </w:t>
      </w:r>
      <w:r w:rsidRPr="0013487D">
        <w:rPr>
          <w:rFonts w:asciiTheme="minorHAnsi" w:eastAsia="Times New Roman" w:hAnsiTheme="minorHAnsi" w:cstheme="minorHAnsi"/>
          <w:b/>
          <w:u w:val="single"/>
        </w:rPr>
        <w:t xml:space="preserve">conservation was being </w:t>
      </w:r>
      <w:r w:rsidRPr="0013487D">
        <w:rPr>
          <w:rFonts w:asciiTheme="minorHAnsi" w:eastAsia="Times New Roman" w:hAnsiTheme="minorHAnsi" w:cstheme="minorHAnsi"/>
          <w:b/>
          <w:u w:val="single"/>
        </w:rPr>
        <w:lastRenderedPageBreak/>
        <w:t>increasingly presented at this time as a way of achieving wider social and economic benefits</w:t>
      </w:r>
      <w:r w:rsidRPr="0013487D">
        <w:rPr>
          <w:rFonts w:asciiTheme="minorHAnsi" w:eastAsia="Times New Roman" w:hAnsiTheme="minorHAnsi" w:cstheme="minorHAnsi"/>
          <w:sz w:val="16"/>
        </w:rPr>
        <w:t xml:space="preserve"> (Adams et al. </w:t>
      </w:r>
      <w:hyperlink r:id="rId78"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The knowledge report for the White Paper (DEFRA </w:t>
      </w:r>
      <w:hyperlink r:id="rId79"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imes New Roman" w:hAnsiTheme="minorHAnsi" w:cstheme="minorHAnsi"/>
            <w:u w:val="single"/>
          </w:rPr>
          <w:t>2011b</w:t>
        </w:r>
      </w:hyperlink>
      <w:r w:rsidRPr="0013487D">
        <w:rPr>
          <w:rFonts w:asciiTheme="minorHAnsi" w:eastAsia="Times New Roman" w:hAnsiTheme="minorHAnsi" w:cstheme="minorHAnsi"/>
          <w:sz w:val="16"/>
        </w:rPr>
        <w:t>, p. 3) also stated that ‘nature represents a stock of assets from which society benefits in numerous and hidden ways’. This in turn affected the focus of the White Paper itself. It argued that ‘a healthy, properly functioning natural environment is the foundation of sustained economic growth…the reasons for many of the actions proposed in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80"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pp. 3–4).</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Interviewees from DEFRA also referred to the quasi-economic content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xml:space="preserve">. Caroline Spelman, Secretary of State at DEFRA, argued that ‘the National Ecosystem Assessment gives real ability to calculate the worth of nature that we previously thought was provided for free.’ Furthermore, Professor Sir John Lawton thought that ‘quite a lot of politicians’ had begun ‘to get the fact that the environment provides </w:t>
      </w:r>
      <w:proofErr w:type="gramStart"/>
      <w:r w:rsidRPr="0013487D">
        <w:rPr>
          <w:rFonts w:asciiTheme="minorHAnsi" w:eastAsia="Times New Roman" w:hAnsiTheme="minorHAnsi" w:cstheme="minorHAnsi"/>
          <w:sz w:val="16"/>
        </w:rPr>
        <w:t>services’</w:t>
      </w:r>
      <w:proofErr w:type="gramEnd"/>
      <w:r w:rsidRPr="0013487D">
        <w:rPr>
          <w:rFonts w:asciiTheme="minorHAnsi" w:eastAsia="Times New Roman" w:hAnsiTheme="minorHAnsi" w:cstheme="minorHAnsi"/>
          <w:sz w:val="16"/>
        </w:rPr>
        <w:t>. Lawton also reported that his team had worked closely with academics working on the UK National Ecosystem Assessment (UK NEA </w:t>
      </w:r>
      <w:hyperlink r:id="rId81"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published around the same time. This assessment of the value of ecosystem services in the UK concluded that nature provided multi-billion pound benefits to society (UK NEA </w:t>
      </w:r>
      <w:hyperlink r:id="rId82"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and it played an important role in increasing the political salience of biodiversity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also framed the economic cost of doing landscape-scale conservation in a positive way</w:t>
      </w:r>
      <w:r w:rsidRPr="0013487D">
        <w:rPr>
          <w:rFonts w:asciiTheme="minorHAnsi" w:eastAsia="Times New Roman" w:hAnsiTheme="minorHAnsi" w:cstheme="minorHAnsi"/>
          <w:sz w:val="16"/>
        </w:rPr>
        <w:t xml:space="preserve">. Whilst </w:t>
      </w:r>
      <w:proofErr w:type="spellStart"/>
      <w:r w:rsidRPr="0013487D">
        <w:rPr>
          <w:rFonts w:asciiTheme="minorHAnsi" w:eastAsia="Times New Roman" w:hAnsiTheme="minorHAnsi" w:cstheme="minorHAnsi"/>
          <w:sz w:val="16"/>
        </w:rPr>
        <w:t>recognising</w:t>
      </w:r>
      <w:proofErr w:type="spellEnd"/>
      <w:r w:rsidRPr="0013487D">
        <w:rPr>
          <w:rFonts w:asciiTheme="minorHAnsi" w:eastAsia="Times New Roman" w:hAnsiTheme="minorHAnsi" w:cstheme="minorHAnsi"/>
          <w:sz w:val="16"/>
        </w:rPr>
        <w:t xml:space="preserve"> that there would be a management cost, the consequences of taking early action were framed as beneficial. It argued that ‘there is one thing of which we can be certain: the sooner we act to establish a coherent and resilient ecological network, the lower the eventual cost and the greater the benefits for us all.’ (Lawton et al. </w:t>
      </w:r>
      <w:hyperlink r:id="rId83"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ix). Alongside the wider framing of ecosystem services, this helped knowledge about landscape-scale conservation to be received in a positive light by policy-makers.</w:t>
      </w:r>
      <w:r w:rsidRPr="0013487D">
        <w:rPr>
          <w:rFonts w:asciiTheme="minorHAnsi" w:hAnsiTheme="minorHAnsi" w:cstheme="minorHAnsi"/>
          <w:sz w:val="16"/>
        </w:rPr>
        <w:t xml:space="preserve"> Frame 3: Localism </w:t>
      </w:r>
      <w:r w:rsidRPr="0013487D">
        <w:rPr>
          <w:rFonts w:asciiTheme="minorHAnsi" w:eastAsia="Times New Roman" w:hAnsiTheme="minorHAnsi" w:cstheme="minorHAnsi"/>
          <w:sz w:val="16"/>
        </w:rPr>
        <w:t>A further storyline used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referred to a localist approach to governance, in which locally-led decisions (not central government dominated) were needed for effective landscape-scale management. The following extract from the report illustrates the widespread promotion of local approaches to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Delivering our vision is not a job for government alone…We will not achieve a step-change in nature conservation in England without society accepting that it is necessary, desirable, and achievable…Many of the decisions on the priorities for action are best made locally. (Lawton et al. </w:t>
      </w:r>
      <w:hyperlink r:id="rId84"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With reference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framing landscape-scale conservation in terms of localism represented a further policy-relevant storyline, improving the prospects for influence. Localism was a politically mainstream issue at the time of publication, the Conservatives having fought their successful 2010 General Election in part on a localist agenda (The Guardian </w:t>
      </w:r>
      <w:hyperlink r:id="rId85" w:anchor="ref-CR58" w:tooltip="The Guardian, 2010. Election 2010: The building of David Cameron’s big society. &#10;                    http://www.theguardian.com/commentisfree/2010/apr/13/david-cameron-tory-manifesto&#10;                    &#10;                  . Accessed May 2016"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xml:space="preserve">). If, as </w:t>
      </w:r>
      <w:proofErr w:type="spellStart"/>
      <w:r w:rsidRPr="0013487D">
        <w:rPr>
          <w:rFonts w:asciiTheme="minorHAnsi" w:eastAsia="Times New Roman" w:hAnsiTheme="minorHAnsi" w:cstheme="minorHAnsi"/>
          <w:sz w:val="16"/>
        </w:rPr>
        <w:t>Kingdon</w:t>
      </w:r>
      <w:proofErr w:type="spellEnd"/>
      <w:r w:rsidRPr="0013487D">
        <w:rPr>
          <w:rFonts w:asciiTheme="minorHAnsi" w:eastAsia="Times New Roman" w:hAnsiTheme="minorHAnsi" w:cstheme="minorHAnsi"/>
          <w:sz w:val="16"/>
        </w:rPr>
        <w:t xml:space="preserve"> (</w:t>
      </w:r>
      <w:hyperlink r:id="rId86" w:anchor="ref-CR28" w:tooltip="Kingdon J (2003) Agendas, alternatives, and public policies, 2nd edn. Longman, New York"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xml:space="preserve">) suggests, ideas are most influential when they can be used as ready-made policies to suit pre-existing ideologies, it seems likely that the new government were actively searching for projects through which to </w:t>
      </w:r>
      <w:proofErr w:type="spellStart"/>
      <w:r w:rsidRPr="0013487D">
        <w:rPr>
          <w:rFonts w:asciiTheme="minorHAnsi" w:eastAsia="Times New Roman" w:hAnsiTheme="minorHAnsi" w:cstheme="minorHAnsi"/>
          <w:sz w:val="16"/>
        </w:rPr>
        <w:t>realise</w:t>
      </w:r>
      <w:proofErr w:type="spellEnd"/>
      <w:r w:rsidRPr="0013487D">
        <w:rPr>
          <w:rFonts w:asciiTheme="minorHAnsi" w:eastAsia="Times New Roman" w:hAnsiTheme="minorHAnsi" w:cstheme="minorHAnsi"/>
          <w:sz w:val="16"/>
        </w:rPr>
        <w:t xml:space="preserve"> a localist agenda.</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the context of the </w:t>
      </w:r>
      <w:r w:rsidRPr="0013487D">
        <w:rPr>
          <w:rFonts w:asciiTheme="minorHAnsi" w:eastAsia="Times New Roman" w:hAnsiTheme="minorHAnsi" w:cstheme="minorHAnsi"/>
          <w:i/>
          <w:iCs/>
          <w:sz w:val="16"/>
        </w:rPr>
        <w:t>Localism Act</w:t>
      </w:r>
      <w:r w:rsidRPr="0013487D">
        <w:rPr>
          <w:rFonts w:asciiTheme="minorHAnsi" w:eastAsia="Times New Roman" w:hAnsiTheme="minorHAnsi" w:cstheme="minorHAnsi"/>
          <w:sz w:val="16"/>
        </w:rPr>
        <w:t> (2011), which cemented these ambitions, it is possible to witness the clear emphasis on local decision-making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(2011). The White Paper set out to achieve landscape-scale conservation through ‘joined-up action at local and national levels to create an ecological network which is resilient to changing pressures’ (DEFRA </w:t>
      </w:r>
      <w:hyperlink r:id="rId87"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14). It referenced the concept of localism regularly, and set up Local Nature Partnerships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developing this White Paper, we have received one particularly clear message: effective action to benefit nature, people and the economy locally happens when the right people come together in partnership… We will encourage and support Local Nature Partnerships where local areas wish to establish them. (DEFRA </w:t>
      </w:r>
      <w:hyperlink r:id="rId88"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19)</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Furthermore, the shift of emphasis away from </w:t>
      </w:r>
      <w:proofErr w:type="spellStart"/>
      <w:r w:rsidRPr="0013487D">
        <w:rPr>
          <w:rFonts w:asciiTheme="minorHAnsi" w:eastAsia="Times New Roman" w:hAnsiTheme="minorHAnsi" w:cstheme="minorHAnsi"/>
          <w:sz w:val="16"/>
        </w:rPr>
        <w:t>centralised</w:t>
      </w:r>
      <w:proofErr w:type="spellEnd"/>
      <w:r w:rsidRPr="0013487D">
        <w:rPr>
          <w:rFonts w:asciiTheme="minorHAnsi" w:eastAsia="Times New Roman" w:hAnsiTheme="minorHAnsi" w:cstheme="minorHAnsi"/>
          <w:sz w:val="16"/>
        </w:rPr>
        <w:t xml:space="preserve"> decision-making was noticeable in an interview conducted with a DEFRA civil servant (3). This interviewee referred to the aims of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 think we are all hopeful…for any mechanism, which seeks to inspire local delivery, that LNPs may drive policy from bottom-up…We hope that any useful, innovative measures that LNPs may identify, which DEFRA can see working, can feed back into policy development.’ (DEFRA Civil Servant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Therefore, it was again pertinent to seize on a salient political issue by employing a localist storyline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The inclusion of non-governmental stakeholders also links here, but is discussed in the following section.</w:t>
      </w:r>
      <w:r w:rsidRPr="0013487D">
        <w:rPr>
          <w:rFonts w:asciiTheme="minorHAnsi" w:hAnsiTheme="minorHAnsi" w:cstheme="minorHAnsi"/>
          <w:sz w:val="16"/>
        </w:rPr>
        <w:t xml:space="preserve"> Frame 4: Success stories, deliverable recommendations, and the inclusion of stakeholders.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presented knowledge</w:t>
      </w:r>
      <w:r w:rsidRPr="0013487D">
        <w:rPr>
          <w:rFonts w:asciiTheme="minorHAnsi" w:eastAsia="Times New Roman" w:hAnsiTheme="minorHAnsi" w:cstheme="minorHAnsi"/>
          <w:b/>
          <w:u w:val="single"/>
        </w:rPr>
        <w:t xml:space="preserve"> for landscape-scale conservation </w:t>
      </w:r>
      <w:r w:rsidRPr="0013487D">
        <w:rPr>
          <w:rFonts w:asciiTheme="minorHAnsi" w:eastAsia="Times New Roman" w:hAnsiTheme="minorHAnsi" w:cstheme="minorHAnsi"/>
          <w:b/>
          <w:highlight w:val="green"/>
          <w:u w:val="single"/>
        </w:rPr>
        <w:t>in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context of action-based success stories</w:t>
      </w:r>
      <w:r w:rsidRPr="0013487D">
        <w:rPr>
          <w:rFonts w:asciiTheme="minorHAnsi" w:eastAsia="Times New Roman" w:hAnsiTheme="minorHAnsi" w:cstheme="minorHAnsi"/>
          <w:sz w:val="16"/>
        </w:rPr>
        <w:t xml:space="preserve">. It indicated that projects had already been implemented on the ground by voluntary conservation </w:t>
      </w:r>
      <w:proofErr w:type="spellStart"/>
      <w:r w:rsidRPr="0013487D">
        <w:rPr>
          <w:rFonts w:asciiTheme="minorHAnsi" w:eastAsia="Times New Roman" w:hAnsiTheme="minorHAnsi" w:cstheme="minorHAnsi"/>
          <w:sz w:val="16"/>
        </w:rPr>
        <w:t>organisations</w:t>
      </w:r>
      <w:proofErr w:type="spellEnd"/>
      <w:r w:rsidRPr="0013487D">
        <w:rPr>
          <w:rFonts w:asciiTheme="minorHAnsi" w:eastAsia="Times New Roman" w:hAnsiTheme="minorHAnsi" w:cstheme="minorHAnsi"/>
          <w:sz w:val="16"/>
        </w:rPr>
        <w:t>, with considerable success: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‘There are…well thought through frameworks to inform and, where necessary, co-ordinate such actions [landscape-scale], including The Wildlife Trusts’ vision of a Living Landscape, the RSPB’s </w:t>
      </w:r>
      <w:proofErr w:type="spellStart"/>
      <w:r w:rsidRPr="0013487D">
        <w:rPr>
          <w:rFonts w:asciiTheme="minorHAnsi" w:eastAsia="Times New Roman" w:hAnsiTheme="minorHAnsi" w:cstheme="minorHAnsi"/>
          <w:sz w:val="16"/>
        </w:rPr>
        <w:t>Futurescapes</w:t>
      </w:r>
      <w:proofErr w:type="spellEnd"/>
      <w:r w:rsidRPr="0013487D">
        <w:rPr>
          <w:rFonts w:asciiTheme="minorHAnsi" w:eastAsia="Times New Roman" w:hAnsiTheme="minorHAnsi" w:cstheme="minorHAnsi"/>
          <w:sz w:val="16"/>
        </w:rPr>
        <w:t>, emerging proposals for landscape-scale initiatives from the England Biodiversity Group, Regional Opportunity Maps and the Wetland Vision for England’ (Lawton et al. </w:t>
      </w:r>
      <w:hyperlink r:id="rId8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62)</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Further </w:t>
      </w:r>
      <w:r w:rsidRPr="0013487D">
        <w:rPr>
          <w:rFonts w:asciiTheme="minorHAnsi" w:eastAsia="Times New Roman" w:hAnsiTheme="minorHAnsi" w:cstheme="minorHAnsi"/>
          <w:b/>
          <w:u w:val="single"/>
        </w:rPr>
        <w:t xml:space="preserve">references were made to the lessons learned from </w:t>
      </w:r>
      <w:proofErr w:type="spellStart"/>
      <w:r w:rsidRPr="0013487D">
        <w:rPr>
          <w:rFonts w:asciiTheme="minorHAnsi" w:eastAsia="Times New Roman" w:hAnsiTheme="minorHAnsi" w:cstheme="minorHAnsi"/>
          <w:b/>
          <w:u w:val="single"/>
        </w:rPr>
        <w:t>trialling</w:t>
      </w:r>
      <w:proofErr w:type="spellEnd"/>
      <w:r w:rsidRPr="0013487D">
        <w:rPr>
          <w:rFonts w:asciiTheme="minorHAnsi" w:eastAsia="Times New Roman" w:hAnsiTheme="minorHAnsi" w:cstheme="minorHAnsi"/>
          <w:b/>
          <w:u w:val="single"/>
        </w:rPr>
        <w:t xml:space="preserve"> conservation projects</w:t>
      </w:r>
      <w:r w:rsidRPr="0013487D">
        <w:rPr>
          <w:rFonts w:asciiTheme="minorHAnsi" w:eastAsia="Times New Roman" w:hAnsiTheme="minorHAnsi" w:cstheme="minorHAnsi"/>
          <w:sz w:val="16"/>
        </w:rPr>
        <w:t xml:space="preserve"> in practice through the use of six special boxes in the review. This action-based knowledge was useful in convincing policy-makers that landscape-scale conservation would work, particularly as a practical template for landscape-scale management had been historically lacking (</w:t>
      </w:r>
      <w:proofErr w:type="spellStart"/>
      <w:r w:rsidRPr="0013487D">
        <w:rPr>
          <w:rFonts w:asciiTheme="minorHAnsi" w:eastAsia="Times New Roman" w:hAnsiTheme="minorHAnsi" w:cstheme="minorHAnsi"/>
          <w:sz w:val="16"/>
        </w:rPr>
        <w:t>Morecroft</w:t>
      </w:r>
      <w:proofErr w:type="spellEnd"/>
      <w:r w:rsidRPr="0013487D">
        <w:rPr>
          <w:rFonts w:asciiTheme="minorHAnsi" w:eastAsia="Times New Roman" w:hAnsiTheme="minorHAnsi" w:cstheme="minorHAnsi"/>
          <w:sz w:val="16"/>
        </w:rPr>
        <w:t xml:space="preserve"> et al. </w:t>
      </w:r>
      <w:hyperlink r:id="rId90" w:anchor="ref-CR37" w:tooltip="Morecroft MD, Crick HQP, Duffield SJ, Macgregor NA (2012) Resilience to climate change: translating principles into practice. J Appl Ecol 49:547–55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Lessons learned from NGO-led landscape projects during the late 2000s therefore reduced the risk of enacting a potentially risky and costly policy. A civil servant (1) in DEFRA made a similar point on the value of showing that landscape-scale conservation projects worked:</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Responses from colleagues closely involved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…suggest that they saw these kinds of projects as very much proof of concept, demonstrating that you could link up large areas of landscape…and that it was feasible…This gave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team confidence in advocating the landscape scale approach. (DEFRA civil servant 1)</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This civil servant made a clear link between tested projects on the ground and the policy commitments made in the White Paper. This </w:t>
      </w:r>
      <w:r w:rsidRPr="0013487D">
        <w:rPr>
          <w:rFonts w:asciiTheme="minorHAnsi" w:eastAsia="Times New Roman" w:hAnsiTheme="minorHAnsi" w:cstheme="minorHAnsi"/>
          <w:b/>
          <w:u w:val="single"/>
        </w:rPr>
        <w:t xml:space="preserve">process mirrors much of the recent conservation literature, which indicates that </w:t>
      </w:r>
      <w:r w:rsidRPr="0013487D">
        <w:rPr>
          <w:rFonts w:asciiTheme="minorHAnsi" w:eastAsia="Times New Roman" w:hAnsiTheme="minorHAnsi" w:cstheme="minorHAnsi"/>
          <w:b/>
          <w:highlight w:val="green"/>
          <w:u w:val="single"/>
        </w:rPr>
        <w:t>positive framing can improve the policy impact of scientific knowledge</w:t>
      </w:r>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Balmford</w:t>
      </w:r>
      <w:proofErr w:type="spellEnd"/>
      <w:r w:rsidRPr="0013487D">
        <w:rPr>
          <w:rFonts w:asciiTheme="minorHAnsi" w:eastAsia="Times New Roman" w:hAnsiTheme="minorHAnsi" w:cstheme="minorHAnsi"/>
          <w:sz w:val="16"/>
        </w:rPr>
        <w:t> </w:t>
      </w:r>
      <w:hyperlink r:id="rId91" w:anchor="ref-CR7" w:tooltip="Balmford A (2012) Wild hope: on the front lines of conservation success. The University of Chicago Press, Chicago"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Carmen et al. in prep.), particularly if the action-based knowledge clearly illustrates ‘what works’ (Sutherland et al. </w:t>
      </w:r>
      <w:hyperlink r:id="rId92" w:anchor="ref-CR56" w:tooltip="Sutherland WJ, Dicks LV, Ockendon N, Smith RK (eds) (2015b) What works in conservation. Open Book Publishers, Cambridge" w:history="1">
        <w:r w:rsidRPr="0013487D">
          <w:rPr>
            <w:rFonts w:asciiTheme="minorHAnsi" w:eastAsia="Times New Roman" w:hAnsiTheme="minorHAnsi" w:cstheme="minorHAnsi"/>
            <w:u w:val="single"/>
          </w:rPr>
          <w:t>2015b</w:t>
        </w:r>
      </w:hyperlink>
      <w:r w:rsidRPr="0013487D">
        <w:rPr>
          <w:rFonts w:asciiTheme="minorHAnsi" w:eastAsia="Times New Roman" w:hAnsiTheme="minorHAnsi" w:cstheme="minorHAnsi"/>
          <w:sz w:val="16"/>
        </w:rPr>
        <w:t>). Indeed, a DEFRA civil servant (2) thought that individual policy-makers are affected by a range of knowledge types; some by graphs and equations, but others ‘need a different form of presentation, much more action-oriented, something that has been demonstrated as working’. The inclusion of action-based knowledge thus enhanced the recommendations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Demonstrating that the </w:t>
      </w:r>
      <w:r w:rsidRPr="0013487D">
        <w:rPr>
          <w:rFonts w:asciiTheme="minorHAnsi" w:eastAsia="Times New Roman" w:hAnsiTheme="minorHAnsi" w:cstheme="minorHAnsi"/>
          <w:i/>
          <w:iCs/>
          <w:sz w:val="16"/>
        </w:rPr>
        <w:t>Lawton Review’s</w:t>
      </w:r>
      <w:r w:rsidRPr="0013487D">
        <w:rPr>
          <w:rFonts w:asciiTheme="minorHAnsi" w:eastAsia="Times New Roman" w:hAnsiTheme="minorHAnsi" w:cstheme="minorHAnsi"/>
          <w:sz w:val="16"/>
        </w:rPr>
        <w:t> recommendations were feasible was particularly important because the final price tag attached to achieving the end-goal of a ‘coherent and resilient ecological network’ was politically daunting: £600 m–£1.1 billion (Lawton et al. </w:t>
      </w:r>
      <w:hyperlink r:id="rId93"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91), particularly for a government with an austerity agenda. In addition to proposals for ambitious, long-</w:t>
      </w:r>
      <w:r w:rsidRPr="0013487D">
        <w:rPr>
          <w:rFonts w:asciiTheme="minorHAnsi" w:eastAsia="Times New Roman" w:hAnsiTheme="minorHAnsi" w:cstheme="minorHAnsi"/>
          <w:sz w:val="16"/>
        </w:rPr>
        <w:lastRenderedPageBreak/>
        <w:t>term actions, the review included short term, affordable recommendations facilitating its ability to gain rapid policy traction (notably recommendation 3, to establish 12 Ecological Restoration Zones which was responded to immediately through the </w:t>
      </w:r>
      <w:r w:rsidRPr="0013487D">
        <w:rPr>
          <w:rFonts w:asciiTheme="minorHAnsi" w:eastAsia="Times New Roman" w:hAnsiTheme="minorHAnsi" w:cstheme="minorHAnsi"/>
          <w:i/>
          <w:iCs/>
          <w:sz w:val="16"/>
        </w:rPr>
        <w:t>Natural Environment White Paper’s</w:t>
      </w:r>
      <w:r w:rsidRPr="0013487D">
        <w:rPr>
          <w:rFonts w:asciiTheme="minorHAnsi" w:eastAsia="Times New Roman" w:hAnsiTheme="minorHAnsi" w:cstheme="minorHAnsi"/>
          <w:sz w:val="16"/>
        </w:rPr>
        <w:t xml:space="preserve"> commitment to establish 12 Nature Improvement Areas). In addition to illustrating feasibility, the recommendations within the report were inclusive. The review panel included members of conservation NGOs, the National Farmers Union, the Country Land and Business Association and Local Authorities, and at least some of the recommendations in the report resonated with each of these stakeholders. This ensured that there was support for (or at least lack of opposition to) the review from diverse stakeholders, so politicians received no </w:t>
      </w:r>
      <w:proofErr w:type="spellStart"/>
      <w:r w:rsidRPr="0013487D">
        <w:rPr>
          <w:rFonts w:asciiTheme="minorHAnsi" w:eastAsia="Times New Roman" w:hAnsiTheme="minorHAnsi" w:cstheme="minorHAnsi"/>
          <w:sz w:val="16"/>
        </w:rPr>
        <w:t>clamour</w:t>
      </w:r>
      <w:proofErr w:type="spellEnd"/>
      <w:r w:rsidRPr="0013487D">
        <w:rPr>
          <w:rFonts w:asciiTheme="minorHAnsi" w:eastAsia="Times New Roman" w:hAnsiTheme="minorHAnsi" w:cstheme="minorHAnsi"/>
          <w:sz w:val="16"/>
        </w:rPr>
        <w:t xml:space="preserve"> of dissent from influential groups, as is often the case when environmental reports are published. The White Paper noted that a multi-stakeholder approach to landscape-scale conservation was desirable (Table </w:t>
      </w:r>
      <w:hyperlink r:id="rId94"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Interviewees with close knowledge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(e.g. those in DEFRA and Natural England) praised its clear presentation style. For example, a landscape ecologist at Natural England,</w:t>
      </w:r>
      <w:hyperlink r:id="rId95" w:anchor="Fn6"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6</w:t>
        </w:r>
      </w:hyperlink>
      <w:r w:rsidRPr="0013487D">
        <w:rPr>
          <w:rFonts w:asciiTheme="minorHAnsi" w:eastAsia="Times New Roman" w:hAnsiTheme="minorHAnsi" w:cstheme="minorHAnsi"/>
          <w:sz w:val="16"/>
        </w:rPr>
        <w:t> argued that the report ‘made a compelling argument, and it was very well presented’. It wisely communicated its findings in an accessible way (Lawton and Rudd </w:t>
      </w:r>
      <w:hyperlink r:id="rId96"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The lead author of the report, Professor Sir John Lawton, commented that: ‘I devoted six weeks of my life to getting it right and writing it in such a way that was understandable, clear and readable by non-expert policy-makers. I wrote a long executive summary to try and make it accessible. I spoke with one of the MPs attached to the environment department after the report. He said he wasn’t going to bother reading the report in full until he saw the word ‘creepy crawly’. He said to me ‘the word creepy crawly</w:t>
      </w:r>
      <w:hyperlink r:id="rId97" w:anchor="Fn7"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7</w:t>
        </w:r>
      </w:hyperlink>
      <w:r w:rsidRPr="0013487D">
        <w:rPr>
          <w:rFonts w:asciiTheme="minorHAnsi" w:eastAsia="Times New Roman" w:hAnsiTheme="minorHAnsi" w:cstheme="minorHAnsi"/>
          <w:sz w:val="16"/>
        </w:rPr>
        <w:t> in a scientific report for the government, this can’t be that bad!’ He went on to read it in full.’ Improving the communication of science is commonly recommended to improve the chances of evidence-based policy. In general, policy-makers are not expert in the field of conservation science, and therefore knowledge must be presented carefully. There was strong evidence in the case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that the accessible writing style was a significant factor in maintaining the attention of policy-makers. A civil servant (1) based at DEFRA at the time agreed that the review’s influence was enhanced because ‘it was not purely a scientific bit of work; instead it was written for a much wider audience.’ Furthermore, another DEFRA civil servant (2) argued that it managed to put ‘forward the sorts of ideas that tend to be associated with tree-huggers and sandal-wearers into much more everyday parlance’, and this accessible style was welcomed by policy-makers.</w:t>
      </w:r>
    </w:p>
    <w:p w:rsidR="00B22A23" w:rsidRDefault="00B22A23" w:rsidP="00B22A23">
      <w:pPr>
        <w:pStyle w:val="Heading4"/>
      </w:pPr>
      <w:r>
        <w:t xml:space="preserve">Climate policy solves climate change. </w:t>
      </w:r>
    </w:p>
    <w:p w:rsidR="00B22A23" w:rsidRPr="00ED1D08" w:rsidRDefault="00B22A23" w:rsidP="00B22A23">
      <w:r w:rsidRPr="00ED1D08">
        <w:rPr>
          <w:b/>
          <w:sz w:val="26"/>
          <w:szCs w:val="26"/>
        </w:rPr>
        <w:t>[Union of Concerned Scientists no Date</w:t>
      </w:r>
      <w:r w:rsidRPr="00ED1D08">
        <w:t xml:space="preserve">, </w:t>
      </w:r>
      <w:r w:rsidRPr="00ED1D08">
        <w:rPr>
          <w:shd w:val="clear" w:color="auto" w:fill="FFFFFF"/>
        </w:rPr>
        <w:t xml:space="preserve">The Union of Concerned Scientists is a nonprofit science advocacy organization based in the United States. The UCS membership includes many private citizens in addition to professional scientists. </w:t>
      </w:r>
      <w:r w:rsidRPr="00ED1D08">
        <w:t xml:space="preserve">“Climate Solutions, </w:t>
      </w:r>
      <w:proofErr w:type="gramStart"/>
      <w:r w:rsidRPr="00ED1D08">
        <w:t>We</w:t>
      </w:r>
      <w:proofErr w:type="gramEnd"/>
      <w:r w:rsidRPr="00ED1D08">
        <w:t xml:space="preserve"> need to Act Now” </w:t>
      </w:r>
      <w:hyperlink r:id="rId98" w:history="1">
        <w:r w:rsidRPr="00ED1D08">
          <w:rPr>
            <w:rStyle w:val="Hyperlink"/>
          </w:rPr>
          <w:t>https://www.ucsusa.org/climate/solutions</w:t>
        </w:r>
      </w:hyperlink>
      <w:r w:rsidRPr="00ED1D08">
        <w:t>] // SC SD</w:t>
      </w:r>
    </w:p>
    <w:p w:rsidR="00B22A23" w:rsidRPr="00733B58" w:rsidRDefault="00B22A23" w:rsidP="00B22A23">
      <w:pPr>
        <w:rPr>
          <w:rFonts w:asciiTheme="minorHAnsi" w:hAnsiTheme="minorHAnsi" w:cstheme="minorHAnsi"/>
        </w:rPr>
      </w:pPr>
      <w:r w:rsidRPr="00733B58">
        <w:rPr>
          <w:rFonts w:asciiTheme="minorHAnsi" w:hAnsiTheme="minorHAnsi" w:cstheme="minorHAnsi"/>
        </w:rPr>
        <w:t>Climate change is one of the most challenging problems that humanity has ever faced. At stake are hundreds of millions of lives, innumerable species and ecosystems, the health and viability of the economy, and the future habitability of this planet. Fortunately</w:t>
      </w:r>
      <w:r w:rsidRPr="00733B58">
        <w:rPr>
          <w:rFonts w:asciiTheme="minorHAnsi" w:hAnsiTheme="minorHAnsi" w:cstheme="minorHAnsi"/>
          <w:b/>
          <w:u w:val="single"/>
        </w:rPr>
        <w:t xml:space="preserve">, </w:t>
      </w:r>
      <w:r w:rsidRPr="006754E0">
        <w:rPr>
          <w:rFonts w:asciiTheme="minorHAnsi" w:hAnsiTheme="minorHAnsi" w:cstheme="minorHAnsi"/>
          <w:b/>
          <w:highlight w:val="green"/>
          <w:u w:val="single"/>
        </w:rPr>
        <w:t>climate change is solvable</w:t>
      </w:r>
      <w:r w:rsidRPr="00733B58">
        <w:rPr>
          <w:rFonts w:asciiTheme="minorHAnsi" w:hAnsiTheme="minorHAnsi" w:cstheme="minorHAnsi"/>
        </w:rPr>
        <w:t xml:space="preserve">. We have the technologies. We have the science. We now need the leadership—and the courage to change course. </w:t>
      </w:r>
      <w:r w:rsidRPr="00733B58">
        <w:rPr>
          <w:rFonts w:asciiTheme="minorHAnsi" w:hAnsiTheme="minorHAnsi" w:cstheme="minorHAnsi"/>
          <w:bCs/>
        </w:rPr>
        <w:t>Cut emissions</w:t>
      </w:r>
      <w:r w:rsidRPr="00733B58">
        <w:rPr>
          <w:rFonts w:asciiTheme="minorHAnsi" w:hAnsiTheme="minorHAnsi" w:cstheme="minorHAnsi"/>
        </w:rPr>
        <w:t xml:space="preserve"> Carbon dioxide and other heat-trapping gases are the main drivers of global warming. While climate change cannot be stopped, it can be slowed. To avoid the worst consequences of climate change, </w:t>
      </w:r>
      <w:r w:rsidRPr="006754E0">
        <w:rPr>
          <w:rFonts w:asciiTheme="minorHAnsi" w:hAnsiTheme="minorHAnsi" w:cstheme="minorHAnsi"/>
          <w:b/>
          <w:u w:val="single"/>
        </w:rPr>
        <w:t xml:space="preserve">we’ll </w:t>
      </w:r>
      <w:r w:rsidRPr="006754E0">
        <w:rPr>
          <w:rFonts w:asciiTheme="minorHAnsi" w:hAnsiTheme="minorHAnsi" w:cstheme="minorHAnsi"/>
          <w:b/>
          <w:highlight w:val="green"/>
          <w:u w:val="single"/>
        </w:rPr>
        <w:t>need to reach “net zero” carbon emissions</w:t>
      </w:r>
      <w:r w:rsidRPr="006754E0">
        <w:rPr>
          <w:rFonts w:asciiTheme="minorHAnsi" w:hAnsiTheme="minorHAnsi" w:cstheme="minorHAnsi"/>
          <w:b/>
          <w:u w:val="single"/>
        </w:rPr>
        <w:t xml:space="preserve"> by 2050</w:t>
      </w:r>
      <w:r w:rsidRPr="00733B58">
        <w:rPr>
          <w:rFonts w:asciiTheme="minorHAnsi" w:hAnsiTheme="minorHAnsi" w:cstheme="minorHAnsi"/>
        </w:rPr>
        <w:t xml:space="preserve"> or sooner. Net zero means that, on balance, no more carbon is dumped into the atmosphere than is taken out. </w:t>
      </w:r>
      <w:r w:rsidRPr="006754E0">
        <w:rPr>
          <w:rFonts w:asciiTheme="minorHAnsi" w:hAnsiTheme="minorHAnsi" w:cstheme="minorHAnsi"/>
          <w:b/>
          <w:u w:val="single"/>
        </w:rPr>
        <w:t>To achieve net zero emissions</w:t>
      </w:r>
      <w:r w:rsidRPr="00733B58">
        <w:rPr>
          <w:rFonts w:asciiTheme="minorHAnsi" w:hAnsiTheme="minorHAnsi" w:cstheme="minorHAnsi"/>
        </w:rPr>
        <w:t xml:space="preserve">, we need a massive transformation in how we produce and consume electricity. We need a newer, better transportation system. </w:t>
      </w:r>
      <w:r w:rsidRPr="006754E0">
        <w:rPr>
          <w:rFonts w:asciiTheme="minorHAnsi" w:hAnsiTheme="minorHAnsi" w:cstheme="minorHAnsi"/>
          <w:b/>
          <w:highlight w:val="green"/>
          <w:u w:val="single"/>
        </w:rPr>
        <w:t>We need</w:t>
      </w:r>
      <w:r w:rsidRPr="00733B58">
        <w:rPr>
          <w:rFonts w:asciiTheme="minorHAnsi" w:hAnsiTheme="minorHAnsi" w:cstheme="minorHAnsi"/>
        </w:rPr>
        <w:t xml:space="preserve"> to stop deforestation. We need a climate-friendly agricultural system. The scale of these changes will require </w:t>
      </w:r>
      <w:r w:rsidRPr="006754E0">
        <w:rPr>
          <w:rFonts w:asciiTheme="minorHAnsi" w:hAnsiTheme="minorHAnsi" w:cstheme="minorHAnsi"/>
          <w:b/>
          <w:highlight w:val="green"/>
          <w:u w:val="single"/>
        </w:rPr>
        <w:t>significant federal policy</w:t>
      </w:r>
      <w:r w:rsidRPr="006754E0">
        <w:rPr>
          <w:rFonts w:asciiTheme="minorHAnsi" w:hAnsiTheme="minorHAnsi" w:cstheme="minorHAnsi"/>
          <w:b/>
          <w:u w:val="single"/>
        </w:rPr>
        <w:t xml:space="preserve"> that puts a </w:t>
      </w:r>
      <w:r w:rsidRPr="006754E0">
        <w:rPr>
          <w:rFonts w:asciiTheme="minorHAnsi" w:hAnsiTheme="minorHAnsi" w:cstheme="minorHAnsi"/>
          <w:b/>
          <w:highlight w:val="green"/>
          <w:u w:val="single"/>
        </w:rPr>
        <w:t>price on carbon</w:t>
      </w:r>
      <w:r w:rsidRPr="00733B58">
        <w:rPr>
          <w:rFonts w:asciiTheme="minorHAnsi" w:hAnsiTheme="minorHAnsi" w:cstheme="minorHAnsi"/>
        </w:rPr>
        <w:t>. It also requires international cooperation: the </w:t>
      </w:r>
      <w:hyperlink r:id="rId99" w:history="1">
        <w:r w:rsidRPr="00733B58">
          <w:rPr>
            <w:rFonts w:asciiTheme="minorHAnsi" w:hAnsiTheme="minorHAnsi" w:cstheme="minorHAnsi"/>
            <w:bdr w:val="none" w:sz="0" w:space="0" w:color="auto" w:frame="1"/>
          </w:rPr>
          <w:t>Paris Agreement</w:t>
        </w:r>
      </w:hyperlink>
      <w:r w:rsidRPr="00733B58">
        <w:rPr>
          <w:rFonts w:asciiTheme="minorHAnsi" w:hAnsiTheme="minorHAnsi" w:cstheme="minorHAnsi"/>
        </w:rPr>
        <w:t xml:space="preserve">, signed in 2016, reflects the world’s best effort to solve climate change so far, though it doesn’t include the emissions reductions we need. Much remains to be done—and we need to do it as quickly as possible. </w:t>
      </w:r>
      <w:r w:rsidRPr="006754E0">
        <w:rPr>
          <w:rFonts w:asciiTheme="minorHAnsi" w:hAnsiTheme="minorHAnsi" w:cstheme="minorHAnsi"/>
          <w:b/>
          <w:bCs/>
          <w:highlight w:val="green"/>
          <w:u w:val="single"/>
        </w:rPr>
        <w:t>Remove carbon dioxide</w:t>
      </w:r>
      <w:r w:rsidRPr="00733B58">
        <w:rPr>
          <w:rFonts w:asciiTheme="minorHAnsi" w:hAnsiTheme="minorHAnsi" w:cstheme="minorHAnsi"/>
        </w:rPr>
        <w:t xml:space="preserve"> </w:t>
      </w:r>
      <w:proofErr w:type="gramStart"/>
      <w:r w:rsidRPr="00733B58">
        <w:rPr>
          <w:rFonts w:asciiTheme="minorHAnsi" w:hAnsiTheme="minorHAnsi" w:cstheme="minorHAnsi"/>
        </w:rPr>
        <w:t>To</w:t>
      </w:r>
      <w:proofErr w:type="gramEnd"/>
      <w:r w:rsidRPr="00733B58">
        <w:rPr>
          <w:rFonts w:asciiTheme="minorHAnsi" w:hAnsiTheme="minorHAnsi" w:cstheme="minorHAnsi"/>
        </w:rPr>
        <w:t xml:space="preserve"> reach net zero emissions, we need to do more than just reduce our emissions: we need to actively remove carbon dioxide from the atmosphere or offset its effects. The easiest way to do this is by </w:t>
      </w:r>
      <w:r w:rsidRPr="006754E0">
        <w:rPr>
          <w:rFonts w:asciiTheme="minorHAnsi" w:hAnsiTheme="minorHAnsi" w:cstheme="minorHAnsi"/>
          <w:b/>
          <w:highlight w:val="green"/>
          <w:u w:val="single"/>
        </w:rPr>
        <w:t>planting new forests</w:t>
      </w:r>
      <w:r w:rsidRPr="00733B58">
        <w:rPr>
          <w:rFonts w:asciiTheme="minorHAnsi" w:hAnsiTheme="minorHAnsi" w:cstheme="minorHAnsi"/>
        </w:rPr>
        <w:t xml:space="preserve"> (afforestation) </w:t>
      </w:r>
      <w:r w:rsidRPr="006754E0">
        <w:rPr>
          <w:rFonts w:asciiTheme="minorHAnsi" w:hAnsiTheme="minorHAnsi" w:cstheme="minorHAnsi"/>
          <w:b/>
          <w:highlight w:val="green"/>
          <w:u w:val="single"/>
        </w:rPr>
        <w:t>or</w:t>
      </w:r>
      <w:r w:rsidRPr="00733B58">
        <w:rPr>
          <w:rFonts w:asciiTheme="minorHAnsi" w:hAnsiTheme="minorHAnsi" w:cstheme="minorHAnsi"/>
        </w:rPr>
        <w:t xml:space="preserve"> restoring old ones (reforestation). Other enhanced </w:t>
      </w:r>
      <w:r w:rsidRPr="006754E0">
        <w:rPr>
          <w:rFonts w:asciiTheme="minorHAnsi" w:hAnsiTheme="minorHAnsi" w:cstheme="minorHAnsi"/>
          <w:b/>
          <w:highlight w:val="green"/>
          <w:u w:val="single"/>
        </w:rPr>
        <w:t>land management practices can help</w:t>
      </w:r>
      <w:r w:rsidRPr="00733B58">
        <w:rPr>
          <w:rFonts w:asciiTheme="minorHAnsi" w:hAnsiTheme="minorHAnsi" w:cstheme="minorHAnsi"/>
        </w:rPr>
        <w:t xml:space="preserve">, as can new technologies that suck CO2 out of the air (“direct air capture”), or prevent it from leaving smokestacks (“carbon capture and storage”). Scale, speed, and cost are the main barriers to all these technologies and approaches. In the United States, </w:t>
      </w:r>
      <w:r w:rsidRPr="006754E0">
        <w:rPr>
          <w:rFonts w:asciiTheme="minorHAnsi" w:hAnsiTheme="minorHAnsi" w:cstheme="minorHAnsi"/>
          <w:b/>
          <w:highlight w:val="green"/>
          <w:u w:val="single"/>
        </w:rPr>
        <w:t>strong state- and federal-level policies</w:t>
      </w:r>
      <w:r w:rsidRPr="006754E0">
        <w:rPr>
          <w:rFonts w:asciiTheme="minorHAnsi" w:hAnsiTheme="minorHAnsi" w:cstheme="minorHAnsi"/>
          <w:b/>
          <w:u w:val="single"/>
        </w:rPr>
        <w:t>—and large-scale investment in research and development—</w:t>
      </w:r>
      <w:r w:rsidRPr="006754E0">
        <w:rPr>
          <w:rFonts w:asciiTheme="minorHAnsi" w:hAnsiTheme="minorHAnsi" w:cstheme="minorHAnsi"/>
          <w:b/>
          <w:highlight w:val="green"/>
          <w:u w:val="single"/>
        </w:rPr>
        <w:t>are crucial.</w:t>
      </w:r>
      <w:r w:rsidRPr="00733B58">
        <w:rPr>
          <w:rFonts w:asciiTheme="minorHAnsi" w:hAnsiTheme="minorHAnsi" w:cstheme="minorHAnsi"/>
        </w:rPr>
        <w:t xml:space="preserve"> </w:t>
      </w:r>
      <w:r w:rsidRPr="00733B58">
        <w:rPr>
          <w:rFonts w:asciiTheme="minorHAnsi" w:hAnsiTheme="minorHAnsi" w:cstheme="minorHAnsi"/>
          <w:bCs/>
        </w:rPr>
        <w:t xml:space="preserve">Fight disinformation </w:t>
      </w:r>
      <w:proofErr w:type="gramStart"/>
      <w:r w:rsidRPr="00733B58">
        <w:rPr>
          <w:rFonts w:asciiTheme="minorHAnsi" w:hAnsiTheme="minorHAnsi" w:cstheme="minorHAnsi"/>
        </w:rPr>
        <w:t>For</w:t>
      </w:r>
      <w:proofErr w:type="gramEnd"/>
      <w:r w:rsidRPr="00733B58">
        <w:rPr>
          <w:rFonts w:asciiTheme="minorHAnsi" w:hAnsiTheme="minorHAnsi" w:cstheme="minorHAnsi"/>
        </w:rPr>
        <w:t xml:space="preserve"> years, media pundits, partisan think tanks, and special interest groups funded by </w:t>
      </w:r>
      <w:r w:rsidRPr="00733B58">
        <w:rPr>
          <w:rFonts w:asciiTheme="minorHAnsi" w:hAnsiTheme="minorHAnsi" w:cstheme="minorHAnsi"/>
        </w:rPr>
        <w:lastRenderedPageBreak/>
        <w:t xml:space="preserve">fossil fuel companies have raised doubts about the truth of global warming. These contrarians downplay and distort the evidence of climate change, lobby for policies that reward polluters, and attempt to undercut existing pollution standards. This barrage of disinformation misleads and confuses the public about the growing consequences of global warming and makes it more difficult to implement the solutions we really need. Until the influence of these special interests is sufficiently diminished, climate action will be that much harder. </w:t>
      </w:r>
      <w:r w:rsidRPr="00733B58">
        <w:rPr>
          <w:rFonts w:asciiTheme="minorHAnsi" w:hAnsiTheme="minorHAnsi" w:cstheme="minorHAnsi"/>
          <w:bCs/>
        </w:rPr>
        <w:t>Prepare and adapt</w:t>
      </w:r>
      <w:r w:rsidRPr="00733B58">
        <w:rPr>
          <w:rFonts w:asciiTheme="minorHAnsi" w:hAnsiTheme="minorHAnsi" w:cstheme="minorHAnsi"/>
        </w:rPr>
        <w:t xml:space="preserve"> No matter how quickly we reduce emissions, the reality is that certain climate impacts are inevitable. The seas are rising. Temperatures break records every year. Droughts, floods, and extreme weather are damaging communities today. </w:t>
      </w:r>
      <w:r w:rsidRPr="006754E0">
        <w:rPr>
          <w:rFonts w:asciiTheme="minorHAnsi" w:hAnsiTheme="minorHAnsi" w:cstheme="minorHAnsi"/>
          <w:b/>
          <w:highlight w:val="green"/>
          <w:u w:val="single"/>
        </w:rPr>
        <w:t>Cutting carbon</w:t>
      </w:r>
      <w:r w:rsidRPr="006754E0">
        <w:rPr>
          <w:rFonts w:asciiTheme="minorHAnsi" w:hAnsiTheme="minorHAnsi" w:cstheme="minorHAnsi"/>
          <w:b/>
          <w:u w:val="single"/>
        </w:rPr>
        <w:t xml:space="preserve"> is the </w:t>
      </w:r>
      <w:r w:rsidRPr="006754E0">
        <w:rPr>
          <w:rFonts w:asciiTheme="minorHAnsi" w:hAnsiTheme="minorHAnsi" w:cstheme="minorHAnsi"/>
          <w:b/>
          <w:highlight w:val="green"/>
          <w:u w:val="single"/>
        </w:rPr>
        <w:t>only long-term solution for avoiding climate impacts</w:t>
      </w:r>
      <w:r w:rsidRPr="006754E0">
        <w:rPr>
          <w:rFonts w:asciiTheme="minorHAnsi" w:hAnsiTheme="minorHAnsi" w:cstheme="minorHAnsi"/>
          <w:b/>
          <w:u w:val="single"/>
        </w:rPr>
        <w:t xml:space="preserve">. In the short-term, </w:t>
      </w:r>
      <w:r w:rsidRPr="006754E0">
        <w:rPr>
          <w:rFonts w:asciiTheme="minorHAnsi" w:hAnsiTheme="minorHAnsi" w:cstheme="minorHAnsi"/>
          <w:b/>
          <w:highlight w:val="green"/>
          <w:u w:val="single"/>
        </w:rPr>
        <w:t>we need to adapt</w:t>
      </w:r>
      <w:r w:rsidRPr="006754E0">
        <w:rPr>
          <w:rFonts w:asciiTheme="minorHAnsi" w:hAnsiTheme="minorHAnsi" w:cstheme="minorHAnsi"/>
          <w:b/>
          <w:u w:val="single"/>
        </w:rPr>
        <w:t xml:space="preserve">. That means everything from discouraging development in high-risk areas, to </w:t>
      </w:r>
      <w:r w:rsidRPr="006754E0">
        <w:rPr>
          <w:rFonts w:asciiTheme="minorHAnsi" w:hAnsiTheme="minorHAnsi" w:cstheme="minorHAnsi"/>
          <w:b/>
          <w:highlight w:val="green"/>
          <w:u w:val="single"/>
        </w:rPr>
        <w:t>planning for water scarcity, to building more resilient cities and communities</w:t>
      </w:r>
      <w:r w:rsidRPr="006754E0">
        <w:rPr>
          <w:rFonts w:asciiTheme="minorHAnsi" w:hAnsiTheme="minorHAnsi" w:cstheme="minorHAnsi"/>
          <w:b/>
          <w:u w:val="single"/>
        </w:rPr>
        <w:t>.</w:t>
      </w:r>
      <w:r w:rsidRPr="00733B58">
        <w:rPr>
          <w:rFonts w:asciiTheme="minorHAnsi" w:hAnsiTheme="minorHAnsi" w:cstheme="minorHAnsi"/>
        </w:rPr>
        <w:t xml:space="preserve"> Investments should be scientifically sound and socially just, and focused where the impacts are greatest—often in low-income communities and communities of color. </w:t>
      </w:r>
      <w:r w:rsidRPr="00733B58">
        <w:rPr>
          <w:rFonts w:asciiTheme="minorHAnsi" w:hAnsiTheme="minorHAnsi" w:cstheme="minorHAnsi"/>
          <w:bCs/>
        </w:rPr>
        <w:t xml:space="preserve">Act </w:t>
      </w:r>
      <w:r w:rsidRPr="006754E0">
        <w:rPr>
          <w:rFonts w:asciiTheme="minorHAnsi" w:hAnsiTheme="minorHAnsi" w:cstheme="minorHAnsi"/>
          <w:b/>
          <w:u w:val="single"/>
        </w:rPr>
        <w:t>The best policy ideas in the world aren’t worth much if we don’t have activists, experts, and everyday people fighting for change</w:t>
      </w:r>
      <w:r w:rsidRPr="00733B58">
        <w:rPr>
          <w:rFonts w:asciiTheme="minorHAnsi" w:hAnsiTheme="minorHAnsi" w:cstheme="minorHAnsi"/>
        </w:rPr>
        <w:t>. From school groups to churches; from corporate boardrooms to mayors and local leaders: we need action. The Union of Concerned Scientists has worked on global warming solutions for over 30 years. Our experts and activists are campaigning to cut emissions from the energy and transportation sectors; highlighting climate impacts; and fighting for accountability from major fossil fuel companies. </w:t>
      </w:r>
      <w:hyperlink r:id="rId100" w:history="1">
        <w:r w:rsidRPr="00733B58">
          <w:rPr>
            <w:rFonts w:asciiTheme="minorHAnsi" w:hAnsiTheme="minorHAnsi" w:cstheme="minorHAnsi"/>
            <w:bdr w:val="none" w:sz="0" w:space="0" w:color="auto" w:frame="1"/>
          </w:rPr>
          <w:t>You can help</w:t>
        </w:r>
      </w:hyperlink>
      <w:r w:rsidRPr="00733B58">
        <w:rPr>
          <w:rFonts w:asciiTheme="minorHAnsi" w:hAnsiTheme="minorHAnsi" w:cstheme="minorHAnsi"/>
        </w:rPr>
        <w:t>.</w:t>
      </w:r>
    </w:p>
    <w:p w:rsidR="00B22A23" w:rsidRPr="00835815" w:rsidRDefault="00B22A23" w:rsidP="00B22A23">
      <w:pPr>
        <w:shd w:val="clear" w:color="auto" w:fill="FFFFFF"/>
        <w:spacing w:before="100" w:beforeAutospacing="1" w:after="100" w:afterAutospacing="1" w:line="240" w:lineRule="auto"/>
        <w:rPr>
          <w:rFonts w:ascii="Georgia" w:eastAsia="Times New Roman" w:hAnsi="Georgia" w:cs="Times New Roman"/>
          <w:sz w:val="30"/>
          <w:szCs w:val="30"/>
        </w:rPr>
      </w:pPr>
    </w:p>
    <w:p w:rsidR="00B22A23" w:rsidRPr="00733B58" w:rsidRDefault="00B22A23" w:rsidP="00B22A23"/>
    <w:p w:rsidR="00B22A23" w:rsidRPr="007C00BB" w:rsidRDefault="00B22A23" w:rsidP="00B22A23">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rsidR="00B22A23" w:rsidRPr="00165FA5" w:rsidRDefault="00B22A23" w:rsidP="00B22A23">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rsidR="00B22A23" w:rsidRPr="000A273F" w:rsidRDefault="00B22A23" w:rsidP="00B22A23">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w:t>
      </w:r>
      <w:r w:rsidRPr="5298E070">
        <w:rPr>
          <w:rFonts w:eastAsia="Cambria"/>
          <w:u w:val="single"/>
        </w:rPr>
        <w:lastRenderedPageBreak/>
        <w:t xml:space="preserve">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rsidR="00B22A23" w:rsidRPr="00F601E6" w:rsidRDefault="00B22A23" w:rsidP="00B22A23"/>
    <w:p w:rsidR="00B22A23" w:rsidRDefault="00B22A23" w:rsidP="00B22A23">
      <w:pPr>
        <w:pStyle w:val="Heading3"/>
      </w:pPr>
      <w:r>
        <w:lastRenderedPageBreak/>
        <w:t>Case</w:t>
      </w:r>
    </w:p>
    <w:p w:rsidR="00B22A23" w:rsidRDefault="00B22A23" w:rsidP="00B22A23">
      <w:pPr>
        <w:pStyle w:val="Heading4"/>
      </w:pPr>
      <w:bookmarkStart w:id="1" w:name="_GoBack"/>
      <w:bookmarkEnd w:id="1"/>
      <w:r>
        <w:t xml:space="preserve">Objective journalism doesn’t exist. </w:t>
      </w:r>
    </w:p>
    <w:p w:rsidR="00B22A23" w:rsidRPr="00051B85" w:rsidRDefault="00B22A23" w:rsidP="00B22A23">
      <w:pPr>
        <w:rPr>
          <w:b/>
          <w:bCs/>
        </w:rPr>
      </w:pPr>
      <w:r w:rsidRPr="00051B85">
        <w:rPr>
          <w:rStyle w:val="Style13ptBold"/>
        </w:rPr>
        <w:t>API 17</w:t>
      </w:r>
      <w:r w:rsidRPr="00051B85">
        <w:t xml:space="preserve">[American Press Institute, </w:t>
      </w:r>
      <w:hyperlink r:id="rId102" w:history="1">
        <w:r w:rsidRPr="00051B85">
          <w:rPr>
            <w:rStyle w:val="Hyperlink"/>
          </w:rPr>
          <w:t>https://www.americanpressinstitute.org/journalism-essentials/bias-objectivity/lost-meaning-objectivity/</w:t>
        </w:r>
      </w:hyperlink>
      <w:r w:rsidRPr="00051B85">
        <w:t xml:space="preserve">, July 18, 2017] </w:t>
      </w:r>
      <w:r w:rsidRPr="00051B85">
        <w:rPr>
          <w:b/>
          <w:bCs/>
        </w:rPr>
        <w:t>SC EP</w:t>
      </w:r>
    </w:p>
    <w:p w:rsidR="00B22A23" w:rsidRPr="00051B85" w:rsidRDefault="00B22A23" w:rsidP="00B22A23">
      <w:pPr>
        <w:rPr>
          <w:sz w:val="16"/>
        </w:rPr>
      </w:pPr>
      <w:r w:rsidRPr="00051B85">
        <w:rPr>
          <w:sz w:val="16"/>
        </w:rPr>
        <w:t xml:space="preserve">One of the </w:t>
      </w:r>
      <w:r w:rsidRPr="00051B85">
        <w:rPr>
          <w:rStyle w:val="StyleUnderline"/>
        </w:rPr>
        <w:t>great confusions about journalism</w:t>
      </w:r>
      <w:r w:rsidRPr="00051B85">
        <w:rPr>
          <w:sz w:val="16"/>
        </w:rPr>
        <w:t>, write Bill Kovach and Tom Rosenstiel in </w:t>
      </w:r>
      <w:hyperlink r:id="rId103" w:history="1">
        <w:r w:rsidRPr="00051B85">
          <w:rPr>
            <w:rStyle w:val="Hyperlink"/>
            <w:sz w:val="16"/>
          </w:rPr>
          <w:t>The Elements of Journalism</w:t>
        </w:r>
      </w:hyperlink>
      <w:r w:rsidRPr="00051B85">
        <w:rPr>
          <w:sz w:val="16"/>
        </w:rPr>
        <w:t xml:space="preserve">, </w:t>
      </w:r>
      <w:r w:rsidRPr="00051B85">
        <w:rPr>
          <w:rStyle w:val="StyleUnderline"/>
        </w:rPr>
        <w:t>is</w:t>
      </w:r>
      <w:r w:rsidRPr="00051B85">
        <w:rPr>
          <w:sz w:val="16"/>
        </w:rPr>
        <w:t xml:space="preserve"> the concept of </w:t>
      </w:r>
      <w:r w:rsidRPr="00051B85">
        <w:rPr>
          <w:rStyle w:val="StyleUnderline"/>
        </w:rPr>
        <w:t>objectivity</w:t>
      </w:r>
      <w:r w:rsidRPr="00051B85">
        <w:rPr>
          <w:sz w:val="16"/>
        </w:rPr>
        <w:t xml:space="preserve">. When the concept originally evolved, it was not meant to imply that journalists were free of bias. Quite the contrary. The term began to appear as part of journalism after the turn of the 20th century, particularly in the 1920s, out of a growing recognition that journalists were full of bias, often unconsciously. Objectivity called for journalists to develop a consistent method of testing information – a transparent approach to evidence – precisely so that personal and cultural biases would not undermine the accuracy of their work. In the latter part of the 19th century, journalists talked about something called “realism” rather than objectivity. This was the idea that if reporters simply dug out the facts and ordered them together, truth would reveal itself rather naturally. Objectivity called for journalists to develop a consistent method of testing information – a transparent approach to evidence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w:t>
      </w:r>
      <w:r w:rsidRPr="00051B85">
        <w:rPr>
          <w:rStyle w:val="StyleUnderline"/>
          <w:highlight w:val="green"/>
        </w:rPr>
        <w:t>journalists</w:t>
      </w:r>
      <w:r w:rsidRPr="00051B85">
        <w:rPr>
          <w:sz w:val="16"/>
        </w:rPr>
        <w:t xml:space="preserve"> began to </w:t>
      </w:r>
      <w:r w:rsidRPr="00051B85">
        <w:rPr>
          <w:rStyle w:val="StyleUnderline"/>
          <w:highlight w:val="green"/>
        </w:rPr>
        <w:t>worry about the naïveté of realism</w:t>
      </w:r>
      <w:r w:rsidRPr="00051B85">
        <w:rPr>
          <w:sz w:val="16"/>
        </w:rPr>
        <w:t xml:space="preserve">. In part, reporters and editors were becoming more aware of the rise of propaganda and the role of press agents. At a time when Freud was developing his theories of the unconscious and painters like Picasso were experimenting with Cubism, </w:t>
      </w:r>
      <w:r w:rsidRPr="00051B85">
        <w:rPr>
          <w:rStyle w:val="StyleUnderline"/>
        </w:rPr>
        <w:t>journalists</w:t>
      </w:r>
      <w:r w:rsidRPr="00051B85">
        <w:rPr>
          <w:sz w:val="16"/>
        </w:rPr>
        <w:t xml:space="preserve"> were also </w:t>
      </w:r>
      <w:r w:rsidRPr="00051B85">
        <w:rPr>
          <w:rStyle w:val="StyleUnderline"/>
        </w:rPr>
        <w:t>developing</w:t>
      </w:r>
      <w:r w:rsidRPr="00051B85">
        <w:rPr>
          <w:sz w:val="16"/>
        </w:rPr>
        <w:t xml:space="preserve"> a greater </w:t>
      </w:r>
      <w:r w:rsidRPr="00051B85">
        <w:rPr>
          <w:rStyle w:val="StyleUnderline"/>
          <w:highlight w:val="green"/>
        </w:rPr>
        <w:t>recognition of human subjectivity.</w:t>
      </w:r>
      <w:r w:rsidRPr="00051B85">
        <w:rPr>
          <w:rStyle w:val="StyleUnderline"/>
          <w:sz w:val="16"/>
        </w:rPr>
        <w:t xml:space="preserve"> </w:t>
      </w:r>
      <w:r w:rsidRPr="00051B85">
        <w:rPr>
          <w:sz w:val="16"/>
        </w:rPr>
        <w:t xml:space="preserve">The </w:t>
      </w:r>
      <w:r w:rsidRPr="00051B85">
        <w:rPr>
          <w:rStyle w:val="StyleUnderline"/>
          <w:highlight w:val="green"/>
        </w:rPr>
        <w:t>method is objective, not the journalist</w:t>
      </w:r>
      <w:r w:rsidRPr="00051B85">
        <w:rPr>
          <w:rStyle w:val="StyleUnderline"/>
        </w:rPr>
        <w:t>.</w:t>
      </w:r>
      <w:r w:rsidRPr="00051B85">
        <w:rPr>
          <w:rStyle w:val="StyleUnderline"/>
          <w:sz w:val="16"/>
        </w:rPr>
        <w:t xml:space="preserve"> </w:t>
      </w:r>
      <w:r w:rsidRPr="00051B85">
        <w:rPr>
          <w:sz w:val="16"/>
        </w:rPr>
        <w:t xml:space="preserve">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 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 common area of valid fact.” Journalism is changing fast. Each morning we’ll send you the best ideas for making news more innovative and sustainable in our Need to Know newsletter. Sign up below. To begin, Lippmann thought, the fledgling field of journalist education should be transformed from “trade schools designed to fit men for higher salaries in the existing structure.” Instead, the field should make its cornerstone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In the original concept, in other words, the method is objective, not the journalist. The key was in the discipline of the craft, not the aim. This point has some important implications. One is that the impartial voice employed by many news organizations – that familiar, supposedly neutral style of newswriting – is not a fundamental principle of journalism. Rather, it is an </w:t>
      </w:r>
      <w:proofErr w:type="gramStart"/>
      <w:r w:rsidRPr="00051B85">
        <w:rPr>
          <w:sz w:val="16"/>
        </w:rPr>
        <w:t>often helpful</w:t>
      </w:r>
      <w:proofErr w:type="gramEnd"/>
      <w:r w:rsidRPr="00051B85">
        <w:rPr>
          <w:sz w:val="16"/>
        </w:rPr>
        <w:t xml:space="preserve"> device news organizations use to highlight that they are trying to produce something obtained by objective methods. The second implication is that this </w:t>
      </w:r>
      <w:r w:rsidRPr="00051B85">
        <w:rPr>
          <w:rStyle w:val="StyleUnderline"/>
          <w:highlight w:val="green"/>
        </w:rPr>
        <w:t>neutral voice</w:t>
      </w:r>
      <w:r w:rsidRPr="00051B85">
        <w:rPr>
          <w:sz w:val="16"/>
        </w:rPr>
        <w:t xml:space="preserve">, without a discipline of verification, </w:t>
      </w:r>
      <w:r w:rsidRPr="00051B85">
        <w:rPr>
          <w:rStyle w:val="StyleUnderline"/>
          <w:highlight w:val="green"/>
        </w:rPr>
        <w:t>creates a veneer</w:t>
      </w:r>
      <w:r w:rsidRPr="00051B85">
        <w:rPr>
          <w:rStyle w:val="StyleUnderline"/>
        </w:rPr>
        <w:t xml:space="preserve"> covering something hollow</w:t>
      </w:r>
      <w:r w:rsidRPr="00051B85">
        <w:rPr>
          <w:sz w:val="16"/>
        </w:rPr>
        <w:t xml:space="preserve">. Journalists who select sources to express what is really their own point of view, and then </w:t>
      </w:r>
      <w:r w:rsidRPr="00051B85">
        <w:rPr>
          <w:rStyle w:val="StyleUnderline"/>
        </w:rPr>
        <w:t>use</w:t>
      </w:r>
      <w:r w:rsidRPr="00051B85">
        <w:rPr>
          <w:sz w:val="16"/>
        </w:rPr>
        <w:t xml:space="preserve"> the </w:t>
      </w:r>
      <w:r w:rsidRPr="00051B85">
        <w:rPr>
          <w:rStyle w:val="StyleUnderline"/>
          <w:highlight w:val="green"/>
        </w:rPr>
        <w:t>neutral</w:t>
      </w:r>
      <w:r w:rsidRPr="00051B85">
        <w:rPr>
          <w:rStyle w:val="StyleUnderline"/>
        </w:rPr>
        <w:t xml:space="preserve"> </w:t>
      </w:r>
      <w:r w:rsidRPr="00051B85">
        <w:rPr>
          <w:rStyle w:val="StyleUnderline"/>
          <w:highlight w:val="green"/>
        </w:rPr>
        <w:t>voice to make it seem objective</w:t>
      </w:r>
      <w:r w:rsidRPr="00051B85">
        <w:rPr>
          <w:sz w:val="16"/>
        </w:rPr>
        <w:t xml:space="preserve">, are engaged in a form of deception. </w:t>
      </w:r>
      <w:proofErr w:type="gramStart"/>
      <w:r w:rsidRPr="00051B85">
        <w:rPr>
          <w:sz w:val="16"/>
        </w:rPr>
        <w:t xml:space="preserve">This </w:t>
      </w:r>
      <w:r w:rsidRPr="00051B85">
        <w:rPr>
          <w:rStyle w:val="StyleUnderline"/>
          <w:highlight w:val="green"/>
        </w:rPr>
        <w:t>damages</w:t>
      </w:r>
      <w:proofErr w:type="gramEnd"/>
      <w:r w:rsidRPr="00051B85">
        <w:rPr>
          <w:sz w:val="16"/>
        </w:rPr>
        <w:t xml:space="preserve"> the </w:t>
      </w:r>
      <w:r w:rsidRPr="00051B85">
        <w:rPr>
          <w:rStyle w:val="StyleUnderline"/>
          <w:highlight w:val="green"/>
        </w:rPr>
        <w:t>credibility</w:t>
      </w:r>
      <w:r w:rsidRPr="00051B85">
        <w:rPr>
          <w:sz w:val="16"/>
        </w:rPr>
        <w:t xml:space="preserve"> of the craft by </w:t>
      </w:r>
      <w:r w:rsidRPr="00051B85">
        <w:rPr>
          <w:rStyle w:val="StyleUnderline"/>
          <w:highlight w:val="green"/>
        </w:rPr>
        <w:t>making it seem unprincipled, dishonest, and biased</w:t>
      </w:r>
      <w:r w:rsidRPr="00051B85">
        <w:rPr>
          <w:rStyle w:val="StyleUnderline"/>
        </w:rPr>
        <w:t>.</w:t>
      </w:r>
      <w:r w:rsidRPr="00051B85">
        <w:rPr>
          <w:rStyle w:val="StyleUnderline"/>
          <w:sz w:val="16"/>
        </w:rPr>
        <w:t xml:space="preserve"> </w:t>
      </w:r>
      <w:r w:rsidRPr="00051B85">
        <w:rPr>
          <w:sz w:val="16"/>
        </w:rPr>
        <w:t xml:space="preserve">The impartial voice employed by many news organizations – that familiar, supposedly neutral style of newswriting – is not a fundamental principle of journalism. Reporters have gone on to refine the concept Lippmann had in mind, but usually only privately, and in the name of technique or reporting routines rather than journalism’s larger purpose. The notion of an objective method of reporting exists in pieces, handed down by word of mouth from reporter to reporter. Developmental psychologist William Damon at Stanford, for instance, has identified various “strategies” journalists have developed to verify reporting. Damon asked his interviewees where they learned these concepts. Overwhelmingly the answer was: by trial and error and on my own or from a friend. Rarely did journalists report learning them in journalism school or from their editors. Many useful books have been written. IRE (Investigative Reporters and Editors) for instance, has tried to develop a methodology for how to use public records, read documents, and produce Freedom of Information Act requests. By and large, however, these informal strategies have not been pulled together into the widely understood discipline that Lippmann and others imagined. </w:t>
      </w:r>
      <w:r w:rsidRPr="00051B85">
        <w:rPr>
          <w:rStyle w:val="StyleUnderline"/>
          <w:highlight w:val="green"/>
        </w:rPr>
        <w:t>There is nothing approaching standard rules of evidence</w:t>
      </w:r>
      <w:r w:rsidRPr="00051B85">
        <w:rPr>
          <w:sz w:val="16"/>
        </w:rPr>
        <w:t>, as in the law, or an agreed-upon method of observation, as in the conduct of scientific experiments. Nor have older conventions of verification been expanded to match the new forms of journalism. Although journalism may have developed various techniques and conventions for determining facts, it has done less to develop a system for testing the reliability of journalistic interpretation.</w:t>
      </w:r>
    </w:p>
    <w:p w:rsidR="00B22A23" w:rsidRDefault="00B22A23" w:rsidP="00B22A23">
      <w:pPr>
        <w:pStyle w:val="Heading4"/>
      </w:pPr>
      <w:r>
        <w:lastRenderedPageBreak/>
        <w:t>Objective journalism fails on its own – 1] misinformation 2] lack of authenticity 3] hurts local journalism.</w:t>
      </w:r>
    </w:p>
    <w:p w:rsidR="00B22A23" w:rsidRPr="009F183A" w:rsidRDefault="00B22A23" w:rsidP="00B22A23">
      <w:pPr>
        <w:rPr>
          <w:b/>
          <w:bCs/>
        </w:rPr>
      </w:pPr>
      <w:hyperlink r:id="rId104" w:history="1">
        <w:r w:rsidRPr="005E78B4">
          <w:rPr>
            <w:rStyle w:val="Hyperlink"/>
          </w:rPr>
          <w:t>https://billmoyers.com/story/the-failed-promise-of-objective-political-reporting/</w:t>
        </w:r>
      </w:hyperlink>
      <w:r>
        <w:t xml:space="preserve"> </w:t>
      </w:r>
      <w:r>
        <w:rPr>
          <w:b/>
          <w:bCs/>
        </w:rPr>
        <w:t>SC AS</w:t>
      </w:r>
    </w:p>
    <w:p w:rsidR="00B22A23" w:rsidRPr="00B63775" w:rsidRDefault="00B22A23" w:rsidP="00B22A23">
      <w:pPr>
        <w:rPr>
          <w:sz w:val="16"/>
        </w:rPr>
      </w:pPr>
      <w:r w:rsidRPr="00B63775">
        <w:rPr>
          <w:sz w:val="16"/>
        </w:rPr>
        <w:t>The obvious answer is that “</w:t>
      </w:r>
      <w:r w:rsidRPr="00B63775">
        <w:rPr>
          <w:rStyle w:val="StyleUnderline"/>
          <w:highlight w:val="cyan"/>
        </w:rPr>
        <w:t>objectivity</w:t>
      </w:r>
      <w:r w:rsidRPr="00B63775">
        <w:rPr>
          <w:sz w:val="16"/>
        </w:rPr>
        <w:t xml:space="preserve">” has </w:t>
      </w:r>
      <w:r w:rsidRPr="00B63775">
        <w:rPr>
          <w:rStyle w:val="StyleUnderline"/>
          <w:highlight w:val="cyan"/>
        </w:rPr>
        <w:t>failed</w:t>
      </w:r>
      <w:r w:rsidRPr="00B63775">
        <w:rPr>
          <w:sz w:val="16"/>
          <w:highlight w:val="cyan"/>
        </w:rPr>
        <w:t xml:space="preserve"> </w:t>
      </w:r>
      <w:r w:rsidRPr="00B63775">
        <w:rPr>
          <w:sz w:val="16"/>
        </w:rPr>
        <w:t xml:space="preserve">miserably </w:t>
      </w:r>
      <w:r w:rsidRPr="00B63775">
        <w:rPr>
          <w:rStyle w:val="StyleUnderline"/>
          <w:highlight w:val="cyan"/>
        </w:rPr>
        <w:t>to</w:t>
      </w:r>
      <w:r w:rsidRPr="00B63775">
        <w:rPr>
          <w:rStyle w:val="StyleUnderline"/>
        </w:rPr>
        <w:t xml:space="preserve"> </w:t>
      </w:r>
      <w:r w:rsidRPr="00B63775">
        <w:rPr>
          <w:rStyle w:val="StyleUnderline"/>
          <w:highlight w:val="cyan"/>
        </w:rPr>
        <w:t>achieve</w:t>
      </w:r>
      <w:r w:rsidRPr="00B63775">
        <w:rPr>
          <w:sz w:val="16"/>
        </w:rPr>
        <w:t xml:space="preserve"> either </w:t>
      </w:r>
      <w:r w:rsidRPr="00B63775">
        <w:rPr>
          <w:rStyle w:val="StyleUnderline"/>
          <w:highlight w:val="cyan"/>
        </w:rPr>
        <w:t>goal</w:t>
      </w:r>
      <w:r w:rsidRPr="00B63775">
        <w:rPr>
          <w:sz w:val="16"/>
        </w:rPr>
        <w:t xml:space="preserve"> – and is </w:t>
      </w:r>
      <w:r w:rsidRPr="00B63775">
        <w:rPr>
          <w:rStyle w:val="StyleUnderline"/>
          <w:highlight w:val="cyan"/>
        </w:rPr>
        <w:t>more likely having</w:t>
      </w:r>
      <w:r w:rsidRPr="00B63775">
        <w:rPr>
          <w:rStyle w:val="StyleUnderline"/>
        </w:rPr>
        <w:t xml:space="preserve"> </w:t>
      </w:r>
      <w:r w:rsidRPr="00B63775">
        <w:rPr>
          <w:rStyle w:val="StyleUnderline"/>
          <w:highlight w:val="cyan"/>
        </w:rPr>
        <w:t>the opposite effect.</w:t>
      </w:r>
      <w:r w:rsidRPr="00B63775">
        <w:rPr>
          <w:rStyle w:val="StyleUnderline"/>
        </w:rPr>
        <w:t xml:space="preserve"> </w:t>
      </w:r>
      <w:r w:rsidRPr="00B63775">
        <w:rPr>
          <w:sz w:val="16"/>
        </w:rPr>
        <w:t xml:space="preserve">Informed electorate? Some four out of 10 Americans currently believe all sorts of things that aren’t remotely true, like that the Black Lives Matter protests have been mostly violent, or that voter fraud is a problem and that mail-in voting makes it worse, or — despite the overwhelming evidence to the contrary — that Trump is doing a good job. Nearly </w:t>
      </w:r>
      <w:r w:rsidRPr="00B63775">
        <w:rPr>
          <w:rStyle w:val="StyleUnderline"/>
          <w:highlight w:val="cyan"/>
        </w:rPr>
        <w:t>three</w:t>
      </w:r>
      <w:r w:rsidRPr="00B63775">
        <w:rPr>
          <w:sz w:val="16"/>
        </w:rPr>
        <w:t xml:space="preserve"> </w:t>
      </w:r>
      <w:r w:rsidRPr="00B63775">
        <w:rPr>
          <w:rStyle w:val="StyleUnderline"/>
          <w:highlight w:val="cyan"/>
        </w:rPr>
        <w:t>in 10 believe Covid-19</w:t>
      </w:r>
      <w:r w:rsidRPr="00B63775">
        <w:rPr>
          <w:rStyle w:val="StyleUnderline"/>
        </w:rPr>
        <w:t xml:space="preserve"> </w:t>
      </w:r>
      <w:r w:rsidRPr="00B63775">
        <w:rPr>
          <w:rStyle w:val="StyleUnderline"/>
          <w:highlight w:val="cyan"/>
        </w:rPr>
        <w:t>was made in a lab</w:t>
      </w:r>
      <w:r w:rsidRPr="00B63775">
        <w:rPr>
          <w:rStyle w:val="StyleUnderline"/>
        </w:rPr>
        <w:t xml:space="preserve"> </w:t>
      </w:r>
      <w:r w:rsidRPr="00B63775">
        <w:rPr>
          <w:sz w:val="16"/>
        </w:rPr>
        <w:t xml:space="preserve">and that Bill Gates wants to use vaccination to implant trackable microchips in people. </w:t>
      </w:r>
      <w:r w:rsidRPr="00B63775">
        <w:rPr>
          <w:rStyle w:val="StyleUnderline"/>
          <w:highlight w:val="cyan"/>
        </w:rPr>
        <w:t>What if</w:t>
      </w:r>
      <w:r w:rsidRPr="00B63775">
        <w:rPr>
          <w:sz w:val="16"/>
        </w:rPr>
        <w:t xml:space="preserve"> the </w:t>
      </w:r>
      <w:r w:rsidRPr="00B63775">
        <w:rPr>
          <w:rStyle w:val="StyleUnderline"/>
          <w:highlight w:val="cyan"/>
        </w:rPr>
        <w:t>mainstream</w:t>
      </w:r>
      <w:r w:rsidRPr="00B63775">
        <w:rPr>
          <w:sz w:val="16"/>
        </w:rPr>
        <w:t xml:space="preserve">, reality-based </w:t>
      </w:r>
      <w:r w:rsidRPr="00B63775">
        <w:rPr>
          <w:rStyle w:val="StyleUnderline"/>
          <w:highlight w:val="cyan"/>
        </w:rPr>
        <w:t>media</w:t>
      </w:r>
      <w:r w:rsidRPr="00B63775">
        <w:rPr>
          <w:sz w:val="16"/>
        </w:rPr>
        <w:t xml:space="preserve"> armed its audience with facts as emphatically and effectively as Fox News arms its audience with misinformation? What if the New York Times </w:t>
      </w:r>
      <w:r w:rsidRPr="00B63775">
        <w:rPr>
          <w:rStyle w:val="StyleUnderline"/>
          <w:highlight w:val="cyan"/>
        </w:rPr>
        <w:t>aggressively advocated for</w:t>
      </w:r>
      <w:r w:rsidRPr="00B63775">
        <w:rPr>
          <w:rStyle w:val="StyleUnderline"/>
        </w:rPr>
        <w:t xml:space="preserve"> the </w:t>
      </w:r>
      <w:r w:rsidRPr="00B63775">
        <w:rPr>
          <w:rStyle w:val="StyleUnderline"/>
          <w:highlight w:val="cyan"/>
        </w:rPr>
        <w:t>truth</w:t>
      </w:r>
      <w:r w:rsidRPr="00B63775">
        <w:rPr>
          <w:rStyle w:val="StyleUnderline"/>
        </w:rPr>
        <w:t xml:space="preserve">, </w:t>
      </w:r>
      <w:r w:rsidRPr="00B63775">
        <w:rPr>
          <w:rStyle w:val="StyleUnderline"/>
          <w:highlight w:val="cyan"/>
        </w:rPr>
        <w:t>rather than just putting it out there</w:t>
      </w:r>
      <w:r w:rsidRPr="00B63775">
        <w:rPr>
          <w:rStyle w:val="StyleUnderline"/>
        </w:rPr>
        <w:t xml:space="preserve"> for the record? A </w:t>
      </w:r>
      <w:r w:rsidRPr="00B63775">
        <w:rPr>
          <w:rStyle w:val="StyleUnderline"/>
          <w:highlight w:val="cyan"/>
        </w:rPr>
        <w:t>large fraction of America has tuned out the elite media</w:t>
      </w:r>
      <w:r w:rsidRPr="00B63775">
        <w:rPr>
          <w:sz w:val="16"/>
        </w:rPr>
        <w:t xml:space="preserve">, treating it like so much white noise. What if the Washington Post more assertively said in its news stories: “Here’s what we believe are the facts, and why”? What if they said: “Here’s where we’re coming from”? What if they said: “Here’s our best explanation of why all this crazy stuff is happening and why you’re so screwed? </w:t>
      </w:r>
      <w:r w:rsidRPr="00B63775">
        <w:rPr>
          <w:rStyle w:val="StyleUnderline"/>
          <w:highlight w:val="cyan"/>
        </w:rPr>
        <w:t>People hunger for compelling</w:t>
      </w:r>
      <w:r w:rsidRPr="00B63775">
        <w:rPr>
          <w:rStyle w:val="StyleUnderline"/>
        </w:rPr>
        <w:t xml:space="preserve"> and explanatory </w:t>
      </w:r>
      <w:r w:rsidRPr="00B63775">
        <w:rPr>
          <w:rStyle w:val="StyleUnderline"/>
          <w:highlight w:val="cyan"/>
        </w:rPr>
        <w:t>narratives</w:t>
      </w:r>
      <w:r w:rsidRPr="00B63775">
        <w:rPr>
          <w:rStyle w:val="StyleUnderline"/>
        </w:rPr>
        <w:t xml:space="preserve"> – that’s why they respond so strongly to people like George Conway and books like those by Mary Trump and Michael Wolff. </w:t>
      </w:r>
      <w:r w:rsidRPr="00B63775">
        <w:rPr>
          <w:sz w:val="16"/>
        </w:rPr>
        <w:t xml:space="preserve">Objectivity is supposed to create a bond of trust between journalists and their audience. But I’ve often argued that an honest, transparent journalistic application of moral clarity would enhance trust a lot more than the transparently bogus application of strained euphemisms, flagrant false equivalence, amnesia and credulousness. </w:t>
      </w:r>
      <w:r w:rsidRPr="00B63775">
        <w:rPr>
          <w:rStyle w:val="StyleUnderline"/>
        </w:rPr>
        <w:t xml:space="preserve">As I wrote last month, </w:t>
      </w:r>
      <w:r w:rsidRPr="00B63775">
        <w:rPr>
          <w:rStyle w:val="StyleUnderline"/>
          <w:highlight w:val="cyan"/>
        </w:rPr>
        <w:t>editors</w:t>
      </w:r>
      <w:r w:rsidRPr="00B63775">
        <w:rPr>
          <w:rStyle w:val="StyleUnderline"/>
        </w:rPr>
        <w:t xml:space="preserve"> like </w:t>
      </w:r>
      <w:proofErr w:type="spellStart"/>
      <w:r w:rsidRPr="00B63775">
        <w:rPr>
          <w:rStyle w:val="StyleUnderline"/>
        </w:rPr>
        <w:t>Baquet</w:t>
      </w:r>
      <w:proofErr w:type="spellEnd"/>
      <w:r w:rsidRPr="00B63775">
        <w:rPr>
          <w:rStyle w:val="StyleUnderline"/>
        </w:rPr>
        <w:t xml:space="preserve"> are </w:t>
      </w:r>
      <w:r w:rsidRPr="00B63775">
        <w:rPr>
          <w:rStyle w:val="StyleUnderline"/>
          <w:highlight w:val="cyan"/>
        </w:rPr>
        <w:t>pursuing</w:t>
      </w:r>
      <w:r w:rsidRPr="00B63775">
        <w:rPr>
          <w:rStyle w:val="StyleUnderline"/>
        </w:rPr>
        <w:t xml:space="preserve"> a form of </w:t>
      </w:r>
      <w:r w:rsidRPr="00B63775">
        <w:rPr>
          <w:rStyle w:val="StyleUnderline"/>
          <w:highlight w:val="cyan"/>
        </w:rPr>
        <w:t>objectivity</w:t>
      </w:r>
      <w:r w:rsidRPr="00B63775">
        <w:rPr>
          <w:rStyle w:val="StyleUnderline"/>
        </w:rPr>
        <w:t xml:space="preserve"> that encompasses a whole range of anachronistic attitudes and habits </w:t>
      </w:r>
      <w:r w:rsidRPr="00B63775">
        <w:rPr>
          <w:rStyle w:val="StyleUnderline"/>
          <w:highlight w:val="cyan"/>
        </w:rPr>
        <w:t>that</w:t>
      </w:r>
      <w:r w:rsidRPr="00B63775">
        <w:rPr>
          <w:rStyle w:val="StyleUnderline"/>
        </w:rPr>
        <w:t xml:space="preserve"> actually </w:t>
      </w:r>
      <w:r w:rsidRPr="00B63775">
        <w:rPr>
          <w:rStyle w:val="StyleUnderline"/>
          <w:highlight w:val="cyan"/>
        </w:rPr>
        <w:t>reduce</w:t>
      </w:r>
      <w:r w:rsidRPr="00B63775">
        <w:rPr>
          <w:rStyle w:val="StyleUnderline"/>
        </w:rPr>
        <w:t xml:space="preserve"> the </w:t>
      </w:r>
      <w:r w:rsidRPr="00B63775">
        <w:rPr>
          <w:rStyle w:val="StyleUnderline"/>
          <w:highlight w:val="cyan"/>
        </w:rPr>
        <w:t>accuracy</w:t>
      </w:r>
      <w:r w:rsidRPr="00B63775">
        <w:rPr>
          <w:rStyle w:val="StyleUnderline"/>
        </w:rPr>
        <w:t xml:space="preserve"> </w:t>
      </w:r>
      <w:r w:rsidRPr="00B63775">
        <w:rPr>
          <w:rStyle w:val="StyleUnderline"/>
          <w:highlight w:val="cyan"/>
        </w:rPr>
        <w:t>and</w:t>
      </w:r>
      <w:r w:rsidRPr="00B63775">
        <w:rPr>
          <w:rStyle w:val="StyleUnderline"/>
        </w:rPr>
        <w:t xml:space="preserve"> </w:t>
      </w:r>
      <w:r w:rsidRPr="00B63775">
        <w:rPr>
          <w:rStyle w:val="StyleUnderline"/>
          <w:highlight w:val="cyan"/>
        </w:rPr>
        <w:t>authenticity</w:t>
      </w:r>
      <w:r w:rsidRPr="00B63775">
        <w:rPr>
          <w:rStyle w:val="StyleUnderline"/>
        </w:rPr>
        <w:t xml:space="preserve"> of news coverage, rather than enhance it – and the readers </w:t>
      </w:r>
      <w:proofErr w:type="spellStart"/>
      <w:proofErr w:type="gramStart"/>
      <w:r w:rsidRPr="00B63775">
        <w:rPr>
          <w:rStyle w:val="StyleUnderline"/>
        </w:rPr>
        <w:t>notice.</w:t>
      </w:r>
      <w:r w:rsidRPr="00B63775">
        <w:rPr>
          <w:sz w:val="16"/>
        </w:rPr>
        <w:t>There’s</w:t>
      </w:r>
      <w:proofErr w:type="spellEnd"/>
      <w:proofErr w:type="gramEnd"/>
      <w:r w:rsidRPr="00B63775">
        <w:rPr>
          <w:sz w:val="16"/>
        </w:rPr>
        <w:t xml:space="preserve"> no consistency. “Objectivity” seems to be based on an oversensitivity to the imagined views of a mythical center-right white male who doesn’t exist — and it pisses off readers who do. </w:t>
      </w:r>
      <w:r w:rsidRPr="00B63775">
        <w:rPr>
          <w:rStyle w:val="StyleUnderline"/>
          <w:highlight w:val="cyan"/>
        </w:rPr>
        <w:t>Local journalism is dying</w:t>
      </w:r>
      <w:r w:rsidRPr="00B63775">
        <w:rPr>
          <w:rStyle w:val="StyleUnderline"/>
        </w:rPr>
        <w:t xml:space="preserve">, </w:t>
      </w:r>
      <w:r w:rsidRPr="00B63775">
        <w:rPr>
          <w:rStyle w:val="StyleUnderline"/>
          <w:highlight w:val="cyan"/>
        </w:rPr>
        <w:t>and</w:t>
      </w:r>
      <w:r w:rsidRPr="00B63775">
        <w:rPr>
          <w:rStyle w:val="StyleUnderline"/>
        </w:rPr>
        <w:t xml:space="preserve"> to some extent I blame </w:t>
      </w:r>
      <w:r w:rsidRPr="00B63775">
        <w:rPr>
          <w:rStyle w:val="StyleUnderline"/>
          <w:highlight w:val="cyan"/>
        </w:rPr>
        <w:t>that on “objectivity,” too.</w:t>
      </w:r>
      <w:r w:rsidRPr="00B63775">
        <w:rPr>
          <w:rStyle w:val="StyleUnderline"/>
        </w:rPr>
        <w:t xml:space="preserve"> But we’re hiding much of our newsrooms’ value behind a terribly anachronistic format: voiceless, incremental news stories that neither get much traffic nor make our sites compelling destinations. </w:t>
      </w:r>
      <w:r w:rsidRPr="00B63775">
        <w:rPr>
          <w:sz w:val="16"/>
        </w:rPr>
        <w:t xml:space="preserve">While the dispassionate, what-happened-yesterday, inverted-pyramid daily news story still has some marginal utility, it is mostly a throwback at this point — a relic of a daily product delivered on paper to a geographically limited community. (For instance, it’s the daily delivery cycle of our print product that led us to focus on yesterday’s news. </w:t>
      </w:r>
      <w:r w:rsidRPr="00B63775">
        <w:rPr>
          <w:rStyle w:val="StyleUnderline"/>
        </w:rPr>
        <w:t xml:space="preserve">And it’s the </w:t>
      </w:r>
      <w:r w:rsidRPr="00B63775">
        <w:rPr>
          <w:rStyle w:val="StyleUnderline"/>
          <w:highlight w:val="cyan"/>
        </w:rPr>
        <w:t>focus</w:t>
      </w:r>
      <w:r w:rsidRPr="00B63775">
        <w:rPr>
          <w:rStyle w:val="StyleUnderline"/>
        </w:rPr>
        <w:t xml:space="preserve"> </w:t>
      </w:r>
      <w:r w:rsidRPr="00B63775">
        <w:rPr>
          <w:rStyle w:val="StyleUnderline"/>
          <w:highlight w:val="cyan"/>
        </w:rPr>
        <w:t>on maximizing newspaper circulation</w:t>
      </w:r>
      <w:r w:rsidRPr="00B63775">
        <w:rPr>
          <w:rStyle w:val="StyleUnderline"/>
        </w:rPr>
        <w:t xml:space="preserve"> </w:t>
      </w:r>
      <w:r w:rsidRPr="00B63775">
        <w:rPr>
          <w:rStyle w:val="StyleUnderline"/>
          <w:highlight w:val="cyan"/>
        </w:rPr>
        <w:t>that</w:t>
      </w:r>
      <w:r w:rsidRPr="00B63775">
        <w:rPr>
          <w:rStyle w:val="StyleUnderline"/>
        </w:rPr>
        <w:t xml:space="preserve"> </w:t>
      </w:r>
      <w:r w:rsidRPr="00B63775">
        <w:rPr>
          <w:rStyle w:val="StyleUnderline"/>
          <w:highlight w:val="cyan"/>
        </w:rPr>
        <w:t>drove</w:t>
      </w:r>
      <w:r w:rsidRPr="00B63775">
        <w:rPr>
          <w:rStyle w:val="StyleUnderline"/>
        </w:rPr>
        <w:t xml:space="preserve"> us to create the notion of “</w:t>
      </w:r>
      <w:r w:rsidRPr="00B63775">
        <w:rPr>
          <w:rStyle w:val="StyleUnderline"/>
          <w:highlight w:val="cyan"/>
        </w:rPr>
        <w:t>objectivity</w:t>
      </w:r>
      <w:r w:rsidRPr="00B63775">
        <w:rPr>
          <w:rStyle w:val="StyleUnderline"/>
        </w:rPr>
        <w:t xml:space="preserve">” – </w:t>
      </w:r>
      <w:r w:rsidRPr="00B63775">
        <w:rPr>
          <w:rStyle w:val="StyleUnderline"/>
          <w:highlight w:val="cyan"/>
        </w:rPr>
        <w:t>thereby removing opinion and voice from news stories</w:t>
      </w:r>
      <w:r w:rsidRPr="00B63775">
        <w:rPr>
          <w:rStyle w:val="StyleUnderline"/>
        </w:rPr>
        <w:t xml:space="preserve"> —</w:t>
      </w:r>
      <w:r w:rsidRPr="00B63775">
        <w:rPr>
          <w:sz w:val="16"/>
        </w:rPr>
        <w:t xml:space="preserve"> for fear of alienating any segment of potential subscribers</w:t>
      </w:r>
      <w:proofErr w:type="gramStart"/>
      <w:r w:rsidRPr="00B63775">
        <w:rPr>
          <w:sz w:val="16"/>
        </w:rPr>
        <w:t>.)…</w:t>
      </w:r>
      <w:proofErr w:type="gramEnd"/>
      <w:r w:rsidRPr="00B63775">
        <w:rPr>
          <w:sz w:val="16"/>
        </w:rPr>
        <w:t xml:space="preserve"> </w:t>
      </w:r>
      <w:r w:rsidRPr="00B63775">
        <w:rPr>
          <w:rStyle w:val="StyleUnderline"/>
        </w:rPr>
        <w:t xml:space="preserve">While we legitimately want to keep partisanship and polemics out of our news coverage, we need to </w:t>
      </w:r>
      <w:r w:rsidRPr="00B63775">
        <w:rPr>
          <w:rStyle w:val="StyleUnderline"/>
          <w:highlight w:val="cyan"/>
        </w:rPr>
        <w:t>stop banishing our humanity and the passions that made</w:t>
      </w:r>
      <w:r w:rsidRPr="00B63775">
        <w:rPr>
          <w:rStyle w:val="StyleUnderline"/>
        </w:rPr>
        <w:t xml:space="preserve"> us become </w:t>
      </w:r>
      <w:r w:rsidRPr="00B63775">
        <w:rPr>
          <w:rStyle w:val="StyleUnderline"/>
          <w:highlight w:val="cyan"/>
        </w:rPr>
        <w:t>journalists</w:t>
      </w:r>
      <w:r w:rsidRPr="00B63775">
        <w:rPr>
          <w:rStyle w:val="StyleUnderline"/>
        </w:rPr>
        <w:t xml:space="preserve"> in the first place</w:t>
      </w:r>
      <w:r w:rsidRPr="00B63775">
        <w:rPr>
          <w:sz w:val="16"/>
        </w:rPr>
        <w:t>. When we find a great story, why shouldn’t we shout it from the rooftops?</w:t>
      </w:r>
    </w:p>
    <w:p w:rsidR="00B14233" w:rsidRPr="00051B85" w:rsidRDefault="00B14233" w:rsidP="00B14233">
      <w:pPr>
        <w:pStyle w:val="Heading4"/>
      </w:pPr>
      <w:r w:rsidRPr="00051B85">
        <w:t>Three reasons why journalism fails</w:t>
      </w:r>
    </w:p>
    <w:p w:rsidR="00B14233" w:rsidRPr="00051B85" w:rsidRDefault="00B14233" w:rsidP="00B14233">
      <w:proofErr w:type="spellStart"/>
      <w:r w:rsidRPr="00051B85">
        <w:rPr>
          <w:rStyle w:val="Style13ptBold"/>
        </w:rPr>
        <w:t>Wijnberg</w:t>
      </w:r>
      <w:proofErr w:type="spellEnd"/>
      <w:r w:rsidRPr="00051B85">
        <w:rPr>
          <w:rStyle w:val="Style13ptBold"/>
        </w:rPr>
        <w:t xml:space="preserve"> 17</w:t>
      </w:r>
      <w:r w:rsidRPr="00051B85">
        <w:t xml:space="preserve"> [Rob </w:t>
      </w:r>
      <w:proofErr w:type="spellStart"/>
      <w:proofErr w:type="gramStart"/>
      <w:r w:rsidRPr="00051B85">
        <w:t>Wijnberg</w:t>
      </w:r>
      <w:proofErr w:type="spellEnd"/>
      <w:r w:rsidRPr="00051B85">
        <w:t xml:space="preserve"> ,</w:t>
      </w:r>
      <w:proofErr w:type="gramEnd"/>
      <w:r w:rsidRPr="00051B85">
        <w:t xml:space="preserve"> (1982) is the founding editor of The Correspondent. At age 27, he became Europe's youngest editor-in-chief at Dutch print daily </w:t>
      </w:r>
      <w:proofErr w:type="spellStart"/>
      <w:proofErr w:type="gramStart"/>
      <w:r w:rsidRPr="00051B85">
        <w:t>nrc.next</w:t>
      </w:r>
      <w:proofErr w:type="spellEnd"/>
      <w:proofErr w:type="gramEnd"/>
      <w:r w:rsidRPr="00051B85">
        <w:t xml:space="preserve">. He studied philosophy at the University of Amsterdam and has written six books on news, media and philosophy. He was voted Journalist of the Year in The Netherlands in 2013. Languages: Dutch, English, Slovakian. (He/him), </w:t>
      </w:r>
      <w:hyperlink r:id="rId105" w:history="1">
        <w:r w:rsidRPr="00051B85">
          <w:rPr>
            <w:rStyle w:val="Hyperlink"/>
          </w:rPr>
          <w:t>https://thecorrespondent.com/6138/why-objective-journalism-is-a-misleading-and-dangerous-illusion/157316940-eb6c348e</w:t>
        </w:r>
      </w:hyperlink>
      <w:r w:rsidRPr="00051B85">
        <w:t xml:space="preserve">] </w:t>
      </w:r>
      <w:r w:rsidRPr="00051B85">
        <w:rPr>
          <w:b/>
          <w:bCs/>
        </w:rPr>
        <w:t>SC EP</w:t>
      </w:r>
    </w:p>
    <w:p w:rsidR="00B14233" w:rsidRPr="00051B85" w:rsidRDefault="00B14233" w:rsidP="00B14233">
      <w:pPr>
        <w:rPr>
          <w:rStyle w:val="StyleUnderline"/>
          <w:sz w:val="16"/>
        </w:rPr>
      </w:pPr>
      <w:r w:rsidRPr="00051B85">
        <w:rPr>
          <w:sz w:val="16"/>
        </w:rPr>
        <w:t>“It’s very easy for an editorial team to appear to be taking a position. And that’s exactly what I don’t want. We don’t ever want to do that. We don’t want to take a position on the news. We want the viewers to take a position on the news.” Those are the words of Marcel </w:t>
      </w:r>
      <w:proofErr w:type="spellStart"/>
      <w:r w:rsidRPr="00051B85">
        <w:rPr>
          <w:sz w:val="16"/>
        </w:rPr>
        <w:t>Gelauff</w:t>
      </w:r>
      <w:proofErr w:type="spellEnd"/>
      <w:r w:rsidRPr="00051B85">
        <w:rPr>
          <w:sz w:val="16"/>
        </w:rPr>
        <w:t>, </w:t>
      </w:r>
      <w:proofErr w:type="spellStart"/>
      <w:r>
        <w:fldChar w:fldCharType="begin"/>
      </w:r>
      <w:r>
        <w:instrText xml:space="preserve"> HYPERLINK "http://dewerelddraaitdoor.vara.nl/media/369238" \t "_blank" </w:instrText>
      </w:r>
      <w:r>
        <w:fldChar w:fldCharType="separate"/>
      </w:r>
      <w:r w:rsidRPr="00051B85">
        <w:rPr>
          <w:rStyle w:val="Hyperlink"/>
          <w:sz w:val="16"/>
        </w:rPr>
        <w:t>Gelauff</w:t>
      </w:r>
      <w:proofErr w:type="spellEnd"/>
      <w:r w:rsidRPr="00051B85">
        <w:rPr>
          <w:rStyle w:val="Hyperlink"/>
          <w:sz w:val="16"/>
        </w:rPr>
        <w:t xml:space="preserve"> said this on a primetime TV talk show in the Netherlands. You can watch a clip here (in Dutch only).</w:t>
      </w:r>
      <w:r>
        <w:rPr>
          <w:rStyle w:val="Hyperlink"/>
          <w:sz w:val="16"/>
        </w:rPr>
        <w:fldChar w:fldCharType="end"/>
      </w:r>
      <w:r w:rsidRPr="00051B85">
        <w:rPr>
          <w:sz w:val="16"/>
        </w:rPr>
        <w:t xml:space="preserve">head of the Dutch public broadcasting company NOS’s news department. </w:t>
      </w:r>
      <w:r w:rsidRPr="00051B85">
        <w:rPr>
          <w:rStyle w:val="StyleUnderline"/>
          <w:highlight w:val="green"/>
        </w:rPr>
        <w:t>Objectivity</w:t>
      </w:r>
      <w:r w:rsidRPr="00051B85">
        <w:rPr>
          <w:sz w:val="16"/>
          <w:highlight w:val="green"/>
        </w:rPr>
        <w:t>,</w:t>
      </w:r>
      <w:r w:rsidRPr="00051B85">
        <w:rPr>
          <w:sz w:val="16"/>
        </w:rPr>
        <w:t xml:space="preserve"> the tenet being expressed here, may be </w:t>
      </w:r>
      <w:r w:rsidRPr="00051B85">
        <w:rPr>
          <w:rStyle w:val="StyleUnderline"/>
          <w:highlight w:val="green"/>
        </w:rPr>
        <w:t>the</w:t>
      </w:r>
      <w:r w:rsidRPr="00051B85">
        <w:rPr>
          <w:rStyle w:val="StyleUnderline"/>
        </w:rPr>
        <w:t xml:space="preserve"> </w:t>
      </w:r>
      <w:r w:rsidRPr="00051B85">
        <w:rPr>
          <w:rStyle w:val="StyleUnderline"/>
          <w:highlight w:val="green"/>
        </w:rPr>
        <w:t>most poorly understoo</w:t>
      </w:r>
      <w:r w:rsidRPr="00051B85">
        <w:rPr>
          <w:rStyle w:val="StyleUnderline"/>
        </w:rPr>
        <w:t>d,</w:t>
      </w:r>
      <w:r w:rsidRPr="00051B85">
        <w:rPr>
          <w:sz w:val="16"/>
        </w:rPr>
        <w:t xml:space="preserve"> tenacious, </w:t>
      </w:r>
      <w:r w:rsidRPr="00051B85">
        <w:rPr>
          <w:rStyle w:val="StyleUnderline"/>
          <w:highlight w:val="green"/>
        </w:rPr>
        <w:t>dangerous illusion</w:t>
      </w:r>
      <w:r w:rsidRPr="00051B85">
        <w:rPr>
          <w:rStyle w:val="StyleUnderline"/>
        </w:rPr>
        <w:t xml:space="preserve"> journalism has ever believed in</w:t>
      </w:r>
      <w:r w:rsidRPr="00051B85">
        <w:rPr>
          <w:sz w:val="16"/>
        </w:rPr>
        <w:t xml:space="preserve">. Misunderstood, because it’s </w:t>
      </w:r>
      <w:r w:rsidRPr="00051B85">
        <w:rPr>
          <w:rStyle w:val="StyleUnderline"/>
        </w:rPr>
        <w:t>confused with independence and impartiality.</w:t>
      </w:r>
      <w:r w:rsidRPr="00051B85">
        <w:rPr>
          <w:sz w:val="16"/>
        </w:rPr>
        <w:t xml:space="preserve"> Tenacious, because it seems easy and it’s cheap. Dangerous, because it’s the biggest lie you can tell the public. </w:t>
      </w:r>
      <w:r w:rsidRPr="00051B85">
        <w:rPr>
          <w:rStyle w:val="StyleUnderline"/>
        </w:rPr>
        <w:t>And an illusion, because it doesn’t exist.</w:t>
      </w:r>
      <w:r w:rsidRPr="00051B85">
        <w:rPr>
          <w:sz w:val="16"/>
        </w:rPr>
        <w:t xml:space="preserve"> The origins of the ideal Journalistic objectivity, like many Western </w:t>
      </w:r>
      <w:r w:rsidRPr="00051B85">
        <w:rPr>
          <w:sz w:val="16"/>
        </w:rPr>
        <w:lastRenderedPageBreak/>
        <w:t xml:space="preserve">articles of faith, began as a late 19th-century ideal with very different aims than we attach to it today.  Originally, journalism was nothing more than a megaphone for the powerful: the king dictated, and the reporters wrote it down. Newspapers were filled with pronouncements from on high: declarations of war, changes in navigation routes, calls to prayer, that kind of thing. The Enlightenment and the rise of modern science eventually ushered in the idea of journalism as a critical counterpower: it should act as a watchdog, not a messenger. This conviction was rooted in a new ideal known as objectivity, which was linked to independence. We, the press, would decide what to report on. And we’d only do so once we’d made sure it was true. Now, more than a century later, we’ve gained a fully professionalized PR and information industry and lost every modern illusion about Truth with a capital T, and objectivity has come to mean precisely the opposite. What gets reported, we believe, shouldn’t be determined by the press but by “what’s happening in the world.”  The media’s job is merely to “report the news.” In </w:t>
      </w:r>
      <w:proofErr w:type="spellStart"/>
      <w:r w:rsidRPr="00051B85">
        <w:rPr>
          <w:sz w:val="16"/>
        </w:rPr>
        <w:t>Gelauff’s</w:t>
      </w:r>
      <w:proofErr w:type="spellEnd"/>
      <w:r w:rsidRPr="00051B85">
        <w:rPr>
          <w:sz w:val="16"/>
        </w:rPr>
        <w:t xml:space="preserve"> words, we shouldn’t take a position. “We’ll figure it out” has become “You figure it out.” Readers familiar with my news philosophy will already know what I think of objectivity. (De Correspondent’s founding principles </w:t>
      </w:r>
      <w:hyperlink r:id="rId106" w:tgtFrame="_blank" w:history="1">
        <w:r w:rsidRPr="00051B85">
          <w:rPr>
            <w:rStyle w:val="Hyperlink"/>
            <w:sz w:val="16"/>
          </w:rPr>
          <w:t xml:space="preserve">Read our founding principles, in which we pledge to be explicitly </w:t>
        </w:r>
        <w:proofErr w:type="spellStart"/>
        <w:r w:rsidRPr="00051B85">
          <w:rPr>
            <w:rStyle w:val="Hyperlink"/>
            <w:sz w:val="16"/>
          </w:rPr>
          <w:t>subjective.</w:t>
        </w:r>
      </w:hyperlink>
      <w:r w:rsidRPr="00051B85">
        <w:rPr>
          <w:sz w:val="16"/>
        </w:rPr>
        <w:t>explicitly</w:t>
      </w:r>
      <w:proofErr w:type="spellEnd"/>
      <w:r w:rsidRPr="00051B85">
        <w:rPr>
          <w:sz w:val="16"/>
        </w:rPr>
        <w:t xml:space="preserve"> renounce it). But at a time when Facebook and Google have devised fake-news </w:t>
      </w:r>
      <w:hyperlink r:id="rId107" w:tgtFrame="_blank" w:history="1">
        <w:r w:rsidRPr="00051B85">
          <w:rPr>
            <w:rStyle w:val="Hyperlink"/>
            <w:sz w:val="16"/>
          </w:rPr>
          <w:t>I wrote an essay on the fake-news earnings model: “Truth is whatever people click on” (in Dutch only).</w:t>
        </w:r>
      </w:hyperlink>
      <w:r w:rsidRPr="00051B85">
        <w:rPr>
          <w:sz w:val="16"/>
        </w:rPr>
        <w:t>earnings models, the White House is inhabited by a pathological bullshitter, </w:t>
      </w:r>
      <w:hyperlink r:id="rId108" w:tgtFrame="_blank" w:history="1">
        <w:r w:rsidRPr="00051B85">
          <w:rPr>
            <w:rStyle w:val="Hyperlink"/>
            <w:sz w:val="16"/>
          </w:rPr>
          <w:t>Here’s what I mean by “bullshitter” (in Dutch only).</w:t>
        </w:r>
      </w:hyperlink>
      <w:r w:rsidRPr="00051B85">
        <w:rPr>
          <w:sz w:val="16"/>
        </w:rPr>
        <w:t xml:space="preserve">and his counterparts are popping up in political races all across Europe, it’s worth saying again: </w:t>
      </w:r>
      <w:r w:rsidRPr="00051B85">
        <w:rPr>
          <w:rStyle w:val="StyleUnderline"/>
        </w:rPr>
        <w:t>the ideal of journalistic objectivity is an outright threat to democracy.</w:t>
      </w:r>
    </w:p>
    <w:p w:rsidR="00B14233" w:rsidRPr="00DA55FC" w:rsidRDefault="00B14233" w:rsidP="00B14233">
      <w:r w:rsidRPr="00DA55FC">
        <w:t>Here’s why.</w:t>
      </w:r>
    </w:p>
    <w:p w:rsidR="00B14233" w:rsidRPr="00051B85" w:rsidRDefault="00B14233" w:rsidP="00B14233">
      <w:pPr>
        <w:rPr>
          <w:rStyle w:val="StyleUnderline"/>
        </w:rPr>
      </w:pPr>
      <w:r w:rsidRPr="00051B85">
        <w:rPr>
          <w:rStyle w:val="StyleUnderline"/>
          <w:highlight w:val="green"/>
        </w:rPr>
        <w:t>1. There’s no such thing as objectivity</w:t>
      </w:r>
    </w:p>
    <w:p w:rsidR="00B14233" w:rsidRPr="00051B85" w:rsidRDefault="00B14233" w:rsidP="00B14233">
      <w:pPr>
        <w:rPr>
          <w:sz w:val="16"/>
        </w:rPr>
      </w:pPr>
      <w:r w:rsidRPr="00051B85">
        <w:rPr>
          <w:sz w:val="16"/>
        </w:rPr>
        <w:t xml:space="preserve">Marcel </w:t>
      </w:r>
      <w:proofErr w:type="spellStart"/>
      <w:r w:rsidRPr="00051B85">
        <w:rPr>
          <w:sz w:val="16"/>
        </w:rPr>
        <w:t>Gelauff</w:t>
      </w:r>
      <w:proofErr w:type="spellEnd"/>
      <w:r w:rsidRPr="00051B85">
        <w:rPr>
          <w:sz w:val="16"/>
        </w:rPr>
        <w:t xml:space="preserve"> says he doesn’t want his editorial team to take a position on the news. Let me be the first to say that, alas, it’s a vain hope. Describing the world with no idea of what’s good or bad, relevant or trivial, true or false is literally impossible. </w:t>
      </w:r>
      <w:r w:rsidRPr="00051B85">
        <w:rPr>
          <w:rStyle w:val="StyleUnderline"/>
        </w:rPr>
        <w:t>Behind every report, every feature, every news item, lies a worldview rooted in assumptions ontological (what’s real?), epistemological (what’s true?), methodological (how do we find out?), and moral (why does it matter?).</w:t>
      </w:r>
      <w:r w:rsidRPr="00051B85">
        <w:rPr>
          <w:sz w:val="16"/>
        </w:rPr>
        <w:t xml:space="preserve"> Or, to put it in </w:t>
      </w:r>
      <w:proofErr w:type="spellStart"/>
      <w:r w:rsidRPr="00051B85">
        <w:rPr>
          <w:sz w:val="16"/>
        </w:rPr>
        <w:t>Gelauffian</w:t>
      </w:r>
      <w:proofErr w:type="spellEnd"/>
      <w:r w:rsidRPr="00051B85">
        <w:rPr>
          <w:sz w:val="16"/>
        </w:rPr>
        <w:t xml:space="preserve"> terms, all news comes from a position.  Why doesn’t the evening newscast ever lead with crop circles made by UFOs? Because the editorial department takes the position that UFOs don’t exist. Why doesn’t the news ever lead with a delayed train between St. Petersburg and Novosibirsk? Because the editors take the position that a late Russian train doesn’t matter here. Why does the news never open with the biggest, most powerful Dutch </w:t>
      </w:r>
      <w:proofErr w:type="gramStart"/>
      <w:r w:rsidRPr="00051B85">
        <w:rPr>
          <w:sz w:val="16"/>
        </w:rPr>
        <w:t>company.</w:t>
      </w:r>
      <w:proofErr w:type="gramEnd"/>
      <w:r w:rsidRPr="00051B85">
        <w:rPr>
          <w:sz w:val="16"/>
        </w:rPr>
        <w:t xml:space="preserve">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w:t>
      </w:r>
      <w:r w:rsidRPr="00051B85">
        <w:rPr>
          <w:rStyle w:val="StyleUnderline"/>
        </w:rPr>
        <w:t xml:space="preserve">And why does the </w:t>
      </w:r>
      <w:r w:rsidRPr="00051B85">
        <w:rPr>
          <w:rStyle w:val="StyleUnderline"/>
          <w:highlight w:val="green"/>
        </w:rPr>
        <w:t>news</w:t>
      </w:r>
      <w:r w:rsidRPr="00051B85">
        <w:rPr>
          <w:rStyle w:val="StyleUnderline"/>
        </w:rPr>
        <w:t xml:space="preserve"> always </w:t>
      </w:r>
      <w:r w:rsidRPr="00051B85">
        <w:rPr>
          <w:rStyle w:val="StyleUnderline"/>
          <w:highlight w:val="green"/>
        </w:rPr>
        <w:t>call bombings by ISIS “terrorist attacks” and those by Western governments “bombardments”?</w:t>
      </w:r>
      <w:r w:rsidRPr="00051B85">
        <w:rPr>
          <w:rStyle w:val="StyleUnderline"/>
        </w:rPr>
        <w:t xml:space="preserve"> Because the </w:t>
      </w:r>
      <w:r w:rsidRPr="00051B85">
        <w:rPr>
          <w:rStyle w:val="StyleUnderline"/>
          <w:highlight w:val="green"/>
        </w:rPr>
        <w:t>editors take the position</w:t>
      </w:r>
      <w:r w:rsidRPr="00051B85">
        <w:rPr>
          <w:rStyle w:val="StyleUnderline"/>
        </w:rPr>
        <w:t xml:space="preserve"> that that’s what they are.</w:t>
      </w:r>
      <w:r w:rsidRPr="00051B85">
        <w:rPr>
          <w:rStyle w:val="StyleUnderline"/>
          <w:sz w:val="16"/>
        </w:rPr>
        <w:t xml:space="preserve"> </w:t>
      </w:r>
      <w:r w:rsidRPr="00051B85">
        <w:rPr>
          <w:sz w:val="16"/>
        </w:rPr>
        <w:t xml:space="preserve">Why does the news always frame the growth of the economy as something positive and not as a disaster for the climate, the environment, or the corals in the ocean? Because the editors take the position that economic growth is good. </w:t>
      </w:r>
      <w:proofErr w:type="gramStart"/>
      <w:r w:rsidRPr="00051B85">
        <w:rPr>
          <w:rStyle w:val="StyleUnderline"/>
        </w:rPr>
        <w:t>So</w:t>
      </w:r>
      <w:proofErr w:type="gramEnd"/>
      <w:r w:rsidRPr="00051B85">
        <w:rPr>
          <w:rStyle w:val="StyleUnderline"/>
        </w:rPr>
        <w:t xml:space="preserve"> when an editor claims not to take a position on the news, he or she is making the most basic misrepresentation possible.</w:t>
      </w:r>
      <w:r w:rsidRPr="00051B85">
        <w:rPr>
          <w:rStyle w:val="StyleUnderline"/>
          <w:sz w:val="16"/>
        </w:rPr>
        <w:t xml:space="preserve"> </w:t>
      </w:r>
      <w:r w:rsidRPr="00051B85">
        <w:rPr>
          <w:sz w:val="16"/>
        </w:rPr>
        <w:t>And it’s also the worst </w:t>
      </w:r>
      <w:hyperlink r:id="rId109" w:tgtFrame="_blank" w:history="1">
        <w:r w:rsidRPr="00051B85">
          <w:rPr>
            <w:rStyle w:val="Hyperlink"/>
            <w:sz w:val="16"/>
          </w:rPr>
          <w:t xml:space="preserve">Even worse than making your anchors deliver the news standing up, which </w:t>
        </w:r>
        <w:proofErr w:type="spellStart"/>
        <w:r w:rsidRPr="00051B85">
          <w:rPr>
            <w:rStyle w:val="Hyperlink"/>
            <w:sz w:val="16"/>
          </w:rPr>
          <w:t>Gelauff</w:t>
        </w:r>
        <w:proofErr w:type="spellEnd"/>
        <w:r w:rsidRPr="00051B85">
          <w:rPr>
            <w:rStyle w:val="Hyperlink"/>
            <w:sz w:val="16"/>
          </w:rPr>
          <w:t xml:space="preserve"> called “an important moment in the history of NOS news” (in Dutch only).</w:t>
        </w:r>
      </w:hyperlink>
      <w:r w:rsidRPr="00051B85">
        <w:rPr>
          <w:sz w:val="16"/>
        </w:rPr>
        <w:t>instruction you can give your editorial team.</w:t>
      </w:r>
    </w:p>
    <w:p w:rsidR="00B14233" w:rsidRPr="00051B85" w:rsidRDefault="00B14233" w:rsidP="00B14233">
      <w:pPr>
        <w:rPr>
          <w:rStyle w:val="StyleUnderline"/>
        </w:rPr>
      </w:pPr>
      <w:r w:rsidRPr="00051B85">
        <w:rPr>
          <w:rStyle w:val="StyleUnderline"/>
          <w:highlight w:val="green"/>
        </w:rPr>
        <w:t>2. Objectivity is a poor ideal</w:t>
      </w:r>
    </w:p>
    <w:p w:rsidR="00B14233" w:rsidRPr="00051B85" w:rsidRDefault="00B14233" w:rsidP="00B14233">
      <w:pPr>
        <w:rPr>
          <w:rStyle w:val="StyleUnderline"/>
        </w:rPr>
      </w:pPr>
      <w:proofErr w:type="gramStart"/>
      <w:r w:rsidRPr="00051B85">
        <w:rPr>
          <w:sz w:val="16"/>
        </w:rPr>
        <w:t>So</w:t>
      </w:r>
      <w:proofErr w:type="gramEnd"/>
      <w:r w:rsidRPr="00051B85">
        <w:rPr>
          <w:sz w:val="16"/>
        </w:rPr>
        <w:t xml:space="preserve"> there’s no such thing as objectivity. But even if there were, journalists would need to steer clear of it. That’s because the word “objectivity” is usually understood in terms of its moral dimension. Journalists are expected to suspend moral judgment. They’re not supposed to say what they think. Yet this has never been an amoral business. On the contrary, journalism is moral through and through. It’s about what we as a society consider important, or should. All journalism, then, begins and ends with ideas about good and evil. The planet getting hotter isn’t news because it’s fact. The planet getting hotter is news because that’s a bad thing. Journalism is moral through and through. It begins and ends with ideas of good and evil </w:t>
      </w:r>
      <w:r w:rsidRPr="00051B85">
        <w:rPr>
          <w:rStyle w:val="StyleUnderline"/>
        </w:rPr>
        <w:t xml:space="preserve">If you order journalists to check their moral judgments at the door, one of two things will happen. Either they’ll have no clue what to report on and go home without a story, or they’ll figure it out in the only way possible: by letting others decide. </w:t>
      </w:r>
      <w:r w:rsidRPr="00051B85">
        <w:rPr>
          <w:sz w:val="16"/>
        </w:rPr>
        <w:t>In practice, that means becoming a mouthpiece for the establishment </w:t>
      </w:r>
      <w:hyperlink r:id="rId110" w:tgtFrame="_blank" w:history="1">
        <w:r w:rsidRPr="00051B85">
          <w:rPr>
            <w:rStyle w:val="Hyperlink"/>
            <w:sz w:val="16"/>
          </w:rPr>
          <w:t xml:space="preserve">I talk in depth about objectivity and being a mouthpiece for the establishment in this interview with Esther van </w:t>
        </w:r>
        <w:proofErr w:type="spellStart"/>
        <w:r w:rsidRPr="00051B85">
          <w:rPr>
            <w:rStyle w:val="Hyperlink"/>
            <w:sz w:val="16"/>
          </w:rPr>
          <w:t>Fennema</w:t>
        </w:r>
        <w:proofErr w:type="spellEnd"/>
        <w:r w:rsidRPr="00051B85">
          <w:rPr>
            <w:rStyle w:val="Hyperlink"/>
            <w:sz w:val="16"/>
          </w:rPr>
          <w:t xml:space="preserve"> (in Dutch only).</w:t>
        </w:r>
      </w:hyperlink>
      <w:r w:rsidRPr="00051B85">
        <w:rPr>
          <w:sz w:val="16"/>
        </w:rPr>
        <w:t>– the people with the power to decide what’s important, trivial, good, or bad. (Or, like the Dutch premier, to define what’s “normal” and what isn’t.)</w:t>
      </w:r>
      <w:hyperlink r:id="rId111" w:tgtFrame="_blank" w:history="1">
        <w:r w:rsidRPr="00051B85">
          <w:rPr>
            <w:rStyle w:val="Hyperlink"/>
            <w:sz w:val="16"/>
          </w:rPr>
          <w:t xml:space="preserve">Premier </w:t>
        </w:r>
        <w:proofErr w:type="spellStart"/>
        <w:r w:rsidRPr="00051B85">
          <w:rPr>
            <w:rStyle w:val="Hyperlink"/>
            <w:sz w:val="16"/>
          </w:rPr>
          <w:t>Rutte</w:t>
        </w:r>
        <w:proofErr w:type="spellEnd"/>
        <w:r w:rsidRPr="00051B85">
          <w:rPr>
            <w:rStyle w:val="Hyperlink"/>
            <w:sz w:val="16"/>
          </w:rPr>
          <w:t xml:space="preserve"> wrote an open letter “to all Dutch people” effectively calling on immigrants to “act normal or leave" (in Dutch only).</w:t>
        </w:r>
      </w:hyperlink>
      <w:r w:rsidRPr="00051B85">
        <w:rPr>
          <w:sz w:val="16"/>
        </w:rPr>
        <w:t xml:space="preserve"> </w:t>
      </w:r>
      <w:r w:rsidRPr="00051B85">
        <w:rPr>
          <w:rStyle w:val="StyleUnderline"/>
          <w:highlight w:val="green"/>
        </w:rPr>
        <w:t>Objective journalism</w:t>
      </w:r>
      <w:r w:rsidRPr="00051B85">
        <w:rPr>
          <w:sz w:val="16"/>
        </w:rPr>
        <w:t xml:space="preserve">, defined as not taking a position or having an opinion, has become precisely the opposite of what it was originally intended to be. Today, it equates to unquestioningly </w:t>
      </w:r>
      <w:r w:rsidRPr="00051B85">
        <w:rPr>
          <w:rStyle w:val="StyleUnderline"/>
          <w:highlight w:val="green"/>
        </w:rPr>
        <w:t>repeating the opinions of the powerful.</w:t>
      </w:r>
      <w:r w:rsidRPr="00051B85">
        <w:rPr>
          <w:rStyle w:val="StyleUnderline"/>
        </w:rPr>
        <w:t xml:space="preserve"> By leaving the position-taking to the public, we reduce our task as journalists to issuing press releases on behalf </w:t>
      </w:r>
      <w:r w:rsidRPr="00051B85">
        <w:rPr>
          <w:rStyle w:val="StyleUnderline"/>
        </w:rPr>
        <w:lastRenderedPageBreak/>
        <w:t>of elites.</w:t>
      </w:r>
      <w:r w:rsidRPr="00051B85">
        <w:rPr>
          <w:rStyle w:val="StyleUnderline"/>
          <w:sz w:val="16"/>
        </w:rPr>
        <w:t xml:space="preserve"> </w:t>
      </w:r>
      <w:r w:rsidRPr="00051B85">
        <w:rPr>
          <w:sz w:val="16"/>
        </w:rPr>
        <w:t xml:space="preserve">In short, we fail to fulfill our most basic duty. That brings us </w:t>
      </w:r>
      <w:r w:rsidRPr="00051B85">
        <w:rPr>
          <w:rStyle w:val="StyleUnderline"/>
          <w:highlight w:val="green"/>
        </w:rPr>
        <w:t>to the third and most urgent problem with objectivity.</w:t>
      </w:r>
    </w:p>
    <w:p w:rsidR="00B14233" w:rsidRPr="00051B85" w:rsidRDefault="00B14233" w:rsidP="00B14233">
      <w:pPr>
        <w:rPr>
          <w:rStyle w:val="StyleUnderline"/>
        </w:rPr>
      </w:pPr>
      <w:r w:rsidRPr="00051B85">
        <w:rPr>
          <w:highlight w:val="green"/>
        </w:rPr>
        <w:t>3</w:t>
      </w:r>
      <w:r w:rsidRPr="00051B85">
        <w:rPr>
          <w:rStyle w:val="StyleUnderline"/>
          <w:highlight w:val="green"/>
        </w:rPr>
        <w:t>. Objectivity threatens democracy</w:t>
      </w:r>
    </w:p>
    <w:p w:rsidR="00B14233" w:rsidRPr="00051B85" w:rsidRDefault="00B14233" w:rsidP="00B14233">
      <w:pPr>
        <w:rPr>
          <w:rStyle w:val="StyleUnderline"/>
          <w:sz w:val="16"/>
        </w:rPr>
      </w:pPr>
      <w:r w:rsidRPr="00051B85">
        <w:rPr>
          <w:sz w:val="16"/>
        </w:rPr>
        <w:t xml:space="preserve">News is one of the most important sources of information in a democratic society. Today more than ever, it determines what we know, understand, and think about the world. It influences our voting behavior and how we see other people, cultures, and countries. To a large degree, it even shapes our image of ourselves. Our view of the world is increasingly fueled by half-truths, whole fairytales, and bald-faced lies issuing from the uppermost ranks of global politics, amplified by the loudest yellers in domestic politics, and spread across millions of phones, laptops, and TVs in milliseconds. Today it’s more crucial than ever that journalism stand for something. </w:t>
      </w:r>
      <w:r w:rsidRPr="00051B85">
        <w:rPr>
          <w:rStyle w:val="StyleUnderline"/>
          <w:highlight w:val="green"/>
        </w:rPr>
        <w:t>We must commit to</w:t>
      </w:r>
      <w:r w:rsidRPr="00051B85">
        <w:rPr>
          <w:rStyle w:val="StyleUnderline"/>
        </w:rPr>
        <w:t xml:space="preserve"> the values that are essential to a democratic society: to </w:t>
      </w:r>
      <w:r w:rsidRPr="00051B85">
        <w:rPr>
          <w:rStyle w:val="StyleUnderline"/>
          <w:highlight w:val="green"/>
        </w:rPr>
        <w:t>a check on power, to the pursuit of truth, to providing context and perspective.</w:t>
      </w:r>
      <w:r w:rsidRPr="00051B85">
        <w:rPr>
          <w:rStyle w:val="StyleUnderline"/>
          <w:sz w:val="16"/>
        </w:rPr>
        <w:t xml:space="preserve"> </w:t>
      </w:r>
      <w:r w:rsidRPr="00051B85">
        <w:rPr>
          <w:sz w:val="16"/>
        </w:rPr>
        <w:t>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w:t>
      </w:r>
      <w:hyperlink r:id="rId112" w:tgtFrame="_blank" w:history="1">
        <w:r w:rsidRPr="00051B85">
          <w:rPr>
            <w:rStyle w:val="Hyperlink"/>
            <w:sz w:val="16"/>
          </w:rPr>
          <w:t xml:space="preserve">The New York Times did a better job of this, with its story "With False Claims, Trump Attacks </w:t>
        </w:r>
        <w:proofErr w:type="spellStart"/>
        <w:r w:rsidRPr="00051B85">
          <w:rPr>
            <w:rStyle w:val="Hyperlink"/>
            <w:sz w:val="16"/>
          </w:rPr>
          <w:t>Media"</w:t>
        </w:r>
      </w:hyperlink>
      <w:r w:rsidRPr="00051B85">
        <w:rPr>
          <w:sz w:val="16"/>
        </w:rPr>
        <w:t>And</w:t>
      </w:r>
      <w:proofErr w:type="spellEnd"/>
      <w:r w:rsidRPr="00051B85">
        <w:rPr>
          <w:sz w:val="16"/>
        </w:rPr>
        <w:t xml:space="preserve"> you’d better figure out why. </w:t>
      </w:r>
      <w:hyperlink r:id="rId113" w:tgtFrame="_blank" w:history="1">
        <w:r w:rsidRPr="00051B85">
          <w:rPr>
            <w:rStyle w:val="Hyperlink"/>
            <w:sz w:val="16"/>
          </w:rPr>
          <w:t xml:space="preserve">The Washington Post provided an excellent explanation of why Trump ordered his press chief to peddle </w:t>
        </w:r>
        <w:proofErr w:type="spellStart"/>
        <w:r w:rsidRPr="00051B85">
          <w:rPr>
            <w:rStyle w:val="Hyperlink"/>
            <w:sz w:val="16"/>
          </w:rPr>
          <w:t>lies.</w:t>
        </w:r>
      </w:hyperlink>
      <w:r w:rsidRPr="00051B85">
        <w:rPr>
          <w:sz w:val="16"/>
        </w:rPr>
        <w:t>Meanwhile</w:t>
      </w:r>
      <w:proofErr w:type="spellEnd"/>
      <w:r w:rsidRPr="00051B85">
        <w:rPr>
          <w:sz w:val="16"/>
        </w:rPr>
        <w:t>, you should be keeping track </w:t>
      </w:r>
      <w:hyperlink r:id="rId114" w:tgtFrame="_blank" w:history="1">
        <w:r w:rsidRPr="00051B85">
          <w:rPr>
            <w:rStyle w:val="Hyperlink"/>
            <w:sz w:val="16"/>
          </w:rPr>
          <w:t xml:space="preserve">The award-winning website Politifact.com keeps an eye on all Trump’s campaign </w:t>
        </w:r>
        <w:proofErr w:type="spellStart"/>
        <w:r w:rsidRPr="00051B85">
          <w:rPr>
            <w:rStyle w:val="Hyperlink"/>
            <w:sz w:val="16"/>
          </w:rPr>
          <w:t>promises.</w:t>
        </w:r>
      </w:hyperlink>
      <w:r w:rsidRPr="00051B85">
        <w:rPr>
          <w:sz w:val="16"/>
        </w:rPr>
        <w:t>of</w:t>
      </w:r>
      <w:proofErr w:type="spellEnd"/>
      <w:r w:rsidRPr="00051B85">
        <w:rPr>
          <w:sz w:val="16"/>
        </w:rPr>
        <w:t xml:space="preserve"> his actions and not just his words</w:t>
      </w:r>
      <w:r w:rsidRPr="00051B85">
        <w:rPr>
          <w:rStyle w:val="StyleUnderline"/>
        </w:rPr>
        <w:t>. Otherwise, “</w:t>
      </w:r>
      <w:r w:rsidRPr="00051B85">
        <w:rPr>
          <w:rStyle w:val="StyleUnderline"/>
          <w:highlight w:val="green"/>
        </w:rPr>
        <w:t>not taking a position</w:t>
      </w:r>
      <w:r w:rsidRPr="00051B85">
        <w:rPr>
          <w:rStyle w:val="StyleUnderline"/>
        </w:rPr>
        <w:t xml:space="preserve">” means </w:t>
      </w:r>
      <w:r w:rsidRPr="00051B85">
        <w:rPr>
          <w:rStyle w:val="StyleUnderline"/>
          <w:highlight w:val="green"/>
        </w:rPr>
        <w:t>being</w:t>
      </w:r>
      <w:r w:rsidRPr="00051B85">
        <w:rPr>
          <w:rStyle w:val="StyleUnderline"/>
        </w:rPr>
        <w:t xml:space="preserve"> not only a mouthpiece for power but </w:t>
      </w:r>
      <w:r w:rsidRPr="00051B85">
        <w:rPr>
          <w:rStyle w:val="StyleUnderline"/>
          <w:highlight w:val="green"/>
        </w:rPr>
        <w:t>a conduit for lies</w:t>
      </w:r>
      <w:r w:rsidRPr="00051B85">
        <w:rPr>
          <w:rStyle w:val="StyleUnderline"/>
        </w:rPr>
        <w:t>.</w:t>
      </w:r>
      <w:r w:rsidRPr="00051B85">
        <w:rPr>
          <w:rStyle w:val="StyleUnderline"/>
          <w:sz w:val="16"/>
        </w:rPr>
        <w:t xml:space="preserve"> </w:t>
      </w:r>
      <w:r w:rsidRPr="00051B85">
        <w:rPr>
          <w:rStyle w:val="StyleUnderline"/>
        </w:rPr>
        <w:t>If demagogues loathe political correctness, journalistic correctness is their best friend. And democracy’s no match for that.</w:t>
      </w:r>
    </w:p>
    <w:p w:rsidR="00B22A23" w:rsidRDefault="00B22A23" w:rsidP="00B22A23"/>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272B2C"/>
    <w:multiLevelType w:val="hybridMultilevel"/>
    <w:tmpl w:val="79227648"/>
    <w:lvl w:ilvl="0" w:tplc="F1E2F23C">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A23"/>
    <w:rsid w:val="00B14233"/>
    <w:rsid w:val="00B22A23"/>
    <w:rsid w:val="00C9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AD2F8"/>
  <w15:chartTrackingRefBased/>
  <w15:docId w15:val="{F5BC6991-1AB8-4E91-8DD3-C5E3BF13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22A23"/>
    <w:rPr>
      <w:rFonts w:ascii="Calibri" w:hAnsi="Calibri"/>
    </w:rPr>
  </w:style>
  <w:style w:type="paragraph" w:styleId="Heading1">
    <w:name w:val="heading 1"/>
    <w:aliases w:val="Pocket"/>
    <w:basedOn w:val="Normal"/>
    <w:next w:val="Normal"/>
    <w:link w:val="Heading1Char"/>
    <w:qFormat/>
    <w:rsid w:val="00B22A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2A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22A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3"/>
    <w:unhideWhenUsed/>
    <w:qFormat/>
    <w:rsid w:val="00B22A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2A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A23"/>
  </w:style>
  <w:style w:type="character" w:customStyle="1" w:styleId="Heading1Char">
    <w:name w:val="Heading 1 Char"/>
    <w:aliases w:val="Pocket Char"/>
    <w:basedOn w:val="DefaultParagraphFont"/>
    <w:link w:val="Heading1"/>
    <w:rsid w:val="00B22A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2A2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22A2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ta Char"/>
    <w:basedOn w:val="DefaultParagraphFont"/>
    <w:link w:val="Heading4"/>
    <w:uiPriority w:val="3"/>
    <w:rsid w:val="00B22A2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22A2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B22A23"/>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B22A23"/>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B22A23"/>
    <w:rPr>
      <w:color w:val="auto"/>
      <w:u w:val="none"/>
    </w:rPr>
  </w:style>
  <w:style w:type="character" w:styleId="FollowedHyperlink">
    <w:name w:val="FollowedHyperlink"/>
    <w:basedOn w:val="DefaultParagraphFont"/>
    <w:uiPriority w:val="99"/>
    <w:semiHidden/>
    <w:unhideWhenUsed/>
    <w:rsid w:val="00B22A23"/>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22A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22A23"/>
    <w:pPr>
      <w:ind w:left="720"/>
      <w:jc w:val="both"/>
    </w:pPr>
    <w:rPr>
      <w:b/>
      <w:iCs/>
      <w:u w:val="single"/>
    </w:rPr>
  </w:style>
  <w:style w:type="paragraph" w:styleId="ListParagraph">
    <w:name w:val="List Paragraph"/>
    <w:aliases w:val="6 font"/>
    <w:basedOn w:val="Normal"/>
    <w:uiPriority w:val="34"/>
    <w:qFormat/>
    <w:rsid w:val="00B22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s10531-016-1163-1" TargetMode="External"/><Relationship Id="rId21" Type="http://schemas.openxmlformats.org/officeDocument/2006/relationships/hyperlink" Target="https://link.springer.com/article/10.1007/s10531-016-1163-1" TargetMode="External"/><Relationship Id="rId42" Type="http://schemas.openxmlformats.org/officeDocument/2006/relationships/hyperlink" Target="https://link.springer.com/article/10.1007/s10531-016-1163-1" TargetMode="External"/><Relationship Id="rId47" Type="http://schemas.openxmlformats.org/officeDocument/2006/relationships/hyperlink" Target="https://link.springer.com/article/10.1007/s10531-016-1163-1" TargetMode="External"/><Relationship Id="rId63" Type="http://schemas.openxmlformats.org/officeDocument/2006/relationships/hyperlink" Target="https://link.springer.com/article/10.1007/s10531-016-1163-1" TargetMode="External"/><Relationship Id="rId68" Type="http://schemas.openxmlformats.org/officeDocument/2006/relationships/hyperlink" Target="https://link.springer.com/article/10.1007/s10531-016-1163-1" TargetMode="External"/><Relationship Id="rId84" Type="http://schemas.openxmlformats.org/officeDocument/2006/relationships/hyperlink" Target="https://link.springer.com/article/10.1007/s10531-016-1163-1" TargetMode="External"/><Relationship Id="rId89" Type="http://schemas.openxmlformats.org/officeDocument/2006/relationships/hyperlink" Target="https://link.springer.com/article/10.1007/s10531-016-1163-1" TargetMode="External"/><Relationship Id="rId112" Type="http://schemas.openxmlformats.org/officeDocument/2006/relationships/hyperlink" Target="https://www.nytimes.com/2017/01/21/us/politics/trump-white-house-briefing-inauguration-crowd-size.html" TargetMode="External"/><Relationship Id="rId16" Type="http://schemas.openxmlformats.org/officeDocument/2006/relationships/hyperlink" Target="https://link.springer.com/article/10.1007/s10531-016-1163-1" TargetMode="External"/><Relationship Id="rId107" Type="http://schemas.openxmlformats.org/officeDocument/2006/relationships/hyperlink" Target="https://decorrespondent.nl/5951/waar-is-wat-klikt/1317122124615-0703f9eb" TargetMode="External"/><Relationship Id="rId11" Type="http://schemas.openxmlformats.org/officeDocument/2006/relationships/hyperlink" Target="https://link.springer.com/article/10.1007/s10531-016-1163-1" TargetMode="External"/><Relationship Id="rId32" Type="http://schemas.openxmlformats.org/officeDocument/2006/relationships/hyperlink" Target="https://link.springer.com/article/10.1007/s10531-016-1163-1" TargetMode="External"/><Relationship Id="rId37" Type="http://schemas.openxmlformats.org/officeDocument/2006/relationships/hyperlink" Target="https://link.springer.com/article/10.1007/s10531-016-1163-1" TargetMode="External"/><Relationship Id="rId53" Type="http://schemas.openxmlformats.org/officeDocument/2006/relationships/hyperlink" Target="https://link.springer.com/article/10.1007/s10531-016-1163-1" TargetMode="External"/><Relationship Id="rId58" Type="http://schemas.openxmlformats.org/officeDocument/2006/relationships/hyperlink" Target="https://link.springer.com/article/10.1007/s10531-016-1163-1" TargetMode="External"/><Relationship Id="rId74" Type="http://schemas.openxmlformats.org/officeDocument/2006/relationships/hyperlink" Target="https://link.springer.com/article/10.1007/s10531-016-1163-1" TargetMode="External"/><Relationship Id="rId79" Type="http://schemas.openxmlformats.org/officeDocument/2006/relationships/hyperlink" Target="https://link.springer.com/article/10.1007/s10531-016-1163-1" TargetMode="External"/><Relationship Id="rId102" Type="http://schemas.openxmlformats.org/officeDocument/2006/relationships/hyperlink" Target="https://www.americanpressinstitute.org/journalism-essentials/bias-objectivity/lost-meaning-objectivity/" TargetMode="External"/><Relationship Id="rId5" Type="http://schemas.openxmlformats.org/officeDocument/2006/relationships/hyperlink" Target="https://www.theguardian.com/environment/2021/aug/07/were-on-the-brink-of-catastrophe-warns-tory-climate-chief" TargetMode="External"/><Relationship Id="rId90" Type="http://schemas.openxmlformats.org/officeDocument/2006/relationships/hyperlink" Target="https://link.springer.com/article/10.1007/s10531-016-1163-1" TargetMode="External"/><Relationship Id="rId95" Type="http://schemas.openxmlformats.org/officeDocument/2006/relationships/hyperlink" Target="https://link.springer.com/article/10.1007/s10531-016-1163-1" TargetMode="External"/><Relationship Id="rId22" Type="http://schemas.openxmlformats.org/officeDocument/2006/relationships/hyperlink" Target="https://link.springer.com/article/10.1007/s10531-016-1163-1" TargetMode="External"/><Relationship Id="rId27" Type="http://schemas.openxmlformats.org/officeDocument/2006/relationships/hyperlink" Target="https://link.springer.com/article/10.1007/s10531-016-1163-1" TargetMode="External"/><Relationship Id="rId43" Type="http://schemas.openxmlformats.org/officeDocument/2006/relationships/hyperlink" Target="https://link.springer.com/article/10.1007/s10531-016-1163-1" TargetMode="External"/><Relationship Id="rId48" Type="http://schemas.openxmlformats.org/officeDocument/2006/relationships/hyperlink" Target="https://link.springer.com/article/10.1007/s10531-016-1163-1" TargetMode="External"/><Relationship Id="rId64" Type="http://schemas.openxmlformats.org/officeDocument/2006/relationships/hyperlink" Target="https://link.springer.com/article/10.1007/s10531-016-1163-1" TargetMode="External"/><Relationship Id="rId69" Type="http://schemas.openxmlformats.org/officeDocument/2006/relationships/hyperlink" Target="https://link.springer.com/article/10.1007/s10531-016-1163-1" TargetMode="External"/><Relationship Id="rId113" Type="http://schemas.openxmlformats.org/officeDocument/2006/relationships/hyperlink" Target="https://www.washingtonpost.com/politics/the-first-days-inside-trumps-white-house-fury-tumult-and-a-reboot/2017/01/23/7ceef1b0-e191-11e6-ba11-63c4b4fb5a63_story.html?tid=sm_tw&amp;utm_term=.bad162486ed1" TargetMode="External"/><Relationship Id="rId80" Type="http://schemas.openxmlformats.org/officeDocument/2006/relationships/hyperlink" Target="https://link.springer.com/article/10.1007/s10531-016-1163-1" TargetMode="External"/><Relationship Id="rId85" Type="http://schemas.openxmlformats.org/officeDocument/2006/relationships/hyperlink" Target="https://link.springer.com/article/10.1007/s10531-016-1163-1" TargetMode="External"/><Relationship Id="rId12" Type="http://schemas.openxmlformats.org/officeDocument/2006/relationships/hyperlink" Target="https://link.springer.com/article/10.1007/s10531-016-1163-1" TargetMode="External"/><Relationship Id="rId17" Type="http://schemas.openxmlformats.org/officeDocument/2006/relationships/hyperlink" Target="https://link.springer.com/article/10.1007/s10531-016-1163-1" TargetMode="External"/><Relationship Id="rId33" Type="http://schemas.openxmlformats.org/officeDocument/2006/relationships/hyperlink" Target="https://link.springer.com/article/10.1007/s10531-016-1163-1" TargetMode="External"/><Relationship Id="rId38" Type="http://schemas.openxmlformats.org/officeDocument/2006/relationships/hyperlink" Target="https://link.springer.com/article/10.1007/s10531-016-1163-1" TargetMode="External"/><Relationship Id="rId59" Type="http://schemas.openxmlformats.org/officeDocument/2006/relationships/hyperlink" Target="https://link.springer.com/article/10.1007/s10531-016-1163-1" TargetMode="External"/><Relationship Id="rId103" Type="http://schemas.openxmlformats.org/officeDocument/2006/relationships/hyperlink" Target="http://www.amazon.com/The-Elements-Journalism-Newspeople-Completely/dp/0307346706" TargetMode="External"/><Relationship Id="rId108" Type="http://schemas.openxmlformats.org/officeDocument/2006/relationships/hyperlink" Target="https://decorrespondent.nl/4693/wat-bullshitter-trump-ons-leert-over-een-samenleving-zonder-waarheid/1038691670445-55f138ac" TargetMode="External"/><Relationship Id="rId54" Type="http://schemas.openxmlformats.org/officeDocument/2006/relationships/hyperlink" Target="https://link.springer.com/article/10.1007/s10531-016-1163-1" TargetMode="External"/><Relationship Id="rId70" Type="http://schemas.openxmlformats.org/officeDocument/2006/relationships/hyperlink" Target="https://link.springer.com/article/10.1007/s10531-016-1163-1" TargetMode="External"/><Relationship Id="rId75" Type="http://schemas.openxmlformats.org/officeDocument/2006/relationships/hyperlink" Target="https://link.springer.com/article/10.1007/s10531-016-1163-1" TargetMode="External"/><Relationship Id="rId91" Type="http://schemas.openxmlformats.org/officeDocument/2006/relationships/hyperlink" Target="https://link.springer.com/article/10.1007/s10531-016-1163-1" TargetMode="External"/><Relationship Id="rId96" Type="http://schemas.openxmlformats.org/officeDocument/2006/relationships/hyperlink" Target="https://link.springer.com/article/10.1007/s10531-016-1163-1" TargetMode="External"/><Relationship Id="rId1" Type="http://schemas.openxmlformats.org/officeDocument/2006/relationships/numbering" Target="numbering.xml"/><Relationship Id="rId6" Type="http://schemas.openxmlformats.org/officeDocument/2006/relationships/hyperlink" Target="https://doi.org/10.1007/s10531-016-1163-1" TargetMode="External"/><Relationship Id="rId15" Type="http://schemas.openxmlformats.org/officeDocument/2006/relationships/hyperlink" Target="https://link.springer.com/article/10.1007/s10531-016-1163-1" TargetMode="External"/><Relationship Id="rId23" Type="http://schemas.openxmlformats.org/officeDocument/2006/relationships/hyperlink" Target="https://link.springer.com/article/10.1007/s10531-016-1163-1" TargetMode="External"/><Relationship Id="rId28" Type="http://schemas.openxmlformats.org/officeDocument/2006/relationships/hyperlink" Target="https://link.springer.com/article/10.1007/s10531-016-1163-1" TargetMode="External"/><Relationship Id="rId36" Type="http://schemas.openxmlformats.org/officeDocument/2006/relationships/hyperlink" Target="https://link.springer.com/article/10.1007/s10531-016-1163-1" TargetMode="External"/><Relationship Id="rId49" Type="http://schemas.openxmlformats.org/officeDocument/2006/relationships/hyperlink" Target="https://link.springer.com/article/10.1007/s10531-016-1163-1" TargetMode="External"/><Relationship Id="rId57" Type="http://schemas.openxmlformats.org/officeDocument/2006/relationships/hyperlink" Target="https://link.springer.com/article/10.1007/s10531-016-1163-1" TargetMode="External"/><Relationship Id="rId106" Type="http://schemas.openxmlformats.org/officeDocument/2006/relationships/hyperlink" Target="https://thecorrespondent.com/" TargetMode="External"/><Relationship Id="rId114" Type="http://schemas.openxmlformats.org/officeDocument/2006/relationships/hyperlink" Target="http://www.politifact.com/truth-o-meter/promises/trumpometer/" TargetMode="External"/><Relationship Id="rId10" Type="http://schemas.openxmlformats.org/officeDocument/2006/relationships/hyperlink" Target="https://link.springer.com/article/10.1007/s10531-016-1163-1" TargetMode="External"/><Relationship Id="rId31" Type="http://schemas.openxmlformats.org/officeDocument/2006/relationships/hyperlink" Target="https://link.springer.com/article/10.1007/s10531-016-1163-1" TargetMode="External"/><Relationship Id="rId44" Type="http://schemas.openxmlformats.org/officeDocument/2006/relationships/hyperlink" Target="https://link.springer.com/article/10.1007/s10531-016-1163-1" TargetMode="External"/><Relationship Id="rId52" Type="http://schemas.openxmlformats.org/officeDocument/2006/relationships/hyperlink" Target="https://link.springer.com/article/10.1007/s10531-016-1163-1" TargetMode="External"/><Relationship Id="rId60" Type="http://schemas.openxmlformats.org/officeDocument/2006/relationships/hyperlink" Target="https://link.springer.com/article/10.1007/s10531-016-1163-1" TargetMode="External"/><Relationship Id="rId65" Type="http://schemas.openxmlformats.org/officeDocument/2006/relationships/hyperlink" Target="https://link.springer.com/article/10.1007/s10531-016-1163-1" TargetMode="External"/><Relationship Id="rId73" Type="http://schemas.openxmlformats.org/officeDocument/2006/relationships/hyperlink" Target="https://link.springer.com/article/10.1007/s10531-016-1163-1" TargetMode="External"/><Relationship Id="rId78" Type="http://schemas.openxmlformats.org/officeDocument/2006/relationships/hyperlink" Target="https://link.springer.com/article/10.1007/s10531-016-1163-1" TargetMode="External"/><Relationship Id="rId81" Type="http://schemas.openxmlformats.org/officeDocument/2006/relationships/hyperlink" Target="https://link.springer.com/article/10.1007/s10531-016-1163-1" TargetMode="External"/><Relationship Id="rId86" Type="http://schemas.openxmlformats.org/officeDocument/2006/relationships/hyperlink" Target="https://link.springer.com/article/10.1007/s10531-016-1163-1" TargetMode="External"/><Relationship Id="rId94" Type="http://schemas.openxmlformats.org/officeDocument/2006/relationships/hyperlink" Target="https://link.springer.com/article/10.1007/s10531-016-1163-1" TargetMode="External"/><Relationship Id="rId99" Type="http://schemas.openxmlformats.org/officeDocument/2006/relationships/hyperlink" Target="https://blog.ucsusa.org/tag/paris-international-climate-negotiations" TargetMode="External"/><Relationship Id="rId101" Type="http://schemas.openxmlformats.org/officeDocument/2006/relationships/hyperlink" Target="http://epic.awi.de/37530/1/IPCC_AR5_SYR_Final.pdf" TargetMode="External"/><Relationship Id="rId4" Type="http://schemas.openxmlformats.org/officeDocument/2006/relationships/webSettings" Target="webSettings.xml"/><Relationship Id="rId9" Type="http://schemas.openxmlformats.org/officeDocument/2006/relationships/hyperlink" Target="https://link.springer.com/article/10.1007/s10531-016-1163-1" TargetMode="External"/><Relationship Id="rId13" Type="http://schemas.openxmlformats.org/officeDocument/2006/relationships/hyperlink" Target="https://link.springer.com/article/10.1007/s10531-016-1163-1" TargetMode="External"/><Relationship Id="rId18" Type="http://schemas.openxmlformats.org/officeDocument/2006/relationships/hyperlink" Target="https://link.springer.com/article/10.1007/s10531-016-1163-1" TargetMode="External"/><Relationship Id="rId39" Type="http://schemas.openxmlformats.org/officeDocument/2006/relationships/hyperlink" Target="https://link.springer.com/article/10.1007/s10531-016-1163-1" TargetMode="External"/><Relationship Id="rId109" Type="http://schemas.openxmlformats.org/officeDocument/2006/relationships/hyperlink" Target="https://www.nrc.nl/nieuws/2016/01/02/ik-wil-de-wereld-bij-jou-thuis-brengen-zoals-ie-is-1575235-a890960" TargetMode="External"/><Relationship Id="rId34" Type="http://schemas.openxmlformats.org/officeDocument/2006/relationships/hyperlink" Target="https://link.springer.com/article/10.1007/s10531-016-1163-1" TargetMode="External"/><Relationship Id="rId50" Type="http://schemas.openxmlformats.org/officeDocument/2006/relationships/hyperlink" Target="https://link.springer.com/article/10.1007/s10531-016-1163-1" TargetMode="External"/><Relationship Id="rId55" Type="http://schemas.openxmlformats.org/officeDocument/2006/relationships/hyperlink" Target="https://link.springer.com/article/10.1007/s10531-016-1163-1" TargetMode="External"/><Relationship Id="rId76" Type="http://schemas.openxmlformats.org/officeDocument/2006/relationships/hyperlink" Target="https://link.springer.com/article/10.1007/s10531-016-1163-1" TargetMode="External"/><Relationship Id="rId97" Type="http://schemas.openxmlformats.org/officeDocument/2006/relationships/hyperlink" Target="https://link.springer.com/article/10.1007/s10531-016-1163-1" TargetMode="External"/><Relationship Id="rId104" Type="http://schemas.openxmlformats.org/officeDocument/2006/relationships/hyperlink" Target="https://billmoyers.com/story/the-failed-promise-of-objective-political-reporting/" TargetMode="External"/><Relationship Id="rId7" Type="http://schemas.openxmlformats.org/officeDocument/2006/relationships/hyperlink" Target="https://link.springer.com/article/10.1007/s10531-016-1163-1" TargetMode="External"/><Relationship Id="rId71" Type="http://schemas.openxmlformats.org/officeDocument/2006/relationships/hyperlink" Target="https://link.springer.com/article/10.1007/s10531-016-1163-1" TargetMode="External"/><Relationship Id="rId92" Type="http://schemas.openxmlformats.org/officeDocument/2006/relationships/hyperlink" Target="https://link.springer.com/article/10.1007/s10531-016-1163-1" TargetMode="External"/><Relationship Id="rId2" Type="http://schemas.openxmlformats.org/officeDocument/2006/relationships/styles" Target="styles.xml"/><Relationship Id="rId29" Type="http://schemas.openxmlformats.org/officeDocument/2006/relationships/hyperlink" Target="https://link.springer.com/article/10.1007/s10531-016-1163-1" TargetMode="External"/><Relationship Id="rId24" Type="http://schemas.openxmlformats.org/officeDocument/2006/relationships/hyperlink" Target="https://link.springer.com/article/10.1007/s10531-016-1163-1" TargetMode="External"/><Relationship Id="rId40" Type="http://schemas.openxmlformats.org/officeDocument/2006/relationships/hyperlink" Target="https://link.springer.com/article/10.1007/s10531-016-1163-1" TargetMode="External"/><Relationship Id="rId45" Type="http://schemas.openxmlformats.org/officeDocument/2006/relationships/hyperlink" Target="https://link.springer.com/article/10.1007/s10531-016-1163-1" TargetMode="External"/><Relationship Id="rId66" Type="http://schemas.openxmlformats.org/officeDocument/2006/relationships/hyperlink" Target="https://link.springer.com/article/10.1007/s10531-016-1163-1" TargetMode="External"/><Relationship Id="rId87" Type="http://schemas.openxmlformats.org/officeDocument/2006/relationships/hyperlink" Target="https://link.springer.com/article/10.1007/s10531-016-1163-1" TargetMode="External"/><Relationship Id="rId110" Type="http://schemas.openxmlformats.org/officeDocument/2006/relationships/hyperlink" Target="http://media.tpo.nl/2017/01/18/rob-wijnberg-nos-journaal-is-spreekbuis-gevestigde-belangen-en-elite/" TargetMode="External"/><Relationship Id="rId115" Type="http://schemas.openxmlformats.org/officeDocument/2006/relationships/fontTable" Target="fontTable.xml"/><Relationship Id="rId61" Type="http://schemas.openxmlformats.org/officeDocument/2006/relationships/hyperlink" Target="https://link.springer.com/article/10.1007/s10531-016-1163-1" TargetMode="External"/><Relationship Id="rId82" Type="http://schemas.openxmlformats.org/officeDocument/2006/relationships/hyperlink" Target="https://link.springer.com/article/10.1007/s10531-016-1163-1" TargetMode="External"/><Relationship Id="rId19" Type="http://schemas.openxmlformats.org/officeDocument/2006/relationships/hyperlink" Target="https://link.springer.com/article/10.1007/s10531-016-1163-1" TargetMode="External"/><Relationship Id="rId14" Type="http://schemas.openxmlformats.org/officeDocument/2006/relationships/hyperlink" Target="https://link.springer.com/article/10.1007/s10531-016-1163-1" TargetMode="External"/><Relationship Id="rId30" Type="http://schemas.openxmlformats.org/officeDocument/2006/relationships/hyperlink" Target="https://link.springer.com/article/10.1007/s10531-016-1163-1" TargetMode="External"/><Relationship Id="rId35" Type="http://schemas.openxmlformats.org/officeDocument/2006/relationships/hyperlink" Target="https://link.springer.com/article/10.1007/s10531-016-1163-1" TargetMode="External"/><Relationship Id="rId56" Type="http://schemas.openxmlformats.org/officeDocument/2006/relationships/hyperlink" Target="https://link.springer.com/article/10.1007/s10531-016-1163-1" TargetMode="External"/><Relationship Id="rId77" Type="http://schemas.openxmlformats.org/officeDocument/2006/relationships/hyperlink" Target="https://link.springer.com/article/10.1007/s10531-016-1163-1" TargetMode="External"/><Relationship Id="rId100" Type="http://schemas.openxmlformats.org/officeDocument/2006/relationships/hyperlink" Target="https://www.ucsusa.org/node/23" TargetMode="External"/><Relationship Id="rId105" Type="http://schemas.openxmlformats.org/officeDocument/2006/relationships/hyperlink" Target="https://thecorrespondent.com/6138/why-objective-journalism-is-a-misleading-and-dangerous-illusion/157316940-eb6c348e" TargetMode="External"/><Relationship Id="rId8" Type="http://schemas.openxmlformats.org/officeDocument/2006/relationships/hyperlink" Target="https://link.springer.com/article/10.1007/s10531-016-1163-1" TargetMode="External"/><Relationship Id="rId51" Type="http://schemas.openxmlformats.org/officeDocument/2006/relationships/hyperlink" Target="https://link.springer.com/article/10.1007/s10531-016-1163-1" TargetMode="External"/><Relationship Id="rId72" Type="http://schemas.openxmlformats.org/officeDocument/2006/relationships/hyperlink" Target="https://link.springer.com/article/10.1007/s10531-016-1163-1" TargetMode="External"/><Relationship Id="rId93" Type="http://schemas.openxmlformats.org/officeDocument/2006/relationships/hyperlink" Target="https://link.springer.com/article/10.1007/s10531-016-1163-1" TargetMode="External"/><Relationship Id="rId98" Type="http://schemas.openxmlformats.org/officeDocument/2006/relationships/hyperlink" Target="https://www.ucsusa.org/climate/solutions" TargetMode="External"/><Relationship Id="rId3" Type="http://schemas.openxmlformats.org/officeDocument/2006/relationships/settings" Target="settings.xml"/><Relationship Id="rId25" Type="http://schemas.openxmlformats.org/officeDocument/2006/relationships/hyperlink" Target="https://link.springer.com/article/10.1007/s10531-016-1163-1" TargetMode="External"/><Relationship Id="rId46" Type="http://schemas.openxmlformats.org/officeDocument/2006/relationships/hyperlink" Target="https://link.springer.com/article/10.1007/s10531-016-1163-1" TargetMode="External"/><Relationship Id="rId67" Type="http://schemas.openxmlformats.org/officeDocument/2006/relationships/hyperlink" Target="https://link.springer.com/article/10.1007/s10531-016-1163-1" TargetMode="External"/><Relationship Id="rId116" Type="http://schemas.openxmlformats.org/officeDocument/2006/relationships/theme" Target="theme/theme1.xml"/><Relationship Id="rId20" Type="http://schemas.openxmlformats.org/officeDocument/2006/relationships/hyperlink" Target="https://link.springer.com/article/10.1007/s10531-016-1163-1" TargetMode="External"/><Relationship Id="rId41" Type="http://schemas.openxmlformats.org/officeDocument/2006/relationships/hyperlink" Target="https://link.springer.com/article/10.1007/s10531-016-1163-1" TargetMode="External"/><Relationship Id="rId62" Type="http://schemas.openxmlformats.org/officeDocument/2006/relationships/hyperlink" Target="https://link.springer.com/article/10.1007/s10531-016-1163-1" TargetMode="External"/><Relationship Id="rId83" Type="http://schemas.openxmlformats.org/officeDocument/2006/relationships/hyperlink" Target="https://link.springer.com/article/10.1007/s10531-016-1163-1" TargetMode="External"/><Relationship Id="rId88" Type="http://schemas.openxmlformats.org/officeDocument/2006/relationships/hyperlink" Target="https://link.springer.com/article/10.1007/s10531-016-1163-1" TargetMode="External"/><Relationship Id="rId111" Type="http://schemas.openxmlformats.org/officeDocument/2006/relationships/hyperlink" Target="https://vvd.nl/nieuws/lees-hier-de-brief-van-ma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17</Pages>
  <Words>17909</Words>
  <Characters>102082</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2</cp:revision>
  <dcterms:created xsi:type="dcterms:W3CDTF">2022-03-10T14:34:00Z</dcterms:created>
  <dcterms:modified xsi:type="dcterms:W3CDTF">2022-03-10T15:21:00Z</dcterms:modified>
</cp:coreProperties>
</file>