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BD1" w:rsidRPr="00DA725F" w:rsidRDefault="00FD3BD1" w:rsidP="00FD3BD1">
      <w:pPr>
        <w:pStyle w:val="Heading1"/>
      </w:pPr>
      <w:bookmarkStart w:id="0" w:name="_GoBack"/>
      <w:bookmarkEnd w:id="0"/>
      <w:r>
        <w:t xml:space="preserve">1AC </w:t>
      </w:r>
    </w:p>
    <w:p w:rsidR="00FD3BD1" w:rsidRPr="00EB533F" w:rsidRDefault="00FD3BD1" w:rsidP="00FD3BD1">
      <w:pPr>
        <w:pStyle w:val="Heading4"/>
        <w:rPr>
          <w:rFonts w:cs="Calibri"/>
        </w:rPr>
      </w:pPr>
      <w:r w:rsidRPr="00EB533F">
        <w:rPr>
          <w:rFonts w:cs="Calibri"/>
        </w:rPr>
        <w:t>The current WTO patent system is locking in global cannabis monopolies.</w:t>
      </w:r>
    </w:p>
    <w:p w:rsidR="00FD3BD1" w:rsidRPr="00EB533F" w:rsidRDefault="00FD3BD1" w:rsidP="00FD3BD1">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 w:history="1">
        <w:r w:rsidRPr="00EB533F">
          <w:rPr>
            <w:rStyle w:val="Hyperlink"/>
          </w:rPr>
          <w:t>https://www.repository.law.indiana.edu/ijgls/vol28/iss1/9/</w:t>
        </w:r>
      </w:hyperlink>
      <w:r w:rsidRPr="00EB533F">
        <w:t xml:space="preserve"> SM</w:t>
      </w:r>
    </w:p>
    <w:p w:rsidR="00FD3BD1" w:rsidRPr="00EB533F" w:rsidRDefault="00FD3BD1" w:rsidP="00FD3BD1">
      <w:pPr>
        <w:rPr>
          <w:rStyle w:val="StyleUnderline"/>
        </w:rPr>
      </w:pPr>
      <w:r w:rsidRPr="00EB533F">
        <w:t xml:space="preserve">B. How </w:t>
      </w:r>
      <w:r w:rsidRPr="00EB533F">
        <w:rPr>
          <w:rStyle w:val="StyleUnderline"/>
        </w:rPr>
        <w:t xml:space="preserve">the Patent Has Become a Tool for Globalization </w:t>
      </w:r>
    </w:p>
    <w:p w:rsidR="00FD3BD1" w:rsidRPr="00EB533F" w:rsidRDefault="00FD3BD1" w:rsidP="00FD3BD1">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rsidR="00FD3BD1" w:rsidRPr="00EB533F" w:rsidRDefault="00FD3BD1" w:rsidP="00FD3BD1">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rsidR="00FD3BD1" w:rsidRPr="00EB533F" w:rsidRDefault="00FD3BD1" w:rsidP="00FD3BD1">
      <w:r w:rsidRPr="00EB533F">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rsidR="00FD3BD1" w:rsidRPr="00EB533F" w:rsidRDefault="00FD3BD1" w:rsidP="00FD3BD1">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rsidR="00FD3BD1" w:rsidRPr="00EB533F" w:rsidRDefault="00FD3BD1" w:rsidP="00FD3BD1">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w:t>
      </w:r>
      <w:r w:rsidRPr="00EB533F">
        <w:lastRenderedPageBreak/>
        <w:t xml:space="preserve">information on the timeframe and likelihood of a patent being granted in that jurisdiction, along with certain assistance that varies based on the jurisdiction sought.67 </w:t>
      </w:r>
    </w:p>
    <w:p w:rsidR="00FD3BD1" w:rsidRPr="00EB533F" w:rsidRDefault="00FD3BD1" w:rsidP="00FD3BD1">
      <w:r w:rsidRPr="00EB533F">
        <w:t xml:space="preserve">C. How Companies Can Utilize Patents Internationally </w:t>
      </w:r>
    </w:p>
    <w:p w:rsidR="00FD3BD1" w:rsidRPr="00EB533F" w:rsidRDefault="00FD3BD1" w:rsidP="00FD3BD1">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rsidR="00FD3BD1" w:rsidRPr="00EB533F" w:rsidRDefault="00FD3BD1" w:rsidP="00FD3BD1">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rsidR="00FD3BD1" w:rsidRPr="00EB533F" w:rsidRDefault="00FD3BD1" w:rsidP="00FD3BD1"/>
    <w:p w:rsidR="00FD3BD1" w:rsidRPr="00EB533F" w:rsidRDefault="00FD3BD1" w:rsidP="00FD3BD1">
      <w:pPr>
        <w:pStyle w:val="Heading4"/>
        <w:rPr>
          <w:rFonts w:cs="Calibri"/>
        </w:rPr>
      </w:pPr>
      <w:r w:rsidRPr="00EB533F">
        <w:rPr>
          <w:rFonts w:cs="Calibri"/>
        </w:rPr>
        <w:t>Thailand proves – the world is trending towards legalization but big pharma patents lock in cannabis monopolies and crowd out local growth.</w:t>
      </w:r>
    </w:p>
    <w:p w:rsidR="00FD3BD1" w:rsidRPr="00EB533F" w:rsidRDefault="00FD3BD1" w:rsidP="00FD3BD1">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 w:history="1">
        <w:r w:rsidRPr="00EB533F">
          <w:rPr>
            <w:rStyle w:val="Hyperlink"/>
          </w:rPr>
          <w:t>https://www.repository.law.indiana.edu/ijgls/vol28/iss1/9/</w:t>
        </w:r>
      </w:hyperlink>
      <w:r w:rsidRPr="00EB533F">
        <w:t xml:space="preserve"> SM</w:t>
      </w:r>
    </w:p>
    <w:p w:rsidR="00FD3BD1" w:rsidRPr="00EB533F" w:rsidRDefault="00FD3BD1" w:rsidP="00FD3BD1">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rsidR="00FD3BD1" w:rsidRPr="00EB533F" w:rsidRDefault="00FD3BD1" w:rsidP="00FD3BD1">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rsidR="00FD3BD1" w:rsidRPr="00EB533F" w:rsidRDefault="00FD3BD1" w:rsidP="00FD3BD1">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rsidR="00FD3BD1" w:rsidRPr="00EB533F" w:rsidRDefault="00FD3BD1" w:rsidP="00FD3BD1">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rsidR="00FD3BD1" w:rsidRPr="00EB533F" w:rsidRDefault="00FD3BD1" w:rsidP="00FD3BD1">
      <w:r w:rsidRPr="00EB533F">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rsidR="00FD3BD1" w:rsidRPr="00EB533F" w:rsidRDefault="00FD3BD1" w:rsidP="00FD3BD1">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rsidR="00FD3BD1" w:rsidRPr="00EB533F" w:rsidRDefault="00FD3BD1" w:rsidP="00FD3BD1">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rsidR="00FD3BD1" w:rsidRPr="00EB533F" w:rsidRDefault="00FD3BD1" w:rsidP="00FD3BD1">
      <w:r w:rsidRPr="00EB533F">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FD3BD1" w:rsidRPr="00EB533F" w:rsidRDefault="00FD3BD1" w:rsidP="00FD3BD1">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rsidR="00FD3BD1" w:rsidRPr="00EB533F" w:rsidRDefault="00FD3BD1" w:rsidP="00FD3BD1"/>
    <w:p w:rsidR="00FD3BD1" w:rsidRPr="00EB533F" w:rsidRDefault="00FD3BD1" w:rsidP="00FD3BD1">
      <w:pPr>
        <w:pStyle w:val="Heading4"/>
        <w:rPr>
          <w:rFonts w:cs="Calibri"/>
        </w:rPr>
      </w:pPr>
      <w:r w:rsidRPr="00EB533F">
        <w:rPr>
          <w:rFonts w:cs="Calibri"/>
        </w:rPr>
        <w:t>Big pharma leverages cannabis patents to block out competition and secure monopoly – decks medical marijuana access</w:t>
      </w:r>
    </w:p>
    <w:p w:rsidR="00FD3BD1" w:rsidRPr="00EB533F" w:rsidRDefault="00FD3BD1" w:rsidP="00FD3BD1">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7" w:history="1">
        <w:r w:rsidRPr="00EB533F">
          <w:rPr>
            <w:rStyle w:val="Hyperlink"/>
          </w:rPr>
          <w:t>https://heinonline.org/HOL/LandingPage?handle=hein.journals/tuljtip22&amp;div=8&amp;id=&amp;page=</w:t>
        </w:r>
      </w:hyperlink>
      <w:r w:rsidRPr="00EB533F">
        <w:t xml:space="preserve"> SM</w:t>
      </w:r>
    </w:p>
    <w:p w:rsidR="00FD3BD1" w:rsidRPr="00EB533F" w:rsidRDefault="00FD3BD1" w:rsidP="00FD3BD1">
      <w:r w:rsidRPr="00EB533F">
        <w:t xml:space="preserve">B. Cannabis Patents and Pharmaceutical Companies </w:t>
      </w:r>
    </w:p>
    <w:p w:rsidR="00FD3BD1" w:rsidRPr="00EB533F" w:rsidRDefault="00FD3BD1" w:rsidP="00FD3BD1">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rsidR="00FD3BD1" w:rsidRPr="00EB533F" w:rsidRDefault="00FD3BD1" w:rsidP="00FD3BD1">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rsidR="00FD3BD1" w:rsidRPr="00EB533F" w:rsidRDefault="00FD3BD1" w:rsidP="00FD3BD1">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rsidR="00FD3BD1" w:rsidRPr="00EB533F" w:rsidRDefault="00FD3BD1" w:rsidP="00FD3BD1">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rsidR="00FD3BD1" w:rsidRPr="00EB533F" w:rsidRDefault="00FD3BD1" w:rsidP="00FD3BD1">
      <w:r w:rsidRPr="00EB533F">
        <w:t>In the United States, the FDA plays a crucial role in approving and 201 regulating medications for public use</w:t>
      </w:r>
      <w:r w:rsidRPr="00EB533F">
        <w:rPr>
          <w:rStyle w:val="StyleUnderline"/>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rsidR="00FD3BD1" w:rsidRPr="00EB533F" w:rsidRDefault="00FD3BD1" w:rsidP="00FD3BD1">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rsidR="00FD3BD1" w:rsidRPr="00EB533F" w:rsidRDefault="00FD3BD1" w:rsidP="00FD3BD1">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FD3BD1" w:rsidRPr="00EB533F" w:rsidRDefault="00FD3BD1" w:rsidP="00FD3BD1">
      <w:r w:rsidRPr="00EB533F">
        <w:t xml:space="preserve">Companies with a large numb1er of cannabis strain patents, such as BioTech,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rsidR="00FD3BD1" w:rsidRPr="00EB533F" w:rsidRDefault="00FD3BD1" w:rsidP="00FD3BD1">
      <w:r w:rsidRPr="00EB533F">
        <w:t xml:space="preserve">Not surprisingly, </w:t>
      </w:r>
      <w:r w:rsidRPr="00EB533F">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rsidR="00FD3BD1" w:rsidRPr="00EB533F" w:rsidRDefault="00FD3BD1" w:rsidP="00FD3BD1"/>
    <w:p w:rsidR="00FD3BD1" w:rsidRPr="00EB533F" w:rsidRDefault="00FD3BD1" w:rsidP="00FD3BD1">
      <w:pPr>
        <w:pStyle w:val="Heading4"/>
        <w:rPr>
          <w:rFonts w:cs="Calibri"/>
        </w:rPr>
      </w:pPr>
      <w:r w:rsidRPr="00EB533F">
        <w:rPr>
          <w:rFonts w:cs="Calibri"/>
        </w:rPr>
        <w:t>Monopolies kill cannabis biodiversity which throttles medical marijuana advances and industry innovation.</w:t>
      </w:r>
    </w:p>
    <w:p w:rsidR="00FD3BD1" w:rsidRPr="00EB533F" w:rsidRDefault="00FD3BD1" w:rsidP="00FD3BD1">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EB533F">
          <w:rPr>
            <w:rStyle w:val="Hyperlink"/>
          </w:rPr>
          <w:t>https://heinonline.org/HOL/LandingPage?handle=hein.journals/tuljtip22&amp;div=8&amp;id=&amp;page=</w:t>
        </w:r>
      </w:hyperlink>
      <w:r w:rsidRPr="00EB533F">
        <w:t xml:space="preserve"> SM</w:t>
      </w:r>
    </w:p>
    <w:p w:rsidR="00FD3BD1" w:rsidRPr="00EB533F" w:rsidRDefault="00FD3BD1" w:rsidP="00FD3BD1">
      <w:r w:rsidRPr="00EB533F">
        <w:t xml:space="preserve">A. Biodiversity Implications for Cannabis Strain Patents </w:t>
      </w:r>
    </w:p>
    <w:p w:rsidR="00FD3BD1" w:rsidRPr="00EB533F" w:rsidRDefault="00FD3BD1" w:rsidP="00FD3BD1">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rsidR="00FD3BD1" w:rsidRPr="00EB533F" w:rsidRDefault="00FD3BD1" w:rsidP="00FD3BD1">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rsidR="00FD3BD1" w:rsidRPr="00EB533F" w:rsidRDefault="00FD3BD1" w:rsidP="00FD3BD1">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rsidR="00FD3BD1" w:rsidRPr="00EB533F" w:rsidRDefault="00FD3BD1" w:rsidP="00FD3BD1">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are bred to preserve their naturally occurring high THC levels.235 </w:t>
      </w:r>
    </w:p>
    <w:p w:rsidR="00FD3BD1" w:rsidRPr="00EB533F" w:rsidRDefault="00FD3BD1" w:rsidP="00FD3BD1">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rsidR="00FD3BD1" w:rsidRPr="00EB533F" w:rsidRDefault="00FD3BD1" w:rsidP="00FD3BD1">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rsidR="00FD3BD1" w:rsidRPr="00EB533F" w:rsidRDefault="00FD3BD1" w:rsidP="00FD3BD1">
      <w:pPr>
        <w:rPr>
          <w:rStyle w:val="StyleUnderline"/>
        </w:rPr>
      </w:pPr>
      <w:r w:rsidRPr="00EB533F">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rsidR="00FD3BD1" w:rsidRPr="00EB533F" w:rsidRDefault="00FD3BD1" w:rsidP="00FD3BD1">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rsidR="00FD3BD1" w:rsidRPr="00EB533F" w:rsidRDefault="00FD3BD1" w:rsidP="00FD3BD1"/>
    <w:p w:rsidR="00FD3BD1" w:rsidRPr="00EB533F" w:rsidRDefault="00FD3BD1" w:rsidP="00FD3BD1">
      <w:pPr>
        <w:pStyle w:val="Heading4"/>
        <w:rPr>
          <w:rFonts w:cs="Calibri"/>
        </w:rPr>
      </w:pPr>
      <w:r>
        <w:rPr>
          <w:rFonts w:cs="Calibri"/>
        </w:rPr>
        <w:t xml:space="preserve">1] </w:t>
      </w:r>
      <w:r w:rsidRPr="00EB533F">
        <w:rPr>
          <w:rFonts w:cs="Calibri"/>
        </w:rPr>
        <w:t xml:space="preserve">Only growth of legalized cannabis markets decks illegal imports and cartel revenues </w:t>
      </w:r>
    </w:p>
    <w:p w:rsidR="00FD3BD1" w:rsidRPr="00EB533F" w:rsidRDefault="00FD3BD1" w:rsidP="00FD3BD1">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9" w:history="1">
        <w:r w:rsidRPr="00EB533F">
          <w:rPr>
            <w:rStyle w:val="Hyperlink"/>
          </w:rPr>
          <w:t>https://www.cato.org/policy-analysis/how-legalizing-marijuana-securing-border-border-wall-drug-smuggling-lessons</w:t>
        </w:r>
      </w:hyperlink>
      <w:r w:rsidRPr="00EB533F">
        <w:t xml:space="preserve"> mvp</w:t>
      </w:r>
    </w:p>
    <w:p w:rsidR="00FD3BD1" w:rsidRPr="00EB533F" w:rsidRDefault="00FD3BD1" w:rsidP="00FD3BD1">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0"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1"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12" w:anchor="endnote-016" w:history="1">
        <w:r w:rsidRPr="00EB533F">
          <w:rPr>
            <w:rStyle w:val="Hyperlink"/>
          </w:rPr>
          <w:t>16</w:t>
        </w:r>
      </w:hyperlink>
      <w:r w:rsidRPr="00EB533F">
        <w:t> The Colorado study found that “legal in‐​state purchases that are consumed out of state” are likely occurring.</w:t>
      </w:r>
      <w:hyperlink r:id="rId13" w:anchor="endnote-017" w:history="1">
        <w:r w:rsidRPr="00EB533F">
          <w:rPr>
            <w:rStyle w:val="Hyperlink"/>
          </w:rPr>
          <w:t>17</w:t>
        </w:r>
      </w:hyperlink>
      <w:r w:rsidRPr="00EB533F">
        <w:t> This places further downward pressure on prices and has prompted lawsuits by prohibitionist states against Colorado.</w:t>
      </w:r>
      <w:hyperlink r:id="rId14" w:anchor="endnote-018" w:history="1">
        <w:r w:rsidRPr="00EB533F">
          <w:rPr>
            <w:rStyle w:val="Hyperlink"/>
          </w:rPr>
          <w:t>18</w:t>
        </w:r>
      </w:hyperlink>
    </w:p>
    <w:p w:rsidR="00FD3BD1" w:rsidRPr="00EB533F" w:rsidRDefault="00FD3BD1" w:rsidP="00FD3BD1">
      <w:r w:rsidRPr="00EB533F">
        <w:t xml:space="preserve">A prelegalization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15"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16" w:anchor="endnote-020" w:history="1">
        <w:r w:rsidRPr="00EB533F">
          <w:rPr>
            <w:rStyle w:val="Hyperlink"/>
          </w:rPr>
          <w:t>20</w:t>
        </w:r>
      </w:hyperlink>
      <w:r w:rsidRPr="00EB533F">
        <w:t> According to the DEA, overall domestic American production has grown because of the new state‐​approved marijuana markets.</w:t>
      </w:r>
      <w:hyperlink r:id="rId17"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18"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19" w:anchor="endnote-023" w:history="1">
        <w:r w:rsidRPr="00EB533F">
          <w:rPr>
            <w:rStyle w:val="Hyperlink"/>
          </w:rPr>
          <w:t>23</w:t>
        </w:r>
      </w:hyperlink>
    </w:p>
    <w:p w:rsidR="00FD3BD1" w:rsidRPr="00EB533F" w:rsidRDefault="00FD3BD1" w:rsidP="00FD3BD1">
      <w:pPr>
        <w:rPr>
          <w:sz w:val="8"/>
          <w:szCs w:val="8"/>
        </w:rPr>
      </w:pPr>
      <w:r w:rsidRPr="00EB533F">
        <w:rPr>
          <w:sz w:val="8"/>
          <w:szCs w:val="8"/>
        </w:rPr>
        <w:t>Efforts to Combat Drug Smuggling</w:t>
      </w:r>
    </w:p>
    <w:p w:rsidR="00FD3BD1" w:rsidRPr="00EB533F" w:rsidRDefault="00FD3BD1" w:rsidP="00FD3BD1">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rsidR="00FD3BD1" w:rsidRPr="00EB533F" w:rsidRDefault="00FD3BD1" w:rsidP="00FD3BD1">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rsidR="00FD3BD1" w:rsidRPr="005D5198" w:rsidRDefault="00FD3BD1" w:rsidP="00FD3BD1">
      <w:pPr>
        <w:rPr>
          <w:sz w:val="8"/>
          <w:szCs w:val="8"/>
        </w:rPr>
      </w:pPr>
      <w:r w:rsidRPr="00EB533F">
        <w:rPr>
          <w:sz w:val="8"/>
          <w:szCs w:val="8"/>
        </w:rPr>
        <w:t xml:space="preserve">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w:t>
      </w:r>
      <w:r w:rsidRPr="005D5198">
        <w:rPr>
          <w:sz w:val="8"/>
          <w:szCs w:val="8"/>
        </w:rPr>
        <w:t>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rsidR="00FD3BD1" w:rsidRPr="005D5198" w:rsidRDefault="00FD3BD1" w:rsidP="00FD3BD1">
      <w:r w:rsidRPr="005D5198">
        <w:rPr>
          <w:rStyle w:val="StyleUnderline"/>
        </w:rPr>
        <w:t>Since 1965, Congress has invested $64 billion to secure the border from illegal immigration as well as drug smuggling</w:t>
      </w:r>
      <w:r w:rsidRPr="005D5198">
        <w:t xml:space="preserve">.30 Some </w:t>
      </w:r>
      <w:r w:rsidRPr="005D5198">
        <w:rPr>
          <w:rStyle w:val="StyleUnderline"/>
        </w:rPr>
        <w:t>82 percent of the spending has occurred in the last two decades alone</w:t>
      </w:r>
      <w:r w:rsidRPr="005D5198">
        <w:t xml:space="preserve">. Border Patrol has a force of nearly </w:t>
      </w:r>
      <w:r w:rsidRPr="005D5198">
        <w:rPr>
          <w:rStyle w:val="StyleUnderline"/>
        </w:rPr>
        <w:t>20,000 agents, a fivefold increase over the level in 1992</w:t>
      </w:r>
      <w:r w:rsidRPr="005D5198">
        <w:t xml:space="preserve">.31 AMO has an expansive </w:t>
      </w:r>
      <w:r w:rsidRPr="005D5198">
        <w:rPr>
          <w:rStyle w:val="StyleUnderline"/>
        </w:rPr>
        <w:t>fleet of 286 vessels, 246 aircraft, and 9 unmanned aerial drones</w:t>
      </w:r>
      <w:r w:rsidRPr="005D5198">
        <w:t xml:space="preserve"> designed to spot and interdict traffickers.32 Since 2000, Border Patrol has constructed nearly </w:t>
      </w:r>
      <w:r w:rsidRPr="005D5198">
        <w:rPr>
          <w:rStyle w:val="StyleUnderline"/>
        </w:rPr>
        <w:t>600 miles of border fencing</w:t>
      </w:r>
      <w:r w:rsidRPr="005D5198">
        <w:t xml:space="preserve"> and barriers.33</w:t>
      </w:r>
    </w:p>
    <w:p w:rsidR="00FD3BD1" w:rsidRPr="005D5198" w:rsidRDefault="00FD3BD1" w:rsidP="00FD3BD1">
      <w:pPr>
        <w:rPr>
          <w:rStyle w:val="StyleUnderline"/>
        </w:rPr>
      </w:pPr>
      <w:r w:rsidRPr="005D5198">
        <w:t xml:space="preserve">In addition, CBP has nearly 1,500 canine teams used to detect drugs.34 The agency has </w:t>
      </w:r>
      <w:r w:rsidRPr="005D5198">
        <w:rPr>
          <w:rStyle w:val="StyleUnderline"/>
        </w:rPr>
        <w:t>deployed an extensive system of surveillance equipment</w:t>
      </w:r>
      <w:r w:rsidRPr="005D5198">
        <w:t xml:space="preserve"> between ports of entry, including</w:t>
      </w:r>
      <w:r w:rsidRPr="00EB533F">
        <w:t xml:space="preserve">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w:t>
      </w:r>
      <w:r w:rsidRPr="005D5198">
        <w:rPr>
          <w:rStyle w:val="StyleUnderline"/>
        </w:rPr>
        <w:t>required national drug control outcomes nor accurately assess the impact of the approximately $4.2 billion it spends annually on drug control activities.”36 Similarly, none of its spending had any noticeable effect on the amount of drug smuggling prior to the legalization of marijuana in several states in 2014.</w:t>
      </w:r>
    </w:p>
    <w:p w:rsidR="00FD3BD1" w:rsidRPr="00EB533F" w:rsidRDefault="00FD3BD1" w:rsidP="00FD3BD1">
      <w:pPr>
        <w:rPr>
          <w:sz w:val="8"/>
          <w:szCs w:val="8"/>
        </w:rPr>
      </w:pPr>
      <w:r w:rsidRPr="005D5198">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w:t>
      </w:r>
      <w:r w:rsidRPr="00EB533F">
        <w:rPr>
          <w:sz w:val="8"/>
          <w:szCs w:val="8"/>
        </w:rPr>
        <w:t xml:space="preserve"> smuggling, in particular, the smuggling of opioids like fentanyl and heroin.39</w:t>
      </w:r>
    </w:p>
    <w:p w:rsidR="00FD3BD1" w:rsidRPr="00EB533F" w:rsidRDefault="00FD3BD1" w:rsidP="00FD3BD1">
      <w:pPr>
        <w:rPr>
          <w:sz w:val="8"/>
          <w:szCs w:val="8"/>
        </w:rPr>
      </w:pPr>
      <w:r w:rsidRPr="00EB533F">
        <w:rPr>
          <w:sz w:val="8"/>
          <w:szCs w:val="8"/>
        </w:rPr>
        <w:t>Measuring Drug Flows</w:t>
      </w:r>
    </w:p>
    <w:p w:rsidR="00FD3BD1" w:rsidRPr="00EB533F" w:rsidRDefault="00FD3BD1" w:rsidP="00FD3BD1">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rsidR="00FD3BD1" w:rsidRPr="00EB533F" w:rsidRDefault="00FD3BD1" w:rsidP="00FD3BD1">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rsidR="00FD3BD1" w:rsidRPr="00EB533F" w:rsidRDefault="00FD3BD1" w:rsidP="00FD3BD1">
      <w:pPr>
        <w:rPr>
          <w:sz w:val="8"/>
          <w:szCs w:val="8"/>
        </w:rPr>
      </w:pPr>
      <w:r w:rsidRPr="00EB533F">
        <w:rPr>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rsidR="00FD3BD1" w:rsidRPr="00EB533F" w:rsidRDefault="00FD3BD1" w:rsidP="00FD3BD1">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rsidR="00FD3BD1" w:rsidRPr="00EB533F" w:rsidRDefault="00FD3BD1" w:rsidP="00FD3BD1">
      <w:pPr>
        <w:rPr>
          <w:sz w:val="8"/>
          <w:szCs w:val="8"/>
        </w:rPr>
      </w:pPr>
      <w:r w:rsidRPr="00EB533F">
        <w:rPr>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rsidR="00FD3BD1" w:rsidRPr="00EB533F" w:rsidRDefault="00FD3BD1" w:rsidP="00FD3BD1">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rsidR="00FD3BD1" w:rsidRPr="00EB533F" w:rsidRDefault="00FD3BD1" w:rsidP="00FD3BD1">
      <w:r w:rsidRPr="00EB533F">
        <w:t>Less Marijuana Smuggling</w:t>
      </w:r>
    </w:p>
    <w:p w:rsidR="00FD3BD1" w:rsidRPr="00EB533F" w:rsidRDefault="00FD3BD1" w:rsidP="00FD3BD1">
      <w:r w:rsidRPr="00EB533F">
        <w:t xml:space="preserve">State‐​level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rsidR="00FD3BD1" w:rsidRPr="00EB533F" w:rsidRDefault="00FD3BD1" w:rsidP="00FD3BD1">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rsidR="00FD3BD1" w:rsidRPr="00EB533F" w:rsidRDefault="00FD3BD1" w:rsidP="00FD3BD1">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rsidR="00FD3BD1" w:rsidRPr="00EB533F" w:rsidRDefault="00FD3BD1" w:rsidP="00FD3BD1">
      <w:r w:rsidRPr="00EB533F">
        <w:rPr>
          <w:rStyle w:val="StyleUnderline"/>
        </w:rPr>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rsidR="00FD3BD1" w:rsidRPr="00EB533F" w:rsidRDefault="00FD3BD1" w:rsidP="00FD3BD1">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rsidR="00FD3BD1" w:rsidRPr="00EB533F" w:rsidRDefault="00FD3BD1" w:rsidP="00FD3BD1">
      <w:r w:rsidRPr="00EB533F">
        <w:t>Other Drug Smuggling</w:t>
      </w:r>
    </w:p>
    <w:p w:rsidR="00FD3BD1" w:rsidRPr="00EB533F" w:rsidRDefault="00FD3BD1" w:rsidP="00FD3BD1">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 xml:space="preserve">While non‐​marijuana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rsidR="00FD3BD1" w:rsidRPr="00EB533F" w:rsidRDefault="00FD3BD1" w:rsidP="00FD3BD1">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rsidR="00FD3BD1" w:rsidRPr="00EB533F" w:rsidRDefault="00FD3BD1" w:rsidP="00FD3BD1">
      <w:r w:rsidRPr="00EB533F">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rsidR="00FD3BD1" w:rsidRPr="00EB533F" w:rsidRDefault="00FD3BD1" w:rsidP="00FD3BD1">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rsidR="00FD3BD1" w:rsidRPr="00EB533F" w:rsidRDefault="00FD3BD1" w:rsidP="00FD3BD1">
      <w:r w:rsidRPr="00EB533F">
        <w:t xml:space="preserve">All the decline in the value of drug seizures occurred between ports of entry. </w:t>
      </w:r>
      <w:r w:rsidRPr="00EB533F">
        <w:rPr>
          <w:rStyle w:val="StyleUnderline"/>
        </w:rPr>
        <w:t>The value of all drug seizures between ports of entry fell by 70 percent on a per‐​agent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rsidR="00FD3BD1" w:rsidRPr="00EB533F" w:rsidRDefault="00FD3BD1" w:rsidP="00FD3BD1"/>
    <w:p w:rsidR="00FD3BD1" w:rsidRPr="00EB533F" w:rsidRDefault="00FD3BD1" w:rsidP="00FD3BD1">
      <w:pPr>
        <w:pStyle w:val="Heading4"/>
        <w:rPr>
          <w:rFonts w:cs="Calibri"/>
        </w:rPr>
      </w:pPr>
      <w:r w:rsidRPr="00EB533F">
        <w:rPr>
          <w:rFonts w:cs="Calibri"/>
        </w:rPr>
        <w:t>Cartels are driven by cash flows from illegal drug markets – tackling demand-side is key</w:t>
      </w:r>
    </w:p>
    <w:p w:rsidR="00FD3BD1" w:rsidRPr="00EB533F" w:rsidRDefault="00FD3BD1" w:rsidP="00FD3BD1">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Iss 2, Article 18, 2014, </w:t>
      </w:r>
      <w:hyperlink r:id="rId20" w:history="1">
        <w:r w:rsidRPr="00EB533F">
          <w:rPr>
            <w:rStyle w:val="Hyperlink"/>
          </w:rPr>
          <w:t>https://digitalcommons.law.seattleu.edu/cgi/viewcontent.cgi?article=1758&amp;context=sjsj</w:t>
        </w:r>
      </w:hyperlink>
      <w:r w:rsidRPr="00EB533F">
        <w:t xml:space="preserve"> TG</w:t>
      </w:r>
    </w:p>
    <w:p w:rsidR="00FD3BD1" w:rsidRPr="00EB533F" w:rsidRDefault="00FD3BD1" w:rsidP="00FD3BD1">
      <w:pPr>
        <w:rPr>
          <w:rStyle w:val="StyleUnderline"/>
        </w:rPr>
      </w:pPr>
      <w:r w:rsidRPr="00EB533F">
        <w:t xml:space="preserve">1. </w:t>
      </w:r>
      <w:r w:rsidRPr="00EB533F">
        <w:rPr>
          <w:rStyle w:val="StyleUnderline"/>
        </w:rPr>
        <w:t xml:space="preserve">Demand for Illegal Drugs in the United States Fuels Cartels </w:t>
      </w:r>
    </w:p>
    <w:p w:rsidR="00FD3BD1" w:rsidRPr="00EB533F" w:rsidRDefault="00FD3BD1" w:rsidP="00FD3BD1">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rsidR="00FD3BD1" w:rsidRPr="00EB533F" w:rsidRDefault="00FD3BD1" w:rsidP="00FD3BD1">
      <w:pPr>
        <w:rPr>
          <w:rStyle w:val="StyleUnderline"/>
        </w:rPr>
      </w:pPr>
      <w:r w:rsidRPr="00EB533F">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“[o]ur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
    <w:p w:rsidR="00FD3BD1" w:rsidRPr="00EB533F" w:rsidRDefault="00FD3BD1" w:rsidP="00FD3BD1"/>
    <w:p w:rsidR="00FD3BD1" w:rsidRPr="00EB533F" w:rsidRDefault="00FD3BD1" w:rsidP="00FD3BD1">
      <w:pPr>
        <w:pStyle w:val="Heading4"/>
        <w:rPr>
          <w:rFonts w:cs="Calibri"/>
        </w:rPr>
      </w:pPr>
      <w:r w:rsidRPr="00EB533F">
        <w:rPr>
          <w:rFonts w:cs="Calibri"/>
        </w:rPr>
        <w:t>Cartel revenue streams determine their viability – cash inflows enable them to buy off local police and cause Mexican state failure</w:t>
      </w:r>
    </w:p>
    <w:p w:rsidR="00FD3BD1" w:rsidRPr="00EB533F" w:rsidRDefault="00FD3BD1" w:rsidP="00FD3BD1">
      <w:r w:rsidRPr="00EB533F">
        <w:rPr>
          <w:rStyle w:val="StyleUnderline"/>
        </w:rPr>
        <w:t>Grinberg 19</w:t>
      </w:r>
      <w:r w:rsidRPr="00EB533F">
        <w:t xml:space="preserve"> [Alexander Grinberg is an officer in the U.S. Army, B.A. in Defense Policy and Strategy] “Is Mexico a Failing State?” RealClearDefense, Feb 7, 2019, </w:t>
      </w:r>
      <w:hyperlink r:id="rId21" w:history="1">
        <w:r w:rsidRPr="00EB533F">
          <w:rPr>
            <w:rStyle w:val="Hyperlink"/>
          </w:rPr>
          <w:t>https://www.realcleardefense.com/articles/2019/02/07/is_mexico_a_failing_state_114170.html</w:t>
        </w:r>
      </w:hyperlink>
      <w:r w:rsidRPr="00EB533F">
        <w:t xml:space="preserve"> TG</w:t>
      </w:r>
    </w:p>
    <w:p w:rsidR="00FD3BD1" w:rsidRPr="00EB533F" w:rsidRDefault="00FD3BD1" w:rsidP="00FD3BD1">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The Organisation for Economic Cooperation and Development </w:t>
      </w:r>
      <w:hyperlink r:id="rId22"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3" w:history="1">
        <w:r w:rsidRPr="00EB533F">
          <w:rPr>
            <w:rStyle w:val="Hyperlink"/>
          </w:rPr>
          <w:t>statement</w:t>
        </w:r>
      </w:hyperlink>
      <w:r w:rsidRPr="00EB533F">
        <w:t> expressing concerns over Mexico, highlighting the potential even then for a total collapse. At the time, then-President Felipe Calderón </w:t>
      </w:r>
      <w:hyperlink r:id="rId24" w:history="1">
        <w:r w:rsidRPr="00EB533F">
          <w:rPr>
            <w:rStyle w:val="Hyperlink"/>
          </w:rPr>
          <w:t>responded</w:t>
        </w:r>
      </w:hyperlink>
      <w:r w:rsidRPr="00EB533F">
        <w:t> to the report, stating it was entirely false; </w:t>
      </w:r>
      <w:hyperlink r:id="rId25" w:history="1">
        <w:r w:rsidRPr="00EB533F">
          <w:rPr>
            <w:rStyle w:val="Hyperlink"/>
          </w:rPr>
          <w:t>allegedly</w:t>
        </w:r>
      </w:hyperlink>
      <w:r w:rsidRPr="00EB533F">
        <w:t>, he even wanted President Obama to release a statement to that effect.</w:t>
      </w:r>
    </w:p>
    <w:p w:rsidR="00FD3BD1" w:rsidRPr="00EB533F" w:rsidRDefault="00FD3BD1" w:rsidP="00FD3BD1">
      <w:r w:rsidRPr="00EB533F">
        <w:t xml:space="preserve">In August 2018, the State Department </w:t>
      </w:r>
      <w:hyperlink r:id="rId26"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rsidR="00FD3BD1" w:rsidRPr="00EB533F" w:rsidRDefault="00FD3BD1" w:rsidP="00FD3BD1">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7" w:history="1">
        <w:r w:rsidRPr="00EB533F">
          <w:rPr>
            <w:rStyle w:val="Hyperlink"/>
          </w:rPr>
          <w:t>total economic burden</w:t>
        </w:r>
      </w:hyperlink>
      <w:r w:rsidRPr="00EB533F">
        <w:t xml:space="preserve"> for opioid misuse, often leading to heroin abuse, is $78.5 billion a year. CNN </w:t>
      </w:r>
      <w:hyperlink r:id="rId28"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29"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30" w:history="1">
        <w:r w:rsidRPr="00EB533F">
          <w:rPr>
            <w:rStyle w:val="Hyperlink"/>
          </w:rPr>
          <w:t>purchase weapons</w:t>
        </w:r>
      </w:hyperlink>
      <w:r w:rsidRPr="00EB533F">
        <w:t xml:space="preserve"> in order to take more territory or assert control in Mexico.</w:t>
      </w:r>
    </w:p>
    <w:p w:rsidR="00FD3BD1" w:rsidRPr="00EB533F" w:rsidRDefault="00FD3BD1" w:rsidP="00FD3BD1">
      <w:r w:rsidRPr="00EB533F">
        <w:t xml:space="preserve">The spillover effect is hurting both the United States and Mexico. Assistant Secretary Brownfield, representing the State Department’s Bureau of International Narcotics and Law Enforcement Affairs, noted in a 2017 </w:t>
      </w:r>
      <w:hyperlink r:id="rId31"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2"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33"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34" w:history="1">
        <w:r w:rsidRPr="00EB533F">
          <w:rPr>
            <w:rStyle w:val="Hyperlink"/>
          </w:rPr>
          <w:t>Stratfor</w:t>
        </w:r>
      </w:hyperlink>
      <w:r w:rsidRPr="00EB533F">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rsidR="00FD3BD1" w:rsidRPr="00EB533F" w:rsidRDefault="00FD3BD1" w:rsidP="00FD3BD1">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35"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rsidR="00FD3BD1" w:rsidRPr="00EB533F" w:rsidRDefault="00FD3BD1" w:rsidP="00FD3BD1">
      <w:r w:rsidRPr="00EB533F">
        <w:t xml:space="preserve">Kleptocracy creates an environment that economically incentivizes farmers to support illegal economies and allows these farmers to fall victim to the cartels. A </w:t>
      </w:r>
      <w:hyperlink r:id="rId36" w:history="1">
        <w:r w:rsidRPr="00EB533F">
          <w:rPr>
            <w:rStyle w:val="Hyperlink"/>
          </w:rPr>
          <w:t>December 2018 New York Times article</w:t>
        </w:r>
      </w:hyperlink>
      <w:r w:rsidRPr="00EB533F">
        <w:t xml:space="preserve"> covering the trial of Joaquín "El Chapo" Guzmán’s trial discussed various testimonies in the courtroom that highlighted Mexican corruption at very high levels of office. Mr. Guzman’s testimony supported other </w:t>
      </w:r>
      <w:hyperlink r:id="rId37" w:history="1">
        <w:r w:rsidRPr="00EB533F">
          <w:rPr>
            <w:rStyle w:val="Hyperlink"/>
          </w:rPr>
          <w:t>reports</w:t>
        </w:r>
      </w:hyperlink>
      <w:r w:rsidRPr="00EB533F">
        <w:t xml:space="preserve"> of widespread corruption throughout Mexico’s government at </w:t>
      </w:r>
      <w:hyperlink r:id="rId38"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39" w:history="1">
        <w:r w:rsidRPr="00EB533F">
          <w:rPr>
            <w:rStyle w:val="Hyperlink"/>
          </w:rPr>
          <w:t>report</w:t>
        </w:r>
      </w:hyperlink>
      <w:r w:rsidRPr="00EB533F">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0" w:history="1">
        <w:r w:rsidRPr="00EB533F">
          <w:rPr>
            <w:rStyle w:val="Hyperlink"/>
          </w:rPr>
          <w:t>discuss</w:t>
        </w:r>
      </w:hyperlink>
      <w:r w:rsidRPr="00EB533F">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rsidR="00FD3BD1" w:rsidRPr="00EB533F" w:rsidRDefault="00FD3BD1" w:rsidP="00FD3BD1">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rsidR="00FD3BD1" w:rsidRPr="00EB533F" w:rsidRDefault="00FD3BD1" w:rsidP="00FD3BD1">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rsidR="00FD3BD1" w:rsidRPr="00EB533F" w:rsidRDefault="00FD3BD1" w:rsidP="00FD3BD1">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to effectively engage conventional military forces. </w:t>
      </w:r>
    </w:p>
    <w:p w:rsidR="00FD3BD1" w:rsidRPr="00EB533F" w:rsidRDefault="00FD3BD1" w:rsidP="00FD3BD1">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López Obrador. Obrador’s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rsidR="00FD3BD1" w:rsidRPr="00EB533F" w:rsidRDefault="00FD3BD1" w:rsidP="00FD3BD1">
      <w:pPr>
        <w:pStyle w:val="Heading4"/>
        <w:rPr>
          <w:rFonts w:cs="Calibri"/>
        </w:rPr>
      </w:pPr>
      <w:r w:rsidRPr="00EB533F">
        <w:rPr>
          <w:rFonts w:cs="Calibri"/>
        </w:rPr>
        <w:t>Mexican DTO instability spills over into Latin American instability</w:t>
      </w:r>
    </w:p>
    <w:p w:rsidR="00FD3BD1" w:rsidRPr="00EB533F" w:rsidRDefault="00FD3BD1" w:rsidP="00FD3BD1">
      <w:r w:rsidRPr="00EB533F">
        <w:rPr>
          <w:rStyle w:val="Style13ptBold"/>
        </w:rPr>
        <w:t>Soumaya 20</w:t>
      </w:r>
      <w:r w:rsidRPr="00EB533F">
        <w:t xml:space="preserve"> [Paula Soumaya, 2-7-2020, "The Role of Global Governance in Curtailing Mexican Cartel Violence," E-International Relations, https://www.e-ir.info/2020/02/07/the-role-of-global-governance-in-curtailing-mexican-cartel-violence/ || belle]</w:t>
      </w:r>
    </w:p>
    <w:p w:rsidR="00FD3BD1" w:rsidRPr="00EB533F" w:rsidRDefault="00FD3BD1" w:rsidP="00FD3BD1">
      <w:pPr>
        <w:pStyle w:val="ListParagraph"/>
        <w:numPr>
          <w:ilvl w:val="0"/>
          <w:numId w:val="12"/>
        </w:numPr>
      </w:pPr>
      <w:r w:rsidRPr="00EB533F">
        <w:t>DTOs = drug trafficking organizations</w:t>
      </w:r>
    </w:p>
    <w:p w:rsidR="00FD3BD1" w:rsidRPr="00EB533F" w:rsidRDefault="00FD3BD1" w:rsidP="00FD3BD1">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Reveles, Lara Klahr and Spiller, 2013: 149-153) . </w:t>
      </w:r>
      <w:r w:rsidRPr="00EB533F">
        <w:rPr>
          <w:rStyle w:val="Emphasis"/>
        </w:rPr>
        <w:t>The reach of Mexican cartels and the violence they instigate raises international peace and security concerns.</w:t>
      </w:r>
    </w:p>
    <w:p w:rsidR="00FD3BD1" w:rsidRPr="00EB533F" w:rsidRDefault="00FD3BD1" w:rsidP="00FD3BD1"/>
    <w:p w:rsidR="00FD3BD1" w:rsidRPr="00EB533F" w:rsidRDefault="00FD3BD1" w:rsidP="00FD3BD1">
      <w:pPr>
        <w:pStyle w:val="Heading4"/>
        <w:rPr>
          <w:rFonts w:cs="Calibri"/>
        </w:rPr>
      </w:pPr>
      <w:r w:rsidRPr="00EB533F">
        <w:rPr>
          <w:rFonts w:cs="Calibri"/>
        </w:rPr>
        <w:t xml:space="preserve">Latin American instability goes nuclear </w:t>
      </w:r>
    </w:p>
    <w:p w:rsidR="00FD3BD1" w:rsidRPr="00EB533F" w:rsidRDefault="00FD3BD1" w:rsidP="00FD3BD1">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r w:rsidRPr="00EB533F">
        <w:t xml:space="preserve">ce of </w:t>
      </w:r>
      <w:r w:rsidRPr="00EB533F">
        <w:rPr>
          <w:rFonts w:eastAsia="Calibri" w:hint="eastAsia"/>
        </w:rPr>
        <w:t>􀀱</w:t>
      </w:r>
      <w:r w:rsidRPr="00EB533F">
        <w:t>et Assessment, on the personal sta</w:t>
      </w:r>
      <w:r w:rsidRPr="00EB533F">
        <w:rPr>
          <w:rFonts w:eastAsia="Calibri" w:hint="eastAsia"/>
        </w:rPr>
        <w:t>􀌆</w:t>
      </w:r>
      <w:r w:rsidRPr="00EB533F">
        <w:t xml:space="preserve"> of three secretaries of defense, the </w:t>
      </w:r>
      <w:r w:rsidRPr="00EB533F">
        <w:rPr>
          <w:rFonts w:eastAsia="Calibri" w:hint="eastAsia"/>
        </w:rPr>
        <w:t>􀀱</w:t>
      </w:r>
      <w:r w:rsidRPr="00EB533F">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rsidR="00FD3BD1" w:rsidRPr="00EB533F" w:rsidRDefault="00FD3BD1" w:rsidP="00FD3BD1">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America,58 there is also cause for concern. The region faces enduring obstacles to economic59 and political development60 as well as signi</w:t>
      </w:r>
      <w:r w:rsidRPr="00EB533F">
        <w:rPr>
          <w:rFonts w:eastAsia="Calibri" w:hint="eastAsia"/>
        </w:rPr>
        <w:t>􀂿</w:t>
      </w:r>
      <w:r w:rsidRPr="00EB533F">
        <w:t xml:space="preserve">cant internal security challenges. As 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r w:rsidRPr="00EB533F">
        <w:t>s a region of enormous promise and exciting opportunities, but it is also one of persistent challenges and complex threats. It is a region of relative peace, low likelihood of interstate con</w:t>
      </w:r>
      <w:r w:rsidRPr="00EB533F">
        <w:rPr>
          <w:rFonts w:eastAsia="Calibri" w:hint="eastAsia"/>
        </w:rPr>
        <w:t>􀃀</w:t>
      </w:r>
      <w:r w:rsidRPr="00EB533F">
        <w:t xml:space="preserve">icts,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r w:rsidRPr="00EB533F">
        <w:rPr>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r w:rsidRPr="00EB533F">
        <w:rPr>
          <w:sz w:val="10"/>
          <w:szCs w:val="10"/>
        </w:rPr>
        <w:t>ict with the other, given the risks of escalation to nuclear con</w:t>
      </w:r>
      <w:r w:rsidRPr="00EB533F">
        <w:rPr>
          <w:rFonts w:eastAsia="Calibri" w:hint="eastAsia"/>
          <w:sz w:val="10"/>
          <w:szCs w:val="10"/>
        </w:rPr>
        <w:t>􀃀</w:t>
      </w:r>
      <w:r w:rsidRPr="00EB533F">
        <w:rPr>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r w:rsidRPr="00EB533F">
        <w:rPr>
          <w:sz w:val="10"/>
          <w:szCs w:val="10"/>
        </w:rPr>
        <w:t>orth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B533F">
        <w:rPr>
          <w:rFonts w:eastAsia="Calibri" w:hint="eastAsia"/>
          <w:sz w:val="10"/>
          <w:szCs w:val="10"/>
        </w:rPr>
        <w:t>􀃀</w:t>
      </w:r>
      <w:r w:rsidRPr="00EB533F">
        <w:rPr>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B533F">
        <w:rPr>
          <w:rFonts w:eastAsia="Calibri" w:hint="eastAsia"/>
          <w:sz w:val="10"/>
          <w:szCs w:val="10"/>
        </w:rPr>
        <w:t>􀌇</w:t>
      </w:r>
      <w:r w:rsidRPr="00EB533F">
        <w:rPr>
          <w:sz w:val="10"/>
          <w:szCs w:val="10"/>
        </w:rPr>
        <w:t xml:space="preserve">cking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n interconnected system of arteries that traverse the entire Western Hemisphere, stretching across the Atlantic and Paci</w:t>
      </w:r>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r w:rsidRPr="00EB533F">
        <w:rPr>
          <w:sz w:val="10"/>
          <w:szCs w:val="10"/>
        </w:rPr>
        <w:t xml:space="preserve">orth,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r w:rsidRPr="00EB533F">
        <w:rPr>
          <w:sz w:val="10"/>
          <w:szCs w:val="10"/>
        </w:rPr>
        <w:t>ciency, payload, and gross pro</w:t>
      </w:r>
      <w:r w:rsidRPr="00EB533F">
        <w:rPr>
          <w:rFonts w:eastAsia="Calibri" w:hint="eastAsia"/>
          <w:sz w:val="10"/>
          <w:szCs w:val="10"/>
        </w:rPr>
        <w:t>􀂿</w:t>
      </w:r>
      <w:r w:rsidRPr="00EB533F">
        <w:rPr>
          <w:sz w:val="10"/>
          <w:szCs w:val="10"/>
        </w:rPr>
        <w:t>t any global transportation company would envy.66 That being said, the drug tra</w:t>
      </w:r>
      <w:r w:rsidRPr="00EB533F">
        <w:rPr>
          <w:rFonts w:eastAsia="Calibri" w:hint="eastAsia"/>
          <w:sz w:val="10"/>
          <w:szCs w:val="10"/>
        </w:rPr>
        <w:t>􀌇</w:t>
      </w:r>
      <w:r w:rsidRPr="00EB533F">
        <w:rPr>
          <w:sz w:val="10"/>
          <w:szCs w:val="10"/>
        </w:rPr>
        <w:t xml:space="preserve">cking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r w:rsidRPr="00EB533F">
        <w:rPr>
          <w:sz w:val="10"/>
          <w:szCs w:val="10"/>
        </w:rPr>
        <w:t xml:space="preserve">ghting to maximize their share of the drug trade and for control of the critical transshipment points, or plazas, through which it </w:t>
      </w:r>
      <w:r w:rsidRPr="00EB533F">
        <w:rPr>
          <w:rFonts w:eastAsia="Calibri" w:hint="eastAsia"/>
          <w:sz w:val="10"/>
          <w:szCs w:val="10"/>
        </w:rPr>
        <w:t>􀃀</w:t>
      </w:r>
      <w:r w:rsidRPr="00EB533F">
        <w:rPr>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r w:rsidRPr="00EB533F">
        <w:rPr>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r w:rsidRPr="00EB533F">
        <w:rPr>
          <w:sz w:val="10"/>
          <w:szCs w:val="10"/>
        </w:rPr>
        <w:t>ciency that can be equal or superior to those of the government forces they face. As a result of this pro</w:t>
      </w:r>
      <w:r w:rsidRPr="00EB533F">
        <w:rPr>
          <w:rFonts w:eastAsia="Calibri" w:hint="eastAsia"/>
          <w:sz w:val="10"/>
          <w:szCs w:val="10"/>
        </w:rPr>
        <w:t>􀂿</w:t>
      </w:r>
      <w:r w:rsidRPr="00EB533F">
        <w:rPr>
          <w:sz w:val="10"/>
          <w:szCs w:val="10"/>
        </w:rPr>
        <w:t>ciency and the military-grade weapons possessed by the cartels, more than 2,500 Mexican police o</w:t>
      </w:r>
      <w:r w:rsidRPr="00EB533F">
        <w:rPr>
          <w:rFonts w:eastAsia="Calibri" w:hint="eastAsia"/>
          <w:sz w:val="10"/>
          <w:szCs w:val="10"/>
        </w:rPr>
        <w:t>􀌇</w:t>
      </w:r>
      <w:r w:rsidRPr="00EB533F">
        <w:rPr>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r w:rsidRPr="00EB533F">
        <w:rPr>
          <w:sz w:val="10"/>
          <w:szCs w:val="10"/>
        </w:rPr>
        <w:t xml:space="preserve">cials who are often presented with a choice between plata o plomo—“silver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r w:rsidRPr="00EB533F">
        <w:rPr>
          <w:sz w:val="10"/>
          <w:szCs w:val="10"/>
        </w:rPr>
        <w:t>cials—and torturing or killing those who cannot be corrupted—the cartels have greatly undermined the e</w:t>
      </w:r>
      <w:r w:rsidRPr="00EB533F">
        <w:rPr>
          <w:rFonts w:eastAsia="Calibri" w:hint="eastAsia"/>
          <w:sz w:val="10"/>
          <w:szCs w:val="10"/>
        </w:rPr>
        <w:t>􀌆</w:t>
      </w:r>
      <w:r w:rsidRPr="00EB533F">
        <w:rPr>
          <w:sz w:val="10"/>
          <w:szCs w:val="10"/>
        </w:rPr>
        <w:t>ectiveness of national government forces in general and local police in particular. This, in turn, has undermined the con</w:t>
      </w:r>
      <w:r w:rsidRPr="00EB533F">
        <w:rPr>
          <w:rFonts w:eastAsia="Calibri" w:hint="eastAsia"/>
          <w:sz w:val="10"/>
          <w:szCs w:val="10"/>
        </w:rPr>
        <w:t>􀂿</w:t>
      </w:r>
      <w:r w:rsidRPr="00EB533F">
        <w:rPr>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r w:rsidRPr="00EB533F">
        <w:rPr>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r w:rsidRPr="00EB533F">
        <w:rPr>
          <w:sz w:val="10"/>
          <w:szCs w:val="10"/>
        </w:rPr>
        <w:t>ectively under drug tra</w:t>
      </w:r>
      <w:r w:rsidRPr="00EB533F">
        <w:rPr>
          <w:rFonts w:eastAsia="Calibri" w:hint="eastAsia"/>
          <w:sz w:val="10"/>
          <w:szCs w:val="10"/>
        </w:rPr>
        <w:t>􀌇</w:t>
      </w:r>
      <w:r w:rsidRPr="00EB533F">
        <w:rPr>
          <w:sz w:val="10"/>
          <w:szCs w:val="10"/>
        </w:rPr>
        <w:t>ckers’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r w:rsidRPr="00EB533F">
        <w:rPr>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he proximity of the U.S. homeland to criminally governed spaces is a vulnerability with direct implications for U.S. national security. I am also troubled by the signi</w:t>
      </w:r>
      <w:r w:rsidRPr="00EB533F">
        <w:rPr>
          <w:rFonts w:eastAsia="Calibri" w:hint="eastAsia"/>
          <w:sz w:val="10"/>
          <w:szCs w:val="10"/>
        </w:rPr>
        <w:t>􀂿</w:t>
      </w:r>
      <w:r w:rsidRPr="00EB533F">
        <w:rPr>
          <w:sz w:val="10"/>
          <w:szCs w:val="10"/>
        </w:rPr>
        <w:t xml:space="preserve">cant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r w:rsidRPr="00EB533F">
        <w:rPr>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B533F">
        <w:rPr>
          <w:rFonts w:eastAsia="Calibri" w:hint="eastAsia"/>
          <w:sz w:val="10"/>
          <w:szCs w:val="10"/>
        </w:rPr>
        <w:t>􀂿</w:t>
      </w:r>
      <w:r w:rsidRPr="00EB533F">
        <w:rPr>
          <w:sz w:val="10"/>
          <w:szCs w:val="10"/>
        </w:rPr>
        <w:t>cking, identity theft and false identi</w:t>
      </w:r>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r w:rsidRPr="00EB533F">
        <w:rPr>
          <w:sz w:val="10"/>
          <w:szCs w:val="10"/>
        </w:rPr>
        <w:t xml:space="preserve">ot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B533F">
        <w:rPr>
          <w:rFonts w:eastAsia="Calibri" w:hint="eastAsia"/>
          <w:sz w:val="10"/>
          <w:szCs w:val="10"/>
        </w:rPr>
        <w:t>􀌇</w:t>
      </w:r>
      <w:r w:rsidRPr="00EB533F">
        <w:rPr>
          <w:sz w:val="10"/>
          <w:szCs w:val="10"/>
        </w:rPr>
        <w:t xml:space="preserve">cking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r w:rsidRPr="00EB533F">
        <w:rPr>
          <w:sz w:val="10"/>
          <w:szCs w:val="10"/>
        </w:rPr>
        <w:t>xture in Central and Latin America, expanding both its activities and in</w:t>
      </w:r>
      <w:r w:rsidRPr="00EB533F">
        <w:rPr>
          <w:rFonts w:eastAsia="Calibri" w:hint="eastAsia"/>
          <w:sz w:val="10"/>
          <w:szCs w:val="10"/>
        </w:rPr>
        <w:t>􀃀</w:t>
      </w:r>
      <w:r w:rsidRPr="00EB533F">
        <w:rPr>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r w:rsidRPr="00EB533F">
        <w:rPr>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r w:rsidRPr="00EB533F">
        <w:rPr>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r w:rsidRPr="00EB533F">
        <w:rPr>
          <w:sz w:val="10"/>
          <w:szCs w:val="10"/>
        </w:rPr>
        <w:t xml:space="preserve">ict, which lasted less than </w:t>
      </w:r>
      <w:r w:rsidRPr="00EB533F">
        <w:rPr>
          <w:rFonts w:eastAsia="Calibri" w:hint="eastAsia"/>
          <w:sz w:val="10"/>
          <w:szCs w:val="10"/>
        </w:rPr>
        <w:t>􀂿</w:t>
      </w:r>
      <w:r w:rsidRPr="00EB533F">
        <w:rPr>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r w:rsidRPr="00EB533F">
        <w:rPr>
          <w:sz w:val="10"/>
          <w:szCs w:val="10"/>
        </w:rPr>
        <w:t>ective anti-armor weapons (e.g. rocket-propelled grenades (RPGs) with anti-armor warheads) in great numbers. When the IDF employed its ground forces in southern Lebanon, its armored forces su</w:t>
      </w:r>
      <w:r w:rsidRPr="00EB533F">
        <w:rPr>
          <w:rFonts w:eastAsia="Calibri" w:hint="eastAsia"/>
          <w:sz w:val="10"/>
          <w:szCs w:val="10"/>
        </w:rPr>
        <w:t>􀌆</w:t>
      </w:r>
      <w:r w:rsidRPr="00EB533F">
        <w:rPr>
          <w:sz w:val="10"/>
          <w:szCs w:val="10"/>
        </w:rPr>
        <w:t xml:space="preserve">ered severe losses; out of the four hundred tanks involved in the </w:t>
      </w:r>
      <w:r w:rsidRPr="00EB533F">
        <w:rPr>
          <w:rFonts w:eastAsia="Calibri" w:hint="eastAsia"/>
          <w:sz w:val="10"/>
          <w:szCs w:val="10"/>
        </w:rPr>
        <w:t>􀂿</w:t>
      </w:r>
      <w:r w:rsidRPr="00EB533F">
        <w:rPr>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r w:rsidRPr="00EB533F">
        <w:rPr>
          <w:sz w:val="10"/>
          <w:szCs w:val="10"/>
        </w:rPr>
        <w:t>ber-optic based communications network, making collection of communications tra</w:t>
      </w:r>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r w:rsidRPr="00EB533F">
        <w:rPr>
          <w:sz w:val="10"/>
          <w:szCs w:val="10"/>
        </w:rPr>
        <w:t xml:space="preserve">ict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r w:rsidRPr="00EB533F">
        <w:rPr>
          <w:sz w:val="10"/>
          <w:szCs w:val="10"/>
        </w:rPr>
        <w:t xml:space="preserve">fty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r w:rsidRPr="00EB533F">
        <w:rPr>
          <w:sz w:val="10"/>
          <w:szCs w:val="10"/>
        </w:rPr>
        <w:t>ict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r w:rsidRPr="00EB533F">
        <w:rPr>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r w:rsidRPr="00EB533F">
        <w:rPr>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r w:rsidRPr="00EB533F">
        <w:t xml:space="preserve">ectively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r w:rsidRPr="00EB533F">
        <w:t xml:space="preserve">tably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r w:rsidRPr="00EB533F">
        <w:t xml:space="preserve">ict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rsidR="00FD3BD1" w:rsidRPr="00EB533F" w:rsidRDefault="00FD3BD1" w:rsidP="00FD3BD1"/>
    <w:p w:rsidR="00FD3BD1" w:rsidRPr="00EB533F" w:rsidRDefault="00FD3BD1" w:rsidP="00FD3BD1">
      <w:pPr>
        <w:pStyle w:val="Heading4"/>
        <w:rPr>
          <w:rFonts w:cs="Calibri"/>
        </w:rPr>
      </w:pPr>
      <w:r w:rsidRPr="00EB533F">
        <w:rPr>
          <w:rFonts w:cs="Calibri"/>
        </w:rPr>
        <w:t>Nuke war causes extinction – Ice Age, famines, and war won’t stay limited</w:t>
      </w:r>
    </w:p>
    <w:p w:rsidR="00FD3BD1" w:rsidRPr="00EB533F" w:rsidRDefault="00FD3BD1" w:rsidP="00FD3BD1">
      <w:r w:rsidRPr="00EB533F">
        <w:rPr>
          <w:rStyle w:val="StyleUnderline"/>
        </w:rPr>
        <w:t>Edwards 17</w:t>
      </w:r>
      <w:r w:rsidRPr="00EB533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rsidR="00FD3BD1" w:rsidRPr="00EB533F" w:rsidRDefault="00FD3BD1" w:rsidP="00FD3BD1">
      <w:r w:rsidRPr="00EB533F">
        <w:t>In the nuclear conversation, what are we not talking about that we should be?</w:t>
      </w:r>
    </w:p>
    <w:p w:rsidR="00FD3BD1" w:rsidRPr="00EB533F" w:rsidRDefault="00FD3BD1" w:rsidP="00FD3BD1">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this aspect of nuclear war has faded from view. That’s not good. In the mid-</w:t>
      </w:r>
      <w:r w:rsidRPr="005D5198">
        <w:rPr>
          <w:rStyle w:val="StyleUnderline"/>
        </w:rPr>
        <w:t>2000s, climate scientists</w:t>
      </w:r>
      <w:r w:rsidRPr="005D5198">
        <w:rPr>
          <w:szCs w:val="26"/>
        </w:rPr>
        <w:t xml:space="preserve"> such as Alan Robock (Rutgers) </w:t>
      </w:r>
      <w:r w:rsidRPr="005D5198">
        <w:rPr>
          <w:rStyle w:val="StyleUnderline"/>
        </w:rPr>
        <w:t>took another look at nuclear winter theory. This time around, they used much-improved and much more detailed climate models than those available 20 years earlier</w:t>
      </w:r>
      <w:r w:rsidRPr="005D5198">
        <w:rPr>
          <w:szCs w:val="26"/>
        </w:rPr>
        <w:t>. They also tested the potential effects of smaller nuclear exchanges. The result:</w:t>
      </w:r>
      <w:r w:rsidRPr="00EB533F">
        <w:rPr>
          <w:szCs w:val="26"/>
        </w:rPr>
        <w:t xml:space="preserve">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5D5198">
        <w:rPr>
          <w:rStyle w:val="StyleUnderline"/>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any exchange</w:t>
      </w:r>
      <w:r w:rsidRPr="00EB533F">
        <w:rPr>
          <w:rStyle w:val="StyleUnderline"/>
        </w:rPr>
        <w:t xml:space="preserve"> between two nuclear powers </w:t>
      </w:r>
      <w:r w:rsidRPr="00EB533F">
        <w:rPr>
          <w:rStyle w:val="StyleUnderline"/>
          <w:highlight w:val="green"/>
        </w:rPr>
        <w:t xml:space="preserve">would stay limited </w:t>
      </w:r>
      <w:r w:rsidRPr="00EB533F">
        <w:rPr>
          <w:rStyle w:val="StyleUnderline"/>
        </w:rPr>
        <w:t>to these smaller, less destructive bombs.</w:t>
      </w:r>
    </w:p>
    <w:p w:rsidR="00FD3BD1" w:rsidRPr="00EB533F" w:rsidRDefault="00FD3BD1" w:rsidP="00FD3BD1">
      <w:pPr>
        <w:pStyle w:val="Heading4"/>
        <w:rPr>
          <w:rFonts w:cs="Calibri"/>
        </w:rPr>
      </w:pPr>
      <w:r>
        <w:rPr>
          <w:rFonts w:cs="Calibri"/>
        </w:rPr>
        <w:t xml:space="preserve">2] </w:t>
      </w:r>
      <w:r w:rsidRPr="00EB533F">
        <w:rPr>
          <w:rFonts w:cs="Calibri"/>
        </w:rPr>
        <w:t xml:space="preserve">Cannabis innovation is key to sustainable water use and efficiency </w:t>
      </w:r>
    </w:p>
    <w:p w:rsidR="00FD3BD1" w:rsidRPr="00EB533F" w:rsidRDefault="00FD3BD1" w:rsidP="00FD3BD1">
      <w:r w:rsidRPr="00EB533F">
        <w:rPr>
          <w:rStyle w:val="StyleUnderline"/>
        </w:rPr>
        <w:t>Lauria 17</w:t>
      </w:r>
      <w:r w:rsidRPr="00EB533F">
        <w:t xml:space="preserve"> [Jim, BS Chemical Engineering from Manhattan College, VP of sales and marketing for Mazzei Injector Company] “Why California’s Cannabis Industry Will Lead Water Innovation,” The New Humanitarian, February 6, 2017, </w:t>
      </w:r>
      <w:hyperlink r:id="rId41" w:history="1">
        <w:r w:rsidRPr="00EB533F">
          <w:rPr>
            <w:rStyle w:val="Hyperlink"/>
          </w:rPr>
          <w:t>https://deeply.thenewhumanitarian.org/water/community/2017/02/06/why-californias-cannabis-industry-will-lead-water-innovation</w:t>
        </w:r>
      </w:hyperlink>
      <w:r w:rsidRPr="00EB533F">
        <w:t xml:space="preserve"> TG</w:t>
      </w:r>
    </w:p>
    <w:p w:rsidR="00FD3BD1" w:rsidRPr="00EB533F" w:rsidRDefault="00FD3BD1" w:rsidP="00FD3BD1">
      <w:pPr>
        <w:pStyle w:val="ListParagraph"/>
        <w:numPr>
          <w:ilvl w:val="0"/>
          <w:numId w:val="26"/>
        </w:numPr>
      </w:pPr>
      <w:r w:rsidRPr="00EB533F">
        <w:t>SS ev warrants help too</w:t>
      </w:r>
    </w:p>
    <w:p w:rsidR="00FD3BD1" w:rsidRPr="00EB533F" w:rsidRDefault="00FD3BD1" w:rsidP="00FD3BD1">
      <w:pPr>
        <w:rPr>
          <w:rStyle w:val="StyleUnderline"/>
        </w:rPr>
      </w:pPr>
      <w:r w:rsidRPr="00EB533F">
        <w:t>FOR YEARS, I’VE been standing on my deck in San Francisco, </w:t>
      </w:r>
      <w:hyperlink r:id="rId42" w:tgtFrame="_blank" w:history="1">
        <w:r w:rsidRPr="00EB533F">
          <w:rPr>
            <w:rStyle w:val="StyleUnderline"/>
          </w:rPr>
          <w:t>looking south</w:t>
        </w:r>
      </w:hyperlink>
      <w:r w:rsidRPr="00EB533F">
        <w:rPr>
          <w:rStyle w:val="StyleUnderline"/>
        </w:rPr>
        <w:t xml:space="preserve"> to Silicon Valley </w:t>
      </w:r>
      <w:r w:rsidRPr="00EB533F">
        <w:rPr>
          <w:rStyle w:val="StyleUnderline"/>
          <w:highlight w:val="green"/>
        </w:rPr>
        <w:t>for</w:t>
      </w:r>
      <w:r w:rsidRPr="00EB533F">
        <w:rPr>
          <w:rStyle w:val="StyleUnderline"/>
        </w:rPr>
        <w:t xml:space="preserve"> innovation in </w:t>
      </w:r>
      <w:r w:rsidRPr="00EB533F">
        <w:rPr>
          <w:rStyle w:val="StyleUnderline"/>
          <w:highlight w:val="green"/>
        </w:rPr>
        <w:t>water efficiency</w:t>
      </w:r>
      <w:r w:rsidRPr="00EB533F">
        <w:rPr>
          <w:rStyle w:val="StyleUnderline"/>
        </w:rPr>
        <w:t>. But I’m starting to realize that I might have been gazing in the wrong direction</w:t>
      </w:r>
      <w:r w:rsidRPr="00EB533F">
        <w:t xml:space="preserve">. Maybe I need to turn around and </w:t>
      </w:r>
      <w:r w:rsidRPr="00EB533F">
        <w:rPr>
          <w:rStyle w:val="StyleUnderline"/>
          <w:highlight w:val="green"/>
        </w:rPr>
        <w:t>look</w:t>
      </w:r>
      <w:r w:rsidRPr="00EB533F">
        <w:t xml:space="preserve"> north, over the spires of the Golden Gate Bridge, </w:t>
      </w:r>
      <w:r w:rsidRPr="00EB533F">
        <w:rPr>
          <w:rStyle w:val="StyleUnderline"/>
          <w:highlight w:val="green"/>
        </w:rPr>
        <w:t>toward</w:t>
      </w:r>
      <w:r w:rsidRPr="00EB533F">
        <w:t xml:space="preserve"> the Emerald Triangle in Humboldt, Mendocino and Trinity counties, </w:t>
      </w:r>
      <w:r w:rsidRPr="00EB533F">
        <w:rPr>
          <w:rStyle w:val="StyleUnderline"/>
        </w:rPr>
        <w:t xml:space="preserve">the hotbed of California’s newly legalized </w:t>
      </w:r>
      <w:r w:rsidRPr="00EB533F">
        <w:rPr>
          <w:rStyle w:val="StyleUnderline"/>
          <w:highlight w:val="green"/>
        </w:rPr>
        <w:t>commercial cannabis production</w:t>
      </w:r>
      <w:r w:rsidRPr="00EB533F">
        <w:rPr>
          <w:rStyle w:val="StyleUnderline"/>
        </w:rPr>
        <w:t>.</w:t>
      </w:r>
    </w:p>
    <w:p w:rsidR="00FD3BD1" w:rsidRPr="00EB533F" w:rsidRDefault="00FD3BD1" w:rsidP="00FD3BD1">
      <w:pPr>
        <w:rPr>
          <w:rStyle w:val="StyleUnderline"/>
        </w:rPr>
      </w:pPr>
      <w:r w:rsidRPr="00EB533F">
        <w:t xml:space="preserve">Of course, </w:t>
      </w:r>
      <w:r w:rsidRPr="00EB533F">
        <w:rPr>
          <w:rStyle w:val="StyleUnderline"/>
        </w:rPr>
        <w:t xml:space="preserve">though California voters legalized recreational marijuana – and its production – last year, </w:t>
      </w:r>
      <w:r w:rsidRPr="00EB533F">
        <w:rPr>
          <w:rStyle w:val="StyleUnderline"/>
          <w:highlight w:val="green"/>
        </w:rPr>
        <w:t>many growers</w:t>
      </w:r>
      <w:r w:rsidRPr="00EB533F">
        <w:t xml:space="preserve"> in the Emerald Triangle and other parts of the state </w:t>
      </w:r>
      <w:r w:rsidRPr="00EB533F">
        <w:rPr>
          <w:rStyle w:val="StyleUnderline"/>
        </w:rPr>
        <w:t>are not rank beginners</w:t>
      </w:r>
      <w:r w:rsidRPr="00EB533F">
        <w:t xml:space="preserve">. Eager to build their reputations for quality and just as </w:t>
      </w:r>
      <w:r w:rsidRPr="00EB533F">
        <w:rPr>
          <w:rStyle w:val="StyleUnderline"/>
        </w:rPr>
        <w:t xml:space="preserve">anxious to </w:t>
      </w:r>
      <w:r w:rsidRPr="00EB533F">
        <w:rPr>
          <w:rStyle w:val="StyleUnderline"/>
          <w:highlight w:val="green"/>
        </w:rPr>
        <w:t>maximize yields</w:t>
      </w:r>
      <w:r w:rsidRPr="00EB533F">
        <w:rPr>
          <w:rStyle w:val="StyleUnderline"/>
        </w:rPr>
        <w:t xml:space="preserve"> of a crop that’s sold </w:t>
      </w:r>
      <w:r w:rsidRPr="00EB533F">
        <w:rPr>
          <w:rStyle w:val="StyleUnderline"/>
          <w:highlight w:val="green"/>
        </w:rPr>
        <w:t>by the gram</w:t>
      </w:r>
      <w:r w:rsidRPr="00EB533F">
        <w:rPr>
          <w:rStyle w:val="StyleUnderline"/>
        </w:rPr>
        <w:t>, cannabis cultivators have been among the most driven and exacting farmers in agriculture.</w:t>
      </w:r>
    </w:p>
    <w:p w:rsidR="00FD3BD1" w:rsidRPr="00EB533F" w:rsidRDefault="00FD3BD1" w:rsidP="00FD3BD1">
      <w:r w:rsidRPr="00EB533F">
        <w:t xml:space="preserve">So now we have </w:t>
      </w:r>
      <w:r w:rsidRPr="00EB533F">
        <w:rPr>
          <w:rStyle w:val="StyleUnderline"/>
        </w:rPr>
        <w:t>highly motivated growers</w:t>
      </w:r>
      <w:r w:rsidRPr="00EB533F">
        <w:t xml:space="preserve">, under regulatory scrutiny, </w:t>
      </w:r>
      <w:r w:rsidRPr="00EB533F">
        <w:rPr>
          <w:rStyle w:val="StyleUnderline"/>
        </w:rPr>
        <w:t xml:space="preserve">in a state that’s been gripped </w:t>
      </w:r>
      <w:r w:rsidRPr="00EB533F">
        <w:rPr>
          <w:rStyle w:val="StyleUnderline"/>
          <w:highlight w:val="green"/>
        </w:rPr>
        <w:t>in an epic drought for</w:t>
      </w:r>
      <w:r w:rsidRPr="00EB533F">
        <w:rPr>
          <w:rStyle w:val="StyleUnderline"/>
        </w:rPr>
        <w:t xml:space="preserve"> the past </w:t>
      </w:r>
      <w:r w:rsidRPr="00EB533F">
        <w:rPr>
          <w:rStyle w:val="StyleUnderline"/>
          <w:highlight w:val="green"/>
        </w:rPr>
        <w:t>six years</w:t>
      </w:r>
      <w:r w:rsidRPr="00EB533F">
        <w:t>. If you ask me, those are the people who will be leading agriculture toward sustainable water management.</w:t>
      </w:r>
    </w:p>
    <w:p w:rsidR="00FD3BD1" w:rsidRPr="00EB533F" w:rsidRDefault="00FD3BD1" w:rsidP="00FD3BD1">
      <w:r w:rsidRPr="00EB533F">
        <w:t>Major Motivator</w:t>
      </w:r>
    </w:p>
    <w:p w:rsidR="00FD3BD1" w:rsidRPr="00EB533F" w:rsidRDefault="00FD3BD1" w:rsidP="00FD3BD1">
      <w:pPr>
        <w:rPr>
          <w:rStyle w:val="StyleUnderline"/>
        </w:rPr>
      </w:pPr>
      <w:r w:rsidRPr="00EB533F">
        <w:t xml:space="preserve">Now that it’s emerging from the shadows, </w:t>
      </w:r>
      <w:r w:rsidRPr="00EB533F">
        <w:rPr>
          <w:rStyle w:val="StyleUnderline"/>
        </w:rPr>
        <w:t xml:space="preserve">California cannabis is likely to be recognized as the state’s </w:t>
      </w:r>
      <w:r w:rsidRPr="00EB533F">
        <w:rPr>
          <w:rStyle w:val="StyleUnderline"/>
          <w:highlight w:val="green"/>
        </w:rPr>
        <w:t>top-valued crop</w:t>
      </w:r>
      <w:r w:rsidRPr="00EB533F">
        <w:rPr>
          <w:rStyle w:val="StyleUnderline"/>
        </w:rPr>
        <w:t xml:space="preserve">, which is no surprise, especially as experts believe 60 to </w:t>
      </w:r>
      <w:r w:rsidRPr="00EB533F">
        <w:rPr>
          <w:rStyle w:val="StyleUnderline"/>
          <w:highlight w:val="green"/>
        </w:rPr>
        <w:t>70 percent of the pot sold in America</w:t>
      </w:r>
      <w:r w:rsidRPr="00EB533F">
        <w:rPr>
          <w:rStyle w:val="StyleUnderline"/>
        </w:rPr>
        <w:t xml:space="preserve"> comes from the Golden State</w:t>
      </w:r>
      <w:r w:rsidRPr="00EB533F">
        <w:t xml:space="preserve">. The Christian Science Monitor cites a </w:t>
      </w:r>
      <w:r w:rsidRPr="00EB533F">
        <w:rPr>
          <w:rStyle w:val="StyleUnderline"/>
        </w:rPr>
        <w:t>value of $11–</w:t>
      </w:r>
      <w:r w:rsidRPr="00EB533F">
        <w:rPr>
          <w:rStyle w:val="StyleUnderline"/>
          <w:highlight w:val="green"/>
        </w:rPr>
        <w:t>17 billion per year</w:t>
      </w:r>
      <w:r w:rsidRPr="00EB533F">
        <w:rPr>
          <w:rStyle w:val="StyleUnderline"/>
        </w:rPr>
        <w:t xml:space="preserve"> for the California cannabis crop. Compare that to the state’s next-ranked commodity, milk and cheese, at $6.7 billion.</w:t>
      </w:r>
    </w:p>
    <w:p w:rsidR="00FD3BD1" w:rsidRPr="00EB533F" w:rsidRDefault="00FD3BD1" w:rsidP="00FD3BD1">
      <w:pPr>
        <w:rPr>
          <w:rStyle w:val="StyleUnderline"/>
        </w:rPr>
      </w:pPr>
      <w:r w:rsidRPr="00EB533F">
        <w:rPr>
          <w:rStyle w:val="StyleUnderline"/>
        </w:rPr>
        <w:t>Cannabis grown indoors yields an average value of $112 per square foot</w:t>
      </w:r>
      <w:r w:rsidRPr="00EB533F">
        <w:t xml:space="preserve"> (0.1 square meter), according to a </w:t>
      </w:r>
      <w:hyperlink r:id="rId43" w:tgtFrame="_blank" w:history="1">
        <w:r w:rsidRPr="00EB533F">
          <w:rPr>
            <w:rStyle w:val="Hyperlink"/>
          </w:rPr>
          <w:t>report on indoor farming</w:t>
        </w:r>
      </w:hyperlink>
      <w:r w:rsidRPr="00EB533F">
        <w:t xml:space="preserve"> by Agrilyst, </w:t>
      </w:r>
      <w:r w:rsidRPr="00EB533F">
        <w:rPr>
          <w:rStyle w:val="StyleUnderline"/>
          <w:highlight w:val="green"/>
        </w:rPr>
        <w:t>well ahead of greens</w:t>
      </w:r>
      <w:r w:rsidRPr="00EB533F">
        <w:rPr>
          <w:rStyle w:val="StyleUnderline"/>
        </w:rPr>
        <w:t xml:space="preserve"> ($64 per square foot) </w:t>
      </w:r>
      <w:r w:rsidRPr="00EB533F">
        <w:rPr>
          <w:rStyle w:val="StyleUnderline"/>
          <w:highlight w:val="green"/>
        </w:rPr>
        <w:t>and strawberries</w:t>
      </w:r>
      <w:r w:rsidRPr="00EB533F">
        <w:rPr>
          <w:rStyle w:val="StyleUnderline"/>
        </w:rPr>
        <w:t xml:space="preserve"> ($22).</w:t>
      </w:r>
      <w:r w:rsidRPr="00EB533F">
        <w:t xml:space="preserve"> In fact, Agrilyst calculated </w:t>
      </w:r>
      <w:r w:rsidRPr="00EB533F">
        <w:rPr>
          <w:rStyle w:val="StyleUnderline"/>
        </w:rPr>
        <w:t xml:space="preserve">indoor cannabis production to be </w:t>
      </w:r>
      <w:r w:rsidRPr="00EB533F">
        <w:rPr>
          <w:rStyle w:val="StyleUnderline"/>
          <w:highlight w:val="green"/>
        </w:rPr>
        <w:t>9,000 times more productive</w:t>
      </w:r>
      <w:r w:rsidRPr="00EB533F">
        <w:rPr>
          <w:rStyle w:val="StyleUnderline"/>
        </w:rPr>
        <w:t xml:space="preserve"> on a dollar basis </w:t>
      </w:r>
      <w:r w:rsidRPr="00EB533F">
        <w:rPr>
          <w:rStyle w:val="StyleUnderline"/>
          <w:highlight w:val="green"/>
        </w:rPr>
        <w:t>than commercial corn</w:t>
      </w:r>
      <w:r w:rsidRPr="00EB533F">
        <w:rPr>
          <w:rStyle w:val="StyleUnderline"/>
        </w:rPr>
        <w:t xml:space="preserve"> production</w:t>
      </w:r>
      <w:r w:rsidRPr="00EB533F">
        <w:t>. And even outdoors, pot is a smokin’ deal. The </w:t>
      </w:r>
      <w:hyperlink r:id="rId44" w:tgtFrame="_blank" w:tooltip="Link: https://duwaterlawreview.com/dont-forget-to-water-the-weeds/" w:history="1">
        <w:r w:rsidRPr="00EB533F">
          <w:rPr>
            <w:rStyle w:val="Hyperlink"/>
          </w:rPr>
          <w:t>Denver University Law Review</w:t>
        </w:r>
      </w:hyperlink>
      <w:r w:rsidRPr="00EB533F">
        <w:t xml:space="preserve"> calculated a </w:t>
      </w:r>
      <w:r w:rsidRPr="00EB533F">
        <w:rPr>
          <w:rStyle w:val="StyleUnderline"/>
          <w:highlight w:val="green"/>
        </w:rPr>
        <w:t>return of 22 cents to</w:t>
      </w:r>
      <w:r w:rsidRPr="00EB533F">
        <w:rPr>
          <w:rStyle w:val="StyleUnderline"/>
        </w:rPr>
        <w:t xml:space="preserve"> $6.67 per gallon (3.8 liters) of water from cannabis grown in Colorado, compared to 2 to </w:t>
      </w:r>
      <w:r w:rsidRPr="00EB533F">
        <w:rPr>
          <w:rStyle w:val="StyleUnderline"/>
          <w:highlight w:val="green"/>
        </w:rPr>
        <w:t>3</w:t>
      </w:r>
      <w:r w:rsidRPr="00EB533F">
        <w:rPr>
          <w:rStyle w:val="StyleUnderline"/>
        </w:rPr>
        <w:t xml:space="preserve"> cents per gallon ROI </w:t>
      </w:r>
      <w:r w:rsidRPr="00EB533F">
        <w:rPr>
          <w:rStyle w:val="StyleUnderline"/>
          <w:highlight w:val="green"/>
        </w:rPr>
        <w:t>from potatoes</w:t>
      </w:r>
      <w:r w:rsidRPr="00EB533F">
        <w:rPr>
          <w:rStyle w:val="StyleUnderline"/>
        </w:rPr>
        <w:t>, another of the state’s major crops.</w:t>
      </w:r>
    </w:p>
    <w:p w:rsidR="00FD3BD1" w:rsidRPr="00EB533F" w:rsidRDefault="00FD3BD1" w:rsidP="00FD3BD1">
      <w:r w:rsidRPr="00EB533F">
        <w:t>Reducing Demand</w:t>
      </w:r>
    </w:p>
    <w:p w:rsidR="00FD3BD1" w:rsidRPr="00EB533F" w:rsidRDefault="00FD3BD1" w:rsidP="00FD3BD1">
      <w:r w:rsidRPr="00EB533F">
        <w:t xml:space="preserve">The first step toward sustainable water management in cannabis, or any crop, is in </w:t>
      </w:r>
      <w:r w:rsidRPr="00EB533F">
        <w:rPr>
          <w:rStyle w:val="StyleUnderline"/>
        </w:rPr>
        <w:t>limiting the demand side of the equation</w:t>
      </w:r>
      <w:r w:rsidRPr="00EB533F">
        <w:t>. Some cannabis growers in the Emerald Triangle have generated controversy by withdrawing water from streams and rivers to supply illegal grows on government land, and sending polluted water and sediment from poorly built roads back into the creeks. But those farmers now fall under state law, whether it’s a requirement to prove a legal water right or to comply with groundwater pumping rules such as the Sustainable Groundwater Management Act (whose high-risk groundwater management areas are outside the Emerald Triangle, at least for now) and other use restrictions like those detailed in California SB 837.</w:t>
      </w:r>
    </w:p>
    <w:p w:rsidR="00FD3BD1" w:rsidRPr="00EB533F" w:rsidRDefault="00FD3BD1" w:rsidP="00FD3BD1">
      <w:r w:rsidRPr="00EB533F">
        <w:t>In fact, </w:t>
      </w:r>
      <w:hyperlink r:id="rId45" w:tgtFrame="_blank" w:history="1">
        <w:r w:rsidRPr="00EB533F">
          <w:rPr>
            <w:rStyle w:val="Hyperlink"/>
          </w:rPr>
          <w:t>Water Deeply</w:t>
        </w:r>
      </w:hyperlink>
      <w:r w:rsidRPr="00EB533F">
        <w:t> reported that half of the state’s estimated 50,000 cannabis growers will likely have to prove their water rights and build storage that will allow them to gather water during the winter to draw on in summer, instead of tapping limited surface-water flows.</w:t>
      </w:r>
    </w:p>
    <w:p w:rsidR="00FD3BD1" w:rsidRPr="00EB533F" w:rsidRDefault="00FD3BD1" w:rsidP="00FD3BD1">
      <w:r w:rsidRPr="00EB533F">
        <w:t>Limited Access</w:t>
      </w:r>
    </w:p>
    <w:p w:rsidR="00FD3BD1" w:rsidRPr="00EB533F" w:rsidRDefault="00FD3BD1" w:rsidP="00FD3BD1">
      <w:r w:rsidRPr="00EB533F">
        <w:t xml:space="preserve">Stored water is going to be especially vital farther south. Cannabis may be included in California’s agriculture reports from here on out, but </w:t>
      </w:r>
      <w:r w:rsidRPr="00EB533F">
        <w:rPr>
          <w:rStyle w:val="StyleUnderline"/>
          <w:highlight w:val="green"/>
        </w:rPr>
        <w:t>pot growers won’t</w:t>
      </w:r>
      <w:r w:rsidRPr="00EB533F">
        <w:rPr>
          <w:rStyle w:val="StyleUnderline"/>
        </w:rPr>
        <w:t xml:space="preserve"> have </w:t>
      </w:r>
      <w:r w:rsidRPr="00EB533F">
        <w:rPr>
          <w:rStyle w:val="StyleUnderline"/>
          <w:highlight w:val="green"/>
        </w:rPr>
        <w:t>access</w:t>
      </w:r>
      <w:r w:rsidRPr="00EB533F">
        <w:rPr>
          <w:rStyle w:val="StyleUnderline"/>
        </w:rPr>
        <w:t xml:space="preserve"> to federal </w:t>
      </w:r>
      <w:r w:rsidRPr="00EB533F">
        <w:rPr>
          <w:rStyle w:val="StyleUnderline"/>
          <w:highlight w:val="green"/>
        </w:rPr>
        <w:t>water supplies</w:t>
      </w:r>
      <w:r w:rsidRPr="00EB533F">
        <w:t>, like the Central Valley Project water that sustains billions of dollars’ worth of other crops in the state’s salad bowl. Because marijuana is still outlawed by the federal government, which owns 48 percent of California’s land mass and controls the large majority of its irrigation supplies, federal agencies are keeping pot growers at arm’s length.</w:t>
      </w:r>
    </w:p>
    <w:p w:rsidR="00FD3BD1" w:rsidRPr="00EB533F" w:rsidRDefault="00FD3BD1" w:rsidP="00FD3BD1">
      <w:r w:rsidRPr="00EB533F">
        <w:t>Notably, the Bureau of Reclamation, which built and operates the Central Valley Project, won’t supply cannabis growers, even though they’re permitted by the state.</w:t>
      </w:r>
    </w:p>
    <w:p w:rsidR="00FD3BD1" w:rsidRPr="00EB533F" w:rsidRDefault="00FD3BD1" w:rsidP="00FD3BD1">
      <w:r w:rsidRPr="00EB533F">
        <w:t xml:space="preserve">Don’t expect anything different from the U.S. Army Corps of Engineers or the U.S. Department of Agriculture. When it comes to water – or technical support for water conservation efforts – </w:t>
      </w:r>
      <w:r w:rsidRPr="00EB533F">
        <w:rPr>
          <w:rStyle w:val="StyleUnderline"/>
        </w:rPr>
        <w:t>cannabis growers may be left high and dry</w:t>
      </w:r>
      <w:r w:rsidRPr="00EB533F">
        <w:t>.</w:t>
      </w:r>
    </w:p>
    <w:p w:rsidR="00FD3BD1" w:rsidRPr="00EB533F" w:rsidRDefault="00FD3BD1" w:rsidP="00FD3BD1">
      <w:r w:rsidRPr="00EB533F">
        <w:t xml:space="preserve">That </w:t>
      </w:r>
      <w:r w:rsidRPr="00EB533F">
        <w:rPr>
          <w:rStyle w:val="StyleUnderline"/>
        </w:rPr>
        <w:t>creates a great vacuum that can be filled by water industry experts and farming consultants</w:t>
      </w:r>
      <w:r w:rsidRPr="00EB533F">
        <w:t>, by the way. Forward-thinking suppliers of water technology could be to today’s “Green Rush” what mining equipment suppliers like Levi Strauss were to the Gold Rush in the mid-1800s.</w:t>
      </w:r>
    </w:p>
    <w:p w:rsidR="00FD3BD1" w:rsidRPr="00EB533F" w:rsidRDefault="00FD3BD1" w:rsidP="00FD3BD1">
      <w:pPr>
        <w:rPr>
          <w:rStyle w:val="StyleUnderline"/>
        </w:rPr>
      </w:pPr>
      <w:r w:rsidRPr="00EB533F">
        <w:t xml:space="preserve">One of those experts is Richard Restuccia, vice president of landscape solutions for Jain Irrigation. Here’s what Richard said </w:t>
      </w:r>
      <w:r w:rsidRPr="00EB533F">
        <w:rPr>
          <w:rStyle w:val="StyleUnderline"/>
        </w:rPr>
        <w:t>about cannabis cultivation:</w:t>
      </w:r>
    </w:p>
    <w:p w:rsidR="00FD3BD1" w:rsidRPr="00EB533F" w:rsidRDefault="00FD3BD1" w:rsidP="00FD3BD1">
      <w:r w:rsidRPr="00EB533F">
        <w:rPr>
          <w:rStyle w:val="StyleUnderline"/>
        </w:rPr>
        <w:t xml:space="preserve">“This is a group that’s more </w:t>
      </w:r>
      <w:r w:rsidRPr="00EB533F">
        <w:rPr>
          <w:rStyle w:val="StyleUnderline"/>
          <w:highlight w:val="green"/>
        </w:rPr>
        <w:t>interested in quality and sustainability</w:t>
      </w:r>
      <w:r w:rsidRPr="00EB533F">
        <w:rPr>
          <w:rStyle w:val="StyleUnderline"/>
        </w:rPr>
        <w:t xml:space="preserve"> than we’ve seen before. The indoor growers that I speak with have a ton of knowledge of what they’re doing</w:t>
      </w:r>
      <w:r w:rsidRPr="00EB533F">
        <w:t xml:space="preserve">,” said Restuccia of the cannabis growers – mostly indoor cultivators – who are contacting him daily for the </w:t>
      </w:r>
      <w:r w:rsidRPr="00EB533F">
        <w:rPr>
          <w:rStyle w:val="StyleUnderline"/>
          <w:highlight w:val="green"/>
        </w:rPr>
        <w:t>latest</w:t>
      </w:r>
      <w:r w:rsidRPr="00EB533F">
        <w:rPr>
          <w:rStyle w:val="StyleUnderline"/>
        </w:rPr>
        <w:t xml:space="preserve"> in </w:t>
      </w:r>
      <w:r w:rsidRPr="00EB533F">
        <w:rPr>
          <w:rStyle w:val="StyleUnderline"/>
          <w:highlight w:val="green"/>
        </w:rPr>
        <w:t>drip-irrigation tech</w:t>
      </w:r>
      <w:r w:rsidRPr="00EB533F">
        <w:rPr>
          <w:rStyle w:val="StyleUnderline"/>
        </w:rPr>
        <w:t>nology</w:t>
      </w:r>
      <w:r w:rsidRPr="00EB533F">
        <w:t>. “More important, they have a lot of knowledge and interest in doing irrigation the right way. They are managing this scientifically. They’re trying to perform at a very high level – they’re shooting for a crop a month, where they usually get a crop in three or four months. They have a thirst for knowledge and information that I have never seen.”</w:t>
      </w:r>
    </w:p>
    <w:p w:rsidR="00FD3BD1" w:rsidRPr="00EB533F" w:rsidRDefault="00FD3BD1" w:rsidP="00FD3BD1">
      <w:r w:rsidRPr="00EB533F">
        <w:t>Thirst for Data</w:t>
      </w:r>
    </w:p>
    <w:p w:rsidR="00FD3BD1" w:rsidRPr="00EB533F" w:rsidRDefault="00FD3BD1" w:rsidP="00FD3BD1">
      <w:pPr>
        <w:rPr>
          <w:rStyle w:val="StyleUnderline"/>
        </w:rPr>
      </w:pPr>
      <w:r w:rsidRPr="00EB533F">
        <w:t xml:space="preserve">As </w:t>
      </w:r>
      <w:r w:rsidRPr="00EB533F">
        <w:rPr>
          <w:rStyle w:val="StyleUnderline"/>
        </w:rPr>
        <w:t>growers scramble for data</w:t>
      </w:r>
      <w:r w:rsidRPr="00EB533F">
        <w:t>, debates rage over how much water cannabis production actually consumes. Scott Bauer of the California Department of Fish and Wildlife published a </w:t>
      </w:r>
      <w:hyperlink r:id="rId46" w:tgtFrame="_blank" w:history="1">
        <w:r w:rsidRPr="00EB533F">
          <w:rPr>
            <w:rStyle w:val="Hyperlink"/>
          </w:rPr>
          <w:t>widely cited estimate</w:t>
        </w:r>
      </w:hyperlink>
      <w:r w:rsidRPr="00EB533F">
        <w:t xml:space="preserve"> of 6 gallons per plant per day, about twice as much as a wine-grape vine. NORML, a marijuana advocacy group, prefers figures closer to 2.6 gallons per plant per day. </w:t>
      </w:r>
      <w:r w:rsidRPr="00EB533F">
        <w:rPr>
          <w:rStyle w:val="StyleUnderline"/>
        </w:rPr>
        <w:t xml:space="preserve">Cannabis grower groups and the Small Farmers Association are pushing growers toward </w:t>
      </w:r>
      <w:r w:rsidRPr="00EB533F">
        <w:rPr>
          <w:rStyle w:val="StyleUnderline"/>
          <w:highlight w:val="green"/>
        </w:rPr>
        <w:t>goals of 0.5</w:t>
      </w:r>
      <w:r w:rsidRPr="00EB533F">
        <w:rPr>
          <w:rStyle w:val="StyleUnderline"/>
        </w:rPr>
        <w:t xml:space="preserve"> to 1 </w:t>
      </w:r>
      <w:r w:rsidRPr="00EB533F">
        <w:rPr>
          <w:rStyle w:val="StyleUnderline"/>
          <w:highlight w:val="green"/>
        </w:rPr>
        <w:t>gallon per plant per day</w:t>
      </w:r>
      <w:r w:rsidRPr="00EB533F">
        <w:rPr>
          <w:rStyle w:val="StyleUnderline"/>
        </w:rPr>
        <w:t xml:space="preserve">. Now </w:t>
      </w:r>
      <w:r w:rsidRPr="00EB533F">
        <w:rPr>
          <w:rStyle w:val="StyleUnderline"/>
          <w:highlight w:val="green"/>
        </w:rPr>
        <w:t>that’s efficiency</w:t>
      </w:r>
      <w:r w:rsidRPr="00EB533F">
        <w:rPr>
          <w:rStyle w:val="StyleUnderline"/>
        </w:rPr>
        <w:t>.</w:t>
      </w:r>
    </w:p>
    <w:p w:rsidR="00FD3BD1" w:rsidRPr="00EB533F" w:rsidRDefault="00FD3BD1" w:rsidP="00FD3BD1">
      <w:pPr>
        <w:rPr>
          <w:rStyle w:val="StyleUnderline"/>
        </w:rPr>
      </w:pPr>
      <w:r w:rsidRPr="00EB533F">
        <w:rPr>
          <w:rStyle w:val="StyleUnderline"/>
        </w:rPr>
        <w:t xml:space="preserve">Careful management will be a key tool in achieving those efficiency water targets, as well as targets for </w:t>
      </w:r>
      <w:r w:rsidRPr="00EB533F">
        <w:rPr>
          <w:rStyle w:val="StyleUnderline"/>
          <w:highlight w:val="green"/>
        </w:rPr>
        <w:t>managing crop nutrients</w:t>
      </w:r>
      <w:r w:rsidRPr="00EB533F">
        <w:rPr>
          <w:rStyle w:val="StyleUnderline"/>
        </w:rPr>
        <w:t>. We’ll see fertilizers managed in minute detail in an effort to optimize yields, reduce costs and reduce pollution in discharged water.</w:t>
      </w:r>
    </w:p>
    <w:p w:rsidR="00FD3BD1" w:rsidRPr="00EB533F" w:rsidRDefault="00FD3BD1" w:rsidP="00FD3BD1">
      <w:r w:rsidRPr="00EB533F">
        <w:t xml:space="preserve">Spoon-feeding nutrients through irrigation water has long been proven to improve yield and quality in fruit and vegetable production. Precise delivery of fertilizer through irrigation water is also a powerful tool in limiting runoff of nutrients into surface water, leaching of nitrates into groundwater, or volatilization of nitrogen into the atmosphere. </w:t>
      </w:r>
      <w:r w:rsidRPr="00EB533F">
        <w:rPr>
          <w:rStyle w:val="StyleUnderline"/>
        </w:rPr>
        <w:t xml:space="preserve">Cannabis cultivators, using those sophisticated tools, </w:t>
      </w:r>
      <w:r w:rsidRPr="00EB533F">
        <w:rPr>
          <w:rStyle w:val="StyleUnderline"/>
          <w:highlight w:val="green"/>
        </w:rPr>
        <w:t>rival</w:t>
      </w:r>
      <w:r w:rsidRPr="00EB533F">
        <w:rPr>
          <w:rStyle w:val="StyleUnderline"/>
        </w:rPr>
        <w:t xml:space="preserve"> even </w:t>
      </w:r>
      <w:r w:rsidRPr="00EB533F">
        <w:rPr>
          <w:rStyle w:val="StyleUnderline"/>
          <w:highlight w:val="green"/>
        </w:rPr>
        <w:t>the best vegetable growers</w:t>
      </w:r>
      <w:r w:rsidRPr="00EB533F">
        <w:rPr>
          <w:rStyle w:val="StyleUnderline"/>
        </w:rPr>
        <w:t xml:space="preserve"> when it comes to knowing exactly how much nutrient their crops are utilizing.</w:t>
      </w:r>
    </w:p>
    <w:p w:rsidR="00FD3BD1" w:rsidRPr="00EB533F" w:rsidRDefault="00FD3BD1" w:rsidP="00FD3BD1">
      <w:r w:rsidRPr="00EB533F">
        <w:t xml:space="preserve">Nutrient delivery tools will also be vital as cannabis growers are scrutinized by regulatory officials. Regional water-quality control boards and other environmental agencies will </w:t>
      </w:r>
      <w:r w:rsidRPr="00EB533F">
        <w:rPr>
          <w:rStyle w:val="StyleUnderline"/>
        </w:rPr>
        <w:t>demand </w:t>
      </w:r>
      <w:hyperlink r:id="rId47" w:tgtFrame="_blank" w:history="1">
        <w:r w:rsidRPr="00EB533F">
          <w:rPr>
            <w:rStyle w:val="StyleUnderline"/>
            <w:highlight w:val="green"/>
          </w:rPr>
          <w:t>best management practices</w:t>
        </w:r>
      </w:hyperlink>
      <w:r w:rsidRPr="00EB533F">
        <w:rPr>
          <w:rStyle w:val="StyleUnderline"/>
        </w:rPr>
        <w:t> and detailed production records from cannabis growers</w:t>
      </w:r>
      <w:r w:rsidRPr="00EB533F">
        <w:t>, just as they do from dairy producers or other farmers. And marijuana producers have the resources to invest in systems that don’t only meter nutrients – whether they’re delivered as commercial fertilizer solutions or compost tea – but also record the amounts applied to the crop.</w:t>
      </w:r>
    </w:p>
    <w:p w:rsidR="00FD3BD1" w:rsidRPr="00EB533F" w:rsidRDefault="00FD3BD1" w:rsidP="00FD3BD1"/>
    <w:p w:rsidR="00FD3BD1" w:rsidRPr="00EB533F" w:rsidRDefault="00FD3BD1" w:rsidP="00FD3BD1">
      <w:pPr>
        <w:pStyle w:val="Heading4"/>
        <w:rPr>
          <w:rFonts w:cs="Calibri"/>
        </w:rPr>
      </w:pPr>
      <w:r w:rsidRPr="00EB533F">
        <w:rPr>
          <w:rFonts w:cs="Calibri"/>
        </w:rPr>
        <w:t>Water scarcity causes Russia-China nuclear war</w:t>
      </w:r>
    </w:p>
    <w:p w:rsidR="00FD3BD1" w:rsidRPr="00EB533F" w:rsidRDefault="00C20600" w:rsidP="00FD3BD1">
      <w:hyperlink r:id="rId48" w:history="1">
        <w:r w:rsidR="00FD3BD1" w:rsidRPr="00EB533F">
          <w:rPr>
            <w:rStyle w:val="StyleUnderline"/>
          </w:rPr>
          <w:t>Klare</w:t>
        </w:r>
      </w:hyperlink>
      <w:r w:rsidR="00FD3BD1" w:rsidRPr="00EB533F">
        <w:rPr>
          <w:rStyle w:val="StyleUnderline"/>
        </w:rPr>
        <w:t xml:space="preserve"> 20</w:t>
      </w:r>
      <w:r w:rsidR="00FD3BD1" w:rsidRPr="00EB533F">
        <w:t xml:space="preserve"> [Michael T. Klare, The Nation’s defense correspondent, is professor emeritus of peace and world-security studies at Hampshire College and senior visiting fellow at the Arms Control Association in Washington, DC. Most recently, he is the author of </w:t>
      </w:r>
      <w:hyperlink r:id="rId49" w:history="1">
        <w:r w:rsidR="00FD3BD1" w:rsidRPr="00EB533F">
          <w:rPr>
            <w:rStyle w:val="Hyperlink"/>
          </w:rPr>
          <w:t>All Hell Breaking Loose: The Pentagon’s Perspective on Climate Change</w:t>
        </w:r>
      </w:hyperlink>
      <w:r w:rsidR="00FD3BD1" w:rsidRPr="00EB533F">
        <w:t xml:space="preserve">.] “How Rising Temperatures Increase the Likelihood of Nuclear War.” The Nation. January 13, 2020. </w:t>
      </w:r>
      <w:hyperlink r:id="rId50" w:history="1">
        <w:r w:rsidR="00FD3BD1" w:rsidRPr="00EB533F">
          <w:rPr>
            <w:rStyle w:val="Hyperlink"/>
          </w:rPr>
          <w:t>https://www.thenation.com/article/archive/nuclear-defense-climate-change/</w:t>
        </w:r>
      </w:hyperlink>
    </w:p>
    <w:p w:rsidR="00FD3BD1" w:rsidRPr="00EB533F" w:rsidRDefault="00FD3BD1" w:rsidP="00FD3BD1">
      <w:pPr>
        <w:rPr>
          <w:rStyle w:val="Emphasis"/>
        </w:rPr>
      </w:pPr>
      <w:r w:rsidRPr="00EB533F">
        <w:rPr>
          <w:rStyle w:val="Emphasis"/>
        </w:rPr>
        <w:t xml:space="preserve">Severe </w:t>
      </w:r>
      <w:r w:rsidRPr="00EB533F">
        <w:rPr>
          <w:rStyle w:val="StyleUnderline"/>
          <w:highlight w:val="green"/>
        </w:rPr>
        <w:t>water scarcity in northern China could prompt</w:t>
      </w:r>
      <w:r w:rsidRPr="00EB533F">
        <w:rPr>
          <w:rStyle w:val="StyleUnderline"/>
        </w:rPr>
        <w:t xml:space="preserve"> yet another </w:t>
      </w:r>
      <w:r w:rsidRPr="00EB533F">
        <w:rPr>
          <w:rStyle w:val="StyleUnderline"/>
          <w:highlight w:val="green"/>
        </w:rPr>
        <w:t>move with nuclear implications</w:t>
      </w:r>
      <w:r w:rsidRPr="00EB533F">
        <w:rPr>
          <w:rStyle w:val="StyleUnderline"/>
        </w:rPr>
        <w:t xml:space="preserve">: an </w:t>
      </w:r>
      <w:r w:rsidRPr="00EB533F">
        <w:rPr>
          <w:rStyle w:val="StyleUnderline"/>
          <w:highlight w:val="green"/>
        </w:rPr>
        <w:t>attempted annexation by China of</w:t>
      </w:r>
      <w:r w:rsidRPr="00EB533F">
        <w:rPr>
          <w:rStyle w:val="StyleUnderline"/>
        </w:rPr>
        <w:t xml:space="preserve"> largely uninhabited but </w:t>
      </w:r>
      <w:r w:rsidRPr="00EB533F">
        <w:rPr>
          <w:rStyle w:val="StyleUnderline"/>
          <w:highlight w:val="green"/>
        </w:rPr>
        <w:t>water-rich</w:t>
      </w:r>
      <w:r w:rsidRPr="00EB533F">
        <w:rPr>
          <w:rStyle w:val="StyleUnderline"/>
        </w:rPr>
        <w:t xml:space="preserve"> areas of </w:t>
      </w:r>
      <w:r w:rsidRPr="00EB533F">
        <w:rPr>
          <w:rStyle w:val="StyleUnderline"/>
          <w:highlight w:val="green"/>
        </w:rPr>
        <w:t>Russian Siberia. Thousands of Chinese farmers</w:t>
      </w:r>
      <w:r w:rsidRPr="00EB533F">
        <w:rPr>
          <w:rStyle w:val="StyleUnderline"/>
        </w:rPr>
        <w:t xml:space="preserve"> and merchants </w:t>
      </w:r>
      <w:r w:rsidRPr="00EB533F">
        <w:rPr>
          <w:rStyle w:val="StyleUnderline"/>
          <w:highlight w:val="green"/>
        </w:rPr>
        <w:t>have already taken up residence</w:t>
      </w:r>
      <w:r w:rsidRPr="00EB533F">
        <w:rPr>
          <w:rStyle w:val="StyleUnderline"/>
        </w:rPr>
        <w:t xml:space="preserve"> in eastern Siberia, and some commentators have spoken of </w:t>
      </w:r>
      <w:r w:rsidRPr="00EB533F">
        <w:rPr>
          <w:rStyle w:val="StyleUnderline"/>
          <w:highlight w:val="green"/>
        </w:rPr>
        <w:t>a</w:t>
      </w:r>
      <w:r w:rsidRPr="00EB533F">
        <w:rPr>
          <w:rStyle w:val="StyleUnderline"/>
        </w:rPr>
        <w:t xml:space="preserve"> </w:t>
      </w:r>
      <w:r w:rsidRPr="00EB533F">
        <w:rPr>
          <w:sz w:val="14"/>
        </w:rPr>
        <w:t xml:space="preserve">time when climate change prompts a </w:t>
      </w:r>
      <w:r w:rsidRPr="00EB533F">
        <w:rPr>
          <w:rStyle w:val="Emphasis"/>
          <w:highlight w:val="green"/>
        </w:rPr>
        <w:t>formal Chinese takeover</w:t>
      </w:r>
      <w:r w:rsidRPr="00EB533F">
        <w:rPr>
          <w:rStyle w:val="StyleUnderline"/>
        </w:rPr>
        <w:t xml:space="preserve"> of those areas—which </w:t>
      </w:r>
      <w:r w:rsidRPr="00EB533F">
        <w:rPr>
          <w:rStyle w:val="StyleUnderline"/>
          <w:highlight w:val="green"/>
        </w:rPr>
        <w:t>would</w:t>
      </w:r>
      <w:r w:rsidRPr="00EB533F">
        <w:rPr>
          <w:rStyle w:val="StyleUnderline"/>
        </w:rPr>
        <w:t xml:space="preserve"> almost certainly </w:t>
      </w:r>
      <w:r w:rsidRPr="00EB533F">
        <w:rPr>
          <w:rStyle w:val="StyleUnderline"/>
          <w:highlight w:val="green"/>
        </w:rPr>
        <w:t>prompt</w:t>
      </w:r>
      <w:r w:rsidRPr="00EB533F">
        <w:rPr>
          <w:rStyle w:val="Emphasis"/>
        </w:rPr>
        <w:t xml:space="preserve"> </w:t>
      </w:r>
      <w:r w:rsidRPr="00EB533F">
        <w:rPr>
          <w:rStyle w:val="StyleUnderline"/>
        </w:rPr>
        <w:t xml:space="preserve">fierce </w:t>
      </w:r>
      <w:r w:rsidRPr="00EB533F">
        <w:rPr>
          <w:rStyle w:val="StyleUnderline"/>
          <w:highlight w:val="green"/>
        </w:rPr>
        <w:t>Russian resistance and</w:t>
      </w:r>
      <w:r w:rsidRPr="00EB533F">
        <w:rPr>
          <w:rStyle w:val="StyleUnderline"/>
        </w:rPr>
        <w:t xml:space="preserve"> the possible </w:t>
      </w:r>
      <w:r w:rsidRPr="00EB533F">
        <w:rPr>
          <w:rStyle w:val="StyleUnderline"/>
          <w:highlight w:val="green"/>
        </w:rPr>
        <w:t>use</w:t>
      </w:r>
      <w:r w:rsidRPr="00EB533F">
        <w:rPr>
          <w:rStyle w:val="Emphasis"/>
          <w:highlight w:val="green"/>
        </w:rPr>
        <w:t xml:space="preserve"> of nuclear weapons.</w:t>
      </w:r>
    </w:p>
    <w:p w:rsidR="00FD3BD1" w:rsidRPr="00EB533F" w:rsidRDefault="00FD3BD1" w:rsidP="00FD3BD1"/>
    <w:p w:rsidR="00FD3BD1" w:rsidRPr="00EB533F" w:rsidRDefault="00FD3BD1" w:rsidP="00FD3BD1">
      <w:pPr>
        <w:pStyle w:val="Heading4"/>
        <w:rPr>
          <w:rFonts w:cs="Calibri"/>
        </w:rPr>
      </w:pPr>
      <w:r>
        <w:rPr>
          <w:rFonts w:cs="Calibri"/>
        </w:rPr>
        <w:t xml:space="preserve">3] </w:t>
      </w:r>
      <w:r w:rsidRPr="00EB533F">
        <w:rPr>
          <w:rFonts w:cs="Calibri"/>
        </w:rPr>
        <w:t>Lack of cannabis biodiversity is vulnerable to wipeout which decks innovation, and wrecks ag nutrition and biodiversity writ large</w:t>
      </w:r>
    </w:p>
    <w:p w:rsidR="00FD3BD1" w:rsidRPr="00EB533F" w:rsidRDefault="00FD3BD1" w:rsidP="00FD3BD1">
      <w:r w:rsidRPr="00EB533F">
        <w:rPr>
          <w:rStyle w:val="StyleUnderline"/>
        </w:rPr>
        <w:t>Hunt 20</w:t>
      </w:r>
      <w:r w:rsidRPr="00EB533F">
        <w:t xml:space="preserve"> [Dale, PhD Biology from UC San Diego, JD in Intellectual Property Law from UC Berkeley, Founder and Senior Attorney at Planet &amp; Planet Law Firm, Founder and CEO at Breeder’s Best] “</w:t>
      </w:r>
      <w:r w:rsidRPr="00EB533F">
        <w:rPr>
          <w:rStyle w:val="StyleUnderline"/>
          <w:highlight w:val="green"/>
        </w:rPr>
        <w:t>Biodiversity in Commercial Cannabis</w:t>
      </w:r>
      <w:r w:rsidRPr="00EB533F">
        <w:rPr>
          <w:rStyle w:val="StyleUnderline"/>
        </w:rPr>
        <w:t xml:space="preserve">: Why It </w:t>
      </w:r>
      <w:r w:rsidRPr="00EB533F">
        <w:rPr>
          <w:rStyle w:val="StyleUnderline"/>
          <w:highlight w:val="green"/>
        </w:rPr>
        <w:t>Matters</w:t>
      </w:r>
      <w:r w:rsidRPr="00EB533F">
        <w:t xml:space="preserve">,” Cannabis Business Times, August 7, 2020, </w:t>
      </w:r>
      <w:hyperlink r:id="rId51" w:history="1">
        <w:r w:rsidRPr="00EB533F">
          <w:rPr>
            <w:rStyle w:val="Hyperlink"/>
          </w:rPr>
          <w:t>https://www.cannabisbusinesstimes.com/article/biodiversity-in-commercial-cannabis-why-it-matters/</w:t>
        </w:r>
      </w:hyperlink>
      <w:r w:rsidRPr="00EB533F">
        <w:t xml:space="preserve"> [brackets in original] TG</w:t>
      </w:r>
    </w:p>
    <w:p w:rsidR="00FD3BD1" w:rsidRPr="00EB533F" w:rsidRDefault="00FD3BD1" w:rsidP="00FD3BD1">
      <w:r w:rsidRPr="00EB533F">
        <w:t xml:space="preserve">The </w:t>
      </w:r>
      <w:r w:rsidRPr="00EB533F">
        <w:rPr>
          <w:rStyle w:val="StyleUnderline"/>
        </w:rPr>
        <w:t xml:space="preserve">limitation of a monoculture is that it’s a total commitment to one strategy. If a </w:t>
      </w:r>
      <w:r w:rsidRPr="00EB533F">
        <w:rPr>
          <w:rStyle w:val="StyleUnderline"/>
          <w:highlight w:val="green"/>
        </w:rPr>
        <w:t>new</w:t>
      </w:r>
      <w:r w:rsidRPr="00EB533F">
        <w:rPr>
          <w:rStyle w:val="StyleUnderline"/>
        </w:rPr>
        <w:t xml:space="preserve"> virus or other </w:t>
      </w:r>
      <w:r w:rsidRPr="00EB533F">
        <w:rPr>
          <w:rStyle w:val="StyleUnderline"/>
          <w:highlight w:val="green"/>
        </w:rPr>
        <w:t>pathogen reaches a monoculture</w:t>
      </w:r>
      <w:r w:rsidRPr="00EB533F">
        <w:rPr>
          <w:rStyle w:val="StyleUnderline"/>
        </w:rPr>
        <w:t xml:space="preserve"> crop that is susceptible to it, the </w:t>
      </w:r>
      <w:r w:rsidRPr="00EB533F">
        <w:rPr>
          <w:rStyle w:val="StyleUnderline"/>
          <w:highlight w:val="green"/>
        </w:rPr>
        <w:t>entire crop is</w:t>
      </w:r>
      <w:r w:rsidRPr="00EB533F">
        <w:rPr>
          <w:rStyle w:val="StyleUnderline"/>
        </w:rPr>
        <w:t xml:space="preserve"> uniformly </w:t>
      </w:r>
      <w:r w:rsidRPr="00EB533F">
        <w:rPr>
          <w:rStyle w:val="StyleUnderline"/>
          <w:highlight w:val="green"/>
        </w:rPr>
        <w:t>susceptible and</w:t>
      </w:r>
      <w:r w:rsidRPr="00EB533F">
        <w:rPr>
          <w:rStyle w:val="StyleUnderline"/>
        </w:rPr>
        <w:t xml:space="preserve"> can be </w:t>
      </w:r>
      <w:r w:rsidRPr="00EB533F">
        <w:rPr>
          <w:rStyle w:val="StyleUnderline"/>
          <w:highlight w:val="green"/>
        </w:rPr>
        <w:t>wiped out</w:t>
      </w:r>
      <w:r w:rsidRPr="00EB533F">
        <w:t xml:space="preserve">. We are all living through the emergence of a new virus, so </w:t>
      </w:r>
      <w:r w:rsidRPr="00EB533F">
        <w:rPr>
          <w:rStyle w:val="StyleUnderline"/>
        </w:rPr>
        <w:t>we know the outbreak of a new pathogen is something that really can happen</w:t>
      </w:r>
      <w:r w:rsidRPr="00EB533F">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rsidR="00FD3BD1" w:rsidRPr="00EB533F" w:rsidRDefault="00FD3BD1" w:rsidP="00FD3BD1">
      <w:pPr>
        <w:rPr>
          <w:rStyle w:val="StyleUnderline"/>
        </w:rPr>
      </w:pPr>
      <w:r w:rsidRPr="00EB533F">
        <w:rPr>
          <w:rStyle w:val="StyleUnderline"/>
        </w:rPr>
        <w:t xml:space="preserve">Historic examples of this problem include the </w:t>
      </w:r>
      <w:r w:rsidRPr="00EB533F">
        <w:rPr>
          <w:rStyle w:val="StyleUnderline"/>
          <w:highlight w:val="green"/>
        </w:rPr>
        <w:t>Irish Potato Famine</w:t>
      </w:r>
      <w:r w:rsidRPr="00EB533F">
        <w:rPr>
          <w:rStyle w:val="StyleUnderline"/>
        </w:rPr>
        <w:t xml:space="preserve"> in the 19th Century, the “</w:t>
      </w:r>
      <w:r w:rsidRPr="00EB533F">
        <w:rPr>
          <w:rStyle w:val="StyleUnderline"/>
          <w:highlight w:val="green"/>
        </w:rPr>
        <w:t>Panama disease</w:t>
      </w:r>
      <w:r w:rsidRPr="00EB533F">
        <w:rPr>
          <w:rStyle w:val="StyleUnderline"/>
        </w:rPr>
        <w:t xml:space="preserve">” wipeout of the Gros Michel banana variety in the 1950s, and the southern </w:t>
      </w:r>
      <w:r w:rsidRPr="00EB533F">
        <w:rPr>
          <w:rStyle w:val="StyleUnderline"/>
          <w:highlight w:val="green"/>
        </w:rPr>
        <w:t>corn leaf blight</w:t>
      </w:r>
      <w:r w:rsidRPr="00EB533F">
        <w:rPr>
          <w:rStyle w:val="StyleUnderline"/>
        </w:rPr>
        <w:t xml:space="preserve"> of 1970</w:t>
      </w:r>
      <w:r w:rsidRPr="00EB533F">
        <w:t xml:space="preserve">. In these cases, monocultured crops had no resistance to </w:t>
      </w:r>
      <w:r w:rsidRPr="00EB533F">
        <w:rPr>
          <w:rStyle w:val="StyleUnderline"/>
        </w:rPr>
        <w:t>new pathogens, which spread widely and caused massive crop failures.</w:t>
      </w:r>
    </w:p>
    <w:p w:rsidR="00FD3BD1" w:rsidRPr="00EB533F" w:rsidRDefault="00FD3BD1" w:rsidP="00FD3BD1">
      <w:pPr>
        <w:rPr>
          <w:rStyle w:val="StyleUnderline"/>
        </w:rPr>
      </w:pPr>
      <w:r w:rsidRPr="00EB533F">
        <w:rPr>
          <w:rStyle w:val="StyleUnderline"/>
        </w:rPr>
        <w:t xml:space="preserve">Another downfall of repeated </w:t>
      </w:r>
      <w:r w:rsidRPr="00EB533F">
        <w:rPr>
          <w:rStyle w:val="StyleUnderline"/>
          <w:highlight w:val="green"/>
        </w:rPr>
        <w:t>monoculturing</w:t>
      </w:r>
      <w:r w:rsidRPr="00EB533F">
        <w:rPr>
          <w:rStyle w:val="StyleUnderline"/>
        </w:rPr>
        <w:t xml:space="preserve"> is its </w:t>
      </w:r>
      <w:r w:rsidRPr="00EB533F">
        <w:rPr>
          <w:rStyle w:val="StyleUnderline"/>
          <w:highlight w:val="green"/>
        </w:rPr>
        <w:t>effect on</w:t>
      </w:r>
      <w:r w:rsidRPr="00EB533F">
        <w:rPr>
          <w:rStyle w:val="StyleUnderline"/>
        </w:rPr>
        <w:t xml:space="preserve"> the </w:t>
      </w:r>
      <w:r w:rsidRPr="00EB533F">
        <w:rPr>
          <w:rStyle w:val="StyleUnderline"/>
          <w:highlight w:val="green"/>
        </w:rPr>
        <w:t>land and</w:t>
      </w:r>
      <w:r w:rsidRPr="00EB533F">
        <w:rPr>
          <w:rStyle w:val="StyleUnderline"/>
        </w:rPr>
        <w:t xml:space="preserve"> nearby </w:t>
      </w:r>
      <w:r w:rsidRPr="00EB533F">
        <w:rPr>
          <w:rStyle w:val="StyleUnderline"/>
          <w:highlight w:val="green"/>
        </w:rPr>
        <w:t>habitat</w:t>
      </w:r>
      <w:r w:rsidRPr="00EB533F">
        <w:rPr>
          <w:rStyle w:val="StyleUnderline"/>
        </w:rPr>
        <w:t xml:space="preserve">. Each crop has its own interaction with the </w:t>
      </w:r>
      <w:r w:rsidRPr="00EB533F">
        <w:rPr>
          <w:rStyle w:val="StyleUnderline"/>
          <w:highlight w:val="green"/>
        </w:rPr>
        <w:t>soil</w:t>
      </w:r>
      <w:r w:rsidRPr="00EB533F">
        <w:rPr>
          <w:rStyle w:val="StyleUnderline"/>
        </w:rPr>
        <w:t xml:space="preserve"> and the organisms</w:t>
      </w:r>
      <w:r w:rsidRPr="00EB533F">
        <w:t xml:space="preserve"> around it. In a sense, </w:t>
      </w:r>
      <w:r w:rsidRPr="00EB533F">
        <w:rPr>
          <w:rStyle w:val="StyleUnderline"/>
        </w:rPr>
        <w:t>each crop takes something from the soil and some crops put something back into it</w:t>
      </w:r>
      <w:r w:rsidRPr="00EB533F">
        <w:t xml:space="preserve">. If, year after year, all the “taking” is of the same kind, then </w:t>
      </w:r>
      <w:r w:rsidRPr="00EB533F">
        <w:rPr>
          <w:rStyle w:val="StyleUnderline"/>
        </w:rPr>
        <w:t xml:space="preserve">whatever is continuously taken can be </w:t>
      </w:r>
      <w:r w:rsidRPr="00EB533F">
        <w:rPr>
          <w:rStyle w:val="StyleUnderline"/>
          <w:highlight w:val="green"/>
        </w:rPr>
        <w:t>depleted</w:t>
      </w:r>
      <w:r w:rsidRPr="00EB533F">
        <w:rPr>
          <w:rStyle w:val="StyleUnderline"/>
        </w:rPr>
        <w:t>. This is a common problem of nitrogen-depleting crops</w:t>
      </w:r>
      <w:r w:rsidRPr="00EB533F">
        <w:t xml:space="preserve"> that traditionally were rotated, in a given space, with nitrogen-replacing crops the following season. </w:t>
      </w:r>
      <w:r w:rsidRPr="00EB533F">
        <w:rPr>
          <w:rStyle w:val="StyleUnderline"/>
          <w:highlight w:val="green"/>
        </w:rPr>
        <w:t>Nitrogen</w:t>
      </w:r>
      <w:r w:rsidRPr="00EB533F">
        <w:rPr>
          <w:rStyle w:val="StyleUnderline"/>
        </w:rPr>
        <w:t xml:space="preserve"> is </w:t>
      </w:r>
      <w:r w:rsidRPr="00EB533F">
        <w:rPr>
          <w:rStyle w:val="StyleUnderline"/>
          <w:highlight w:val="green"/>
        </w:rPr>
        <w:t>essential for</w:t>
      </w:r>
      <w:r w:rsidRPr="00EB533F">
        <w:rPr>
          <w:rStyle w:val="StyleUnderline"/>
        </w:rPr>
        <w:t xml:space="preserve"> things like </w:t>
      </w:r>
      <w:r w:rsidRPr="00EB533F">
        <w:rPr>
          <w:rStyle w:val="StyleUnderline"/>
          <w:highlight w:val="green"/>
        </w:rPr>
        <w:t>photosynthesis</w:t>
      </w:r>
      <w:r w:rsidRPr="00EB533F">
        <w:rPr>
          <w:rStyle w:val="StyleUnderline"/>
        </w:rPr>
        <w:t xml:space="preserve">, protein production, </w:t>
      </w:r>
      <w:r w:rsidRPr="00EB533F">
        <w:rPr>
          <w:rStyle w:val="StyleUnderline"/>
          <w:highlight w:val="green"/>
        </w:rPr>
        <w:t>and</w:t>
      </w:r>
      <w:r w:rsidRPr="00EB533F">
        <w:rPr>
          <w:rStyle w:val="StyleUnderline"/>
        </w:rPr>
        <w:t xml:space="preserve"> other vital aspects of </w:t>
      </w:r>
      <w:r w:rsidRPr="00EB533F">
        <w:rPr>
          <w:rStyle w:val="StyleUnderline"/>
          <w:highlight w:val="green"/>
        </w:rPr>
        <w:t>plant health</w:t>
      </w:r>
      <w:r w:rsidRPr="00EB533F">
        <w:rPr>
          <w:rStyle w:val="StyleUnderline"/>
        </w:rPr>
        <w:t xml:space="preserve"> and productivity. In the absence of effective crop rotation, the </w:t>
      </w:r>
      <w:r w:rsidRPr="00EB533F">
        <w:rPr>
          <w:rStyle w:val="StyleUnderline"/>
          <w:highlight w:val="green"/>
        </w:rPr>
        <w:t>soil</w:t>
      </w:r>
      <w:r w:rsidRPr="00EB533F">
        <w:rPr>
          <w:rStyle w:val="StyleUnderline"/>
        </w:rPr>
        <w:t xml:space="preserve"> can become </w:t>
      </w:r>
      <w:r w:rsidRPr="00EB533F">
        <w:rPr>
          <w:rStyle w:val="StyleUnderline"/>
          <w:highlight w:val="green"/>
        </w:rPr>
        <w:t>critically low in nitrogen and unsuitable</w:t>
      </w:r>
      <w:r w:rsidRPr="00EB533F">
        <w:rPr>
          <w:rStyle w:val="StyleUnderline"/>
        </w:rPr>
        <w:t xml:space="preserve"> for farming.</w:t>
      </w:r>
    </w:p>
    <w:p w:rsidR="00FD3BD1" w:rsidRPr="00EB533F" w:rsidRDefault="00FD3BD1" w:rsidP="00FD3BD1">
      <w:pPr>
        <w:rPr>
          <w:szCs w:val="26"/>
        </w:rPr>
      </w:pPr>
    </w:p>
    <w:p w:rsidR="00FD3BD1" w:rsidRPr="00EB533F" w:rsidRDefault="00FD3BD1" w:rsidP="00FD3BD1">
      <w:pPr>
        <w:pStyle w:val="Heading4"/>
        <w:rPr>
          <w:rFonts w:cs="Calibri"/>
        </w:rPr>
      </w:pPr>
      <w:r w:rsidRPr="00EB533F">
        <w:rPr>
          <w:rFonts w:cs="Calibri"/>
        </w:rPr>
        <w:t>Plan – the member nations of the World Trade Organization ought to delay patent enforcement for cannabis.</w:t>
      </w:r>
    </w:p>
    <w:p w:rsidR="00FD3BD1" w:rsidRPr="00EB533F" w:rsidRDefault="00FD3BD1" w:rsidP="00FD3BD1">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2" w:history="1">
        <w:r w:rsidRPr="00EB533F">
          <w:rPr>
            <w:rStyle w:val="Hyperlink"/>
          </w:rPr>
          <w:t>https://www.repository.law.indiana.edu/ijgls/vol28/iss1/9/</w:t>
        </w:r>
      </w:hyperlink>
      <w:r w:rsidRPr="00EB533F">
        <w:t xml:space="preserve"> SM</w:t>
      </w:r>
    </w:p>
    <w:p w:rsidR="00FD3BD1" w:rsidRPr="00EB533F" w:rsidRDefault="00FD3BD1" w:rsidP="00FD3BD1">
      <w:pPr>
        <w:pStyle w:val="ListParagraph"/>
        <w:numPr>
          <w:ilvl w:val="0"/>
          <w:numId w:val="12"/>
        </w:numPr>
      </w:pPr>
      <w:r w:rsidRPr="00EB533F">
        <w:t>Includes enforcement and duration</w:t>
      </w:r>
    </w:p>
    <w:p w:rsidR="00FD3BD1" w:rsidRPr="00EB533F" w:rsidRDefault="00FD3BD1" w:rsidP="00FD3BD1">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rsidR="00FD3BD1" w:rsidRPr="00EB533F" w:rsidRDefault="00FD3BD1" w:rsidP="00FD3BD1">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rsidR="00FD3BD1" w:rsidRPr="00EB533F" w:rsidRDefault="00FD3BD1" w:rsidP="00FD3BD1"/>
    <w:p w:rsidR="00FD3BD1" w:rsidRPr="00EB533F" w:rsidRDefault="00FD3BD1" w:rsidP="00FD3BD1">
      <w:pPr>
        <w:pStyle w:val="Heading4"/>
        <w:rPr>
          <w:rFonts w:cs="Calibri"/>
        </w:rPr>
      </w:pPr>
      <w:r w:rsidRPr="00EB533F">
        <w:rPr>
          <w:rFonts w:cs="Calibri"/>
        </w:rPr>
        <w:t>The plan solves by reigning in monopolies without killing innovation.</w:t>
      </w:r>
    </w:p>
    <w:p w:rsidR="00FD3BD1" w:rsidRPr="00EB533F" w:rsidRDefault="00FD3BD1" w:rsidP="00FD3BD1">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3" w:history="1">
        <w:r w:rsidRPr="00EB533F">
          <w:rPr>
            <w:rStyle w:val="Hyperlink"/>
          </w:rPr>
          <w:t>https://www.repository.law.indiana.edu/ijgls/vol28/iss1/9/</w:t>
        </w:r>
      </w:hyperlink>
      <w:r w:rsidRPr="00EB533F">
        <w:t xml:space="preserve"> SM</w:t>
      </w:r>
    </w:p>
    <w:p w:rsidR="00FD3BD1" w:rsidRPr="00EB533F" w:rsidRDefault="00FD3BD1" w:rsidP="00FD3BD1">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FD3BD1" w:rsidRPr="00EB533F" w:rsidRDefault="00FD3BD1" w:rsidP="00FD3BD1">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rsidR="00FD3BD1" w:rsidRPr="00EB533F" w:rsidRDefault="00FD3BD1" w:rsidP="00FD3BD1">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rsidR="00FD3BD1" w:rsidRPr="00EB533F" w:rsidRDefault="00FD3BD1" w:rsidP="00FD3BD1">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rsidR="00FD3BD1" w:rsidRPr="00EB533F" w:rsidRDefault="00FD3BD1" w:rsidP="00FD3BD1">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rsidR="00FD3BD1" w:rsidRPr="00EB533F" w:rsidRDefault="00FD3BD1" w:rsidP="00FD3BD1">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rsidR="00FD3BD1" w:rsidRPr="00E046D0" w:rsidRDefault="00FD3BD1" w:rsidP="00FD3BD1">
      <w:pPr>
        <w:rPr>
          <w:rFonts w:asciiTheme="majorHAnsi" w:hAnsiTheme="majorHAnsi" w:cstheme="majorHAnsi"/>
        </w:rPr>
      </w:pP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C25DEC"/>
    <w:multiLevelType w:val="hybridMultilevel"/>
    <w:tmpl w:val="001A4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1A54A9"/>
    <w:multiLevelType w:val="hybridMultilevel"/>
    <w:tmpl w:val="C2B2D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734819"/>
    <w:multiLevelType w:val="hybridMultilevel"/>
    <w:tmpl w:val="133C5C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66366A"/>
    <w:multiLevelType w:val="hybridMultilevel"/>
    <w:tmpl w:val="41DAD1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5E2A07"/>
    <w:multiLevelType w:val="hybridMultilevel"/>
    <w:tmpl w:val="60C837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94890"/>
    <w:multiLevelType w:val="hybridMultilevel"/>
    <w:tmpl w:val="E4F04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866EDA"/>
    <w:multiLevelType w:val="hybridMultilevel"/>
    <w:tmpl w:val="A19C75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F45AF7"/>
    <w:multiLevelType w:val="hybridMultilevel"/>
    <w:tmpl w:val="D54A1402"/>
    <w:lvl w:ilvl="0" w:tplc="246ED632">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0D698E"/>
    <w:multiLevelType w:val="multilevel"/>
    <w:tmpl w:val="7788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C923AB"/>
    <w:multiLevelType w:val="hybridMultilevel"/>
    <w:tmpl w:val="828841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7"/>
  </w:num>
  <w:num w:numId="13">
    <w:abstractNumId w:val="38"/>
  </w:num>
  <w:num w:numId="14">
    <w:abstractNumId w:val="22"/>
  </w:num>
  <w:num w:numId="15">
    <w:abstractNumId w:val="19"/>
  </w:num>
  <w:num w:numId="16">
    <w:abstractNumId w:val="17"/>
  </w:num>
  <w:num w:numId="17">
    <w:abstractNumId w:val="20"/>
  </w:num>
  <w:num w:numId="18">
    <w:abstractNumId w:val="41"/>
  </w:num>
  <w:num w:numId="19">
    <w:abstractNumId w:val="14"/>
  </w:num>
  <w:num w:numId="20">
    <w:abstractNumId w:val="34"/>
  </w:num>
  <w:num w:numId="21">
    <w:abstractNumId w:val="33"/>
  </w:num>
  <w:num w:numId="22">
    <w:abstractNumId w:val="35"/>
  </w:num>
  <w:num w:numId="23">
    <w:abstractNumId w:val="18"/>
  </w:num>
  <w:num w:numId="24">
    <w:abstractNumId w:val="30"/>
  </w:num>
  <w:num w:numId="25">
    <w:abstractNumId w:val="39"/>
  </w:num>
  <w:num w:numId="26">
    <w:abstractNumId w:val="11"/>
  </w:num>
  <w:num w:numId="27">
    <w:abstractNumId w:val="43"/>
  </w:num>
  <w:num w:numId="28">
    <w:abstractNumId w:val="25"/>
  </w:num>
  <w:num w:numId="29">
    <w:abstractNumId w:val="31"/>
  </w:num>
  <w:num w:numId="30">
    <w:abstractNumId w:val="16"/>
  </w:num>
  <w:num w:numId="31">
    <w:abstractNumId w:val="15"/>
  </w:num>
  <w:num w:numId="32">
    <w:abstractNumId w:val="24"/>
  </w:num>
  <w:num w:numId="33">
    <w:abstractNumId w:val="42"/>
  </w:num>
  <w:num w:numId="34">
    <w:abstractNumId w:val="13"/>
  </w:num>
  <w:num w:numId="35">
    <w:abstractNumId w:val="26"/>
  </w:num>
  <w:num w:numId="36">
    <w:abstractNumId w:val="29"/>
  </w:num>
  <w:num w:numId="37">
    <w:abstractNumId w:val="36"/>
  </w:num>
  <w:num w:numId="38">
    <w:abstractNumId w:val="23"/>
  </w:num>
  <w:num w:numId="39">
    <w:abstractNumId w:val="32"/>
  </w:num>
  <w:num w:numId="40">
    <w:abstractNumId w:val="27"/>
  </w:num>
  <w:num w:numId="41">
    <w:abstractNumId w:val="12"/>
  </w:num>
  <w:num w:numId="42">
    <w:abstractNumId w:val="28"/>
  </w:num>
  <w:num w:numId="43">
    <w:abstractNumId w:val="21"/>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BD1"/>
    <w:rsid w:val="005C6612"/>
    <w:rsid w:val="00832ACD"/>
    <w:rsid w:val="00880B91"/>
    <w:rsid w:val="00A2658C"/>
    <w:rsid w:val="00C20600"/>
    <w:rsid w:val="00D9181A"/>
    <w:rsid w:val="00FD3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98229"/>
  <w15:chartTrackingRefBased/>
  <w15:docId w15:val="{CCF2D619-32FB-4F83-9491-25EB58C1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20600"/>
    <w:rPr>
      <w:rFonts w:ascii="Calibri" w:hAnsi="Calibri"/>
    </w:rPr>
  </w:style>
  <w:style w:type="paragraph" w:styleId="Heading1">
    <w:name w:val="heading 1"/>
    <w:aliases w:val="Pocket"/>
    <w:basedOn w:val="Normal"/>
    <w:next w:val="Normal"/>
    <w:link w:val="Heading1Char"/>
    <w:qFormat/>
    <w:rsid w:val="00C206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C206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206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C206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06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600"/>
  </w:style>
  <w:style w:type="character" w:customStyle="1" w:styleId="Heading1Char">
    <w:name w:val="Heading 1 Char"/>
    <w:aliases w:val="Pocket Char"/>
    <w:basedOn w:val="DefaultParagraphFont"/>
    <w:link w:val="Heading1"/>
    <w:rsid w:val="00C2060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C2060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2060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2060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C2060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2060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C2060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20600"/>
    <w:rPr>
      <w:color w:val="auto"/>
      <w:u w:val="none"/>
    </w:rPr>
  </w:style>
  <w:style w:type="character" w:styleId="FollowedHyperlink">
    <w:name w:val="FollowedHyperlink"/>
    <w:basedOn w:val="DefaultParagraphFont"/>
    <w:uiPriority w:val="99"/>
    <w:semiHidden/>
    <w:unhideWhenUsed/>
    <w:rsid w:val="00C20600"/>
    <w:rPr>
      <w:color w:val="auto"/>
      <w:u w:val="none"/>
    </w:rPr>
  </w:style>
  <w:style w:type="paragraph" w:styleId="DocumentMap">
    <w:name w:val="Document Map"/>
    <w:basedOn w:val="Normal"/>
    <w:link w:val="DocumentMapChar"/>
    <w:uiPriority w:val="99"/>
    <w:semiHidden/>
    <w:unhideWhenUsed/>
    <w:rsid w:val="00FD3B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3BD1"/>
    <w:rPr>
      <w:rFonts w:ascii="Lucida Grande" w:hAnsi="Lucida Grande" w:cs="Lucida Grande"/>
      <w:sz w:val="24"/>
    </w:rPr>
  </w:style>
  <w:style w:type="paragraph" w:customStyle="1" w:styleId="textbold">
    <w:name w:val="text bold"/>
    <w:basedOn w:val="Normal"/>
    <w:link w:val="Emphasis"/>
    <w:uiPriority w:val="7"/>
    <w:qFormat/>
    <w:rsid w:val="00FD3BD1"/>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FD3BD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D3B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FD3BD1"/>
    <w:rPr>
      <w:b/>
      <w:bCs/>
    </w:rPr>
  </w:style>
  <w:style w:type="paragraph" w:customStyle="1" w:styleId="Emphasis1">
    <w:name w:val="Emphasis1"/>
    <w:basedOn w:val="Normal"/>
    <w:autoRedefine/>
    <w:uiPriority w:val="7"/>
    <w:qFormat/>
    <w:rsid w:val="00FD3BD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rsid w:val="00FD3BD1"/>
  </w:style>
  <w:style w:type="character" w:customStyle="1" w:styleId="bold">
    <w:name w:val="bold"/>
    <w:rsid w:val="00FD3BD1"/>
  </w:style>
  <w:style w:type="character" w:customStyle="1" w:styleId="ssl4">
    <w:name w:val="ss_l4"/>
    <w:rsid w:val="00FD3BD1"/>
  </w:style>
  <w:style w:type="character" w:customStyle="1" w:styleId="TitleChar">
    <w:name w:val="Title Char"/>
    <w:aliases w:val="UNDERLINE Char,Cites and Cards Char,Bold Underlined Char,title Char,Block Heading Char"/>
    <w:basedOn w:val="DefaultParagraphFont"/>
    <w:link w:val="Title"/>
    <w:uiPriority w:val="1"/>
    <w:qFormat/>
    <w:rsid w:val="00FD3BD1"/>
    <w:rPr>
      <w:bCs/>
      <w:sz w:val="20"/>
      <w:u w:val="single"/>
    </w:rPr>
  </w:style>
  <w:style w:type="paragraph" w:styleId="Title">
    <w:name w:val="Title"/>
    <w:aliases w:val="UNDERLINE,Cites and Cards,Bold Underlined,title,Block Heading"/>
    <w:basedOn w:val="Normal"/>
    <w:next w:val="Normal"/>
    <w:link w:val="TitleChar"/>
    <w:uiPriority w:val="1"/>
    <w:qFormat/>
    <w:rsid w:val="00FD3BD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FD3BD1"/>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FD3BD1"/>
    <w:pPr>
      <w:widowControl w:val="0"/>
      <w:suppressAutoHyphens/>
      <w:spacing w:after="200"/>
      <w:contextualSpacing/>
    </w:pPr>
    <w:rPr>
      <w:rFonts w:asciiTheme="minorHAnsi" w:hAnsiTheme="minorHAnsi"/>
      <w:b/>
      <w:u w:val="single"/>
    </w:rPr>
  </w:style>
  <w:style w:type="paragraph" w:styleId="NormalWeb">
    <w:name w:val="Normal (Web)"/>
    <w:basedOn w:val="Normal"/>
    <w:uiPriority w:val="99"/>
    <w:semiHidden/>
    <w:unhideWhenUsed/>
    <w:rsid w:val="00FD3B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numbers">
    <w:name w:val="entrynumbers"/>
    <w:basedOn w:val="Normal"/>
    <w:rsid w:val="00FD3B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dash">
    <w:name w:val="mdash"/>
    <w:basedOn w:val="DefaultParagraphFont"/>
    <w:rsid w:val="00FD3BD1"/>
  </w:style>
  <w:style w:type="character" w:customStyle="1" w:styleId="untext">
    <w:name w:val="untext"/>
    <w:basedOn w:val="DefaultParagraphFont"/>
    <w:rsid w:val="00FD3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travel.state.gov/content/travel/en/international-travel/International-Travel-Country-Information-Pages/Mexico.html" TargetMode="External"/><Relationship Id="rId39" Type="http://schemas.openxmlformats.org/officeDocument/2006/relationships/hyperlink" Target="https://www.youtube.com/watch?v=lWUgsoRiCrA" TargetMode="External"/><Relationship Id="rId21" Type="http://schemas.openxmlformats.org/officeDocument/2006/relationships/hyperlink" Target="https://www.realcleardefense.com/articles/2019/02/07/is_mexico_a_failing_state_114170.html" TargetMode="External"/><Relationship Id="rId34" Type="http://schemas.openxmlformats.org/officeDocument/2006/relationships/hyperlink" Target="https://worldview.stratfor.com/article/mexicos-gun-supply-and-90-percent-myth" TargetMode="External"/><Relationship Id="rId42" Type="http://schemas.openxmlformats.org/officeDocument/2006/relationships/hyperlink" Target="https://wateronline.epubxp.com/i/694011-july-2016/38" TargetMode="External"/><Relationship Id="rId47" Type="http://schemas.openxmlformats.org/officeDocument/2006/relationships/hyperlink" Target="https://www.waterboards.ca.gov/water_issues/programs/enforcement/docs/cannabis_enfrcmnt/bmp_cc_flyer.pdf" TargetMode="External"/><Relationship Id="rId50" Type="http://schemas.openxmlformats.org/officeDocument/2006/relationships/hyperlink" Target="https://www.thenation.com/article/archive/nuclear-defense-climate-change/" TargetMode="External"/><Relationship Id="rId55" Type="http://schemas.openxmlformats.org/officeDocument/2006/relationships/theme" Target="theme/theme1.xml"/><Relationship Id="rId7" Type="http://schemas.openxmlformats.org/officeDocument/2006/relationships/hyperlink" Target="https://heinonline.org/HOL/LandingPage?handle=hein.journals/tuljtip22&amp;div=8&amp;id=&amp;page=" TargetMode="External"/><Relationship Id="rId2" Type="http://schemas.openxmlformats.org/officeDocument/2006/relationships/styles" Target="styles.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archives.fbi.gov/archives/news/testimony/drug-trafficking-violence-in-mexico-implications-for-the-united-states"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telegraph.co.uk/news/worldnews/centralamericaandthecaribbean/mexico/4841701/Felipe-Caldern-denies-Mexico-is-a-failed-state.html" TargetMode="External"/><Relationship Id="rId32" Type="http://schemas.openxmlformats.org/officeDocument/2006/relationships/hyperlink" Target="https://defenseoversight.wola.org/primarydocs/170302_incsr.pdf" TargetMode="External"/><Relationship Id="rId37" Type="http://schemas.openxmlformats.org/officeDocument/2006/relationships/hyperlink" Target="https://www.theguardian.com/world/2016/jun/02/mexico-elections-governors-veracruz-javier-duarte" TargetMode="External"/><Relationship Id="rId40" Type="http://schemas.openxmlformats.org/officeDocument/2006/relationships/hyperlink" Target="https://www.youtube.com/watch?v=Rz6t2FEablA" TargetMode="External"/><Relationship Id="rId45" Type="http://schemas.openxmlformats.org/officeDocument/2006/relationships/hyperlink" Target="https://ww2.kqed.org/science/2016/07/11/growing-marijuana-state-will-now-regulate-water-use-for-pot-cultivation/" TargetMode="External"/><Relationship Id="rId53" Type="http://schemas.openxmlformats.org/officeDocument/2006/relationships/hyperlink" Target="https://www.repository.law.indiana.edu/ijgls/vol28/iss1/9/" TargetMode="External"/><Relationship Id="rId5" Type="http://schemas.openxmlformats.org/officeDocument/2006/relationships/hyperlink" Target="https://www.repository.law.indiana.edu/ijgls/vol28/iss1/9/" TargetMode="External"/><Relationship Id="rId10" Type="http://schemas.openxmlformats.org/officeDocument/2006/relationships/hyperlink" Target="https://www.cato.org/policy-analysis/how-legalizing-marijuana-securing-border-border-wall-drug-smuggling-lessons"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state.gov/j/inl/rls/rm/2017/268146.htm" TargetMode="External"/><Relationship Id="rId44" Type="http://schemas.openxmlformats.org/officeDocument/2006/relationships/hyperlink" Target="https://duwaterlawreview.com/dont-forget-to-water-the-weeds/" TargetMode="External"/><Relationship Id="rId52" Type="http://schemas.openxmlformats.org/officeDocument/2006/relationships/hyperlink" Target="https://www.repository.law.indiana.edu/ijgls/vol28/iss1/9/" TargetMode="External"/><Relationship Id="rId4" Type="http://schemas.openxmlformats.org/officeDocument/2006/relationships/webSettings" Target="webSettings.xml"/><Relationship Id="rId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eda.admin.ch/deza/en/home/themes-sdc/fragile-contexts-and-prevention/fragile-states.html" TargetMode="External"/><Relationship Id="rId27" Type="http://schemas.openxmlformats.org/officeDocument/2006/relationships/hyperlink" Target="https://www.drugabuse.gov/drugs-abuse/opioids/opioid-overdose-crisis" TargetMode="External"/><Relationship Id="rId30" Type="http://schemas.openxmlformats.org/officeDocument/2006/relationships/hyperlink" Target="https://www.gao.gov/products/GAO-16-223" TargetMode="External"/><Relationship Id="rId35" Type="http://schemas.openxmlformats.org/officeDocument/2006/relationships/hyperlink" Target="https://www.reuters.com/article/us-mexico-tax-idUSBREA0M1SR20140123?feedType=RSS&amp;feedName=GCA-Economy2010" TargetMode="External"/><Relationship Id="rId43" Type="http://schemas.openxmlformats.org/officeDocument/2006/relationships/hyperlink" Target="https://stateofindoorfarming.agrilyst.com/?mc_cid=435afb16ab" TargetMode="External"/><Relationship Id="rId48" Type="http://schemas.openxmlformats.org/officeDocument/2006/relationships/hyperlink" Target="https://www.thenation.com/authors/michael-t-klare/" TargetMode="External"/><Relationship Id="rId8" Type="http://schemas.openxmlformats.org/officeDocument/2006/relationships/hyperlink" Target="https://heinonline.org/HOL/LandingPage?handle=hein.journals/tuljtip22&amp;div=8&amp;id=&amp;page=" TargetMode="External"/><Relationship Id="rId51" Type="http://schemas.openxmlformats.org/officeDocument/2006/relationships/hyperlink" Target="https://www.cannabisbusinesstimes.com/article/biodiversity-in-commercial-cannabis-why-it-matters/" TargetMode="External"/><Relationship Id="rId3" Type="http://schemas.openxmlformats.org/officeDocument/2006/relationships/settings" Target="setting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newrepublic.com/article/85337/mexico-calderon-clinton-obama-drug-cartels" TargetMode="External"/><Relationship Id="rId33" Type="http://schemas.openxmlformats.org/officeDocument/2006/relationships/hyperlink" Target="https://www.gao.gov/new.items/d09709.pdf" TargetMode="External"/><Relationship Id="rId38" Type="http://schemas.openxmlformats.org/officeDocument/2006/relationships/hyperlink" Target="https://www.theguardian.com/world/2018/sep/27/javier-duarte-mexico-veracruz-guilty-sentenced-corruption" TargetMode="External"/><Relationship Id="rId46" Type="http://schemas.openxmlformats.org/officeDocument/2006/relationships/hyperlink" Target="https://cdfgnews.wordpress.com/2015/03/25/cdfw-scientists-publish-groundbreaking-work-on-marijuanas-effect-on-the-environment/" TargetMode="External"/><Relationship Id="rId20" Type="http://schemas.openxmlformats.org/officeDocument/2006/relationships/hyperlink" Target="https://digitalcommons.law.seattleu.edu/cgi/viewcontent.cgi?article=1758&amp;context=sjsj" TargetMode="External"/><Relationship Id="rId41" Type="http://schemas.openxmlformats.org/officeDocument/2006/relationships/hyperlink" Target="https://deeply.thenewhumanitarian.org/water/community/2017/02/06/why-californias-cannabis-industry-will-lead-water-innovation"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nytimes.com/2009/01/09/world/americas/09iht-letter.1.19217792.html" TargetMode="External"/><Relationship Id="rId28" Type="http://schemas.openxmlformats.org/officeDocument/2006/relationships/hyperlink" Target="https://www.cnn.com/2017/09/08/health/heroin-deaths-samhsa-report/index.html" TargetMode="External"/><Relationship Id="rId36" Type="http://schemas.openxmlformats.org/officeDocument/2006/relationships/hyperlink" Target="https://www.nytimes.com/2018/12/28/nyregion/el-chapo-trial-mexico-corruption.html" TargetMode="External"/><Relationship Id="rId49" Type="http://schemas.openxmlformats.org/officeDocument/2006/relationships/hyperlink" Target="https://www.panmacmillan.com.au/9781627792486/all-hell-breaking-loo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40</TotalTime>
  <Pages>26</Pages>
  <Words>17112</Words>
  <Characters>97543</Characters>
  <Application>Microsoft Office Word</Application>
  <DocSecurity>0</DocSecurity>
  <Lines>812</Lines>
  <Paragraphs>228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1AC </vt:lpstr>
    </vt:vector>
  </TitlesOfParts>
  <Company>CISD</Company>
  <LinksUpToDate>false</LinksUpToDate>
  <CharactersWithSpaces>114427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2021-10-09T03:08:00Z</dcterms:created>
  <dcterms:modified xsi:type="dcterms:W3CDTF">2021-10-31T04:24:00Z</dcterms:modified>
</cp:coreProperties>
</file>