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272E9" w14:textId="77777777" w:rsidR="000D7EB3" w:rsidRDefault="000D7EB3" w:rsidP="000D7EB3">
      <w:pPr>
        <w:pStyle w:val="Heading1"/>
      </w:pPr>
      <w:r>
        <w:t>1AC - Evergreening</w:t>
      </w:r>
    </w:p>
    <w:p w14:paraId="060F3767" w14:textId="77777777" w:rsidR="000D7EB3" w:rsidRPr="00172887" w:rsidRDefault="000D7EB3" w:rsidP="000D7EB3">
      <w:pPr>
        <w:pStyle w:val="Heading2"/>
      </w:pPr>
      <w:r>
        <w:t>Advantage</w:t>
      </w:r>
    </w:p>
    <w:p w14:paraId="10CD2D55" w14:textId="77777777" w:rsidR="000D7EB3" w:rsidRDefault="000D7EB3" w:rsidP="000D7EB3">
      <w:pPr>
        <w:pStyle w:val="Heading4"/>
      </w:pPr>
      <w:r>
        <w:t>1] Patent evergreening is a crucial factor in the Opioid epidemic, AIDS epidemic, and cost of even basic allergy drugs – the fix is easy and improves market innovation</w:t>
      </w:r>
    </w:p>
    <w:p w14:paraId="2A50D139" w14:textId="77777777" w:rsidR="000D7EB3" w:rsidRPr="00AB3C28" w:rsidRDefault="000D7EB3" w:rsidP="000D7EB3">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6" w:history="1">
        <w:r w:rsidRPr="00926106">
          <w:rPr>
            <w:rStyle w:val="Hyperlink"/>
          </w:rPr>
          <w:t>www.arnoldventures.org/stories/evergreening-stunts-competition-costs-consumers-and-taxpayers/.)//LK</w:t>
        </w:r>
      </w:hyperlink>
      <w:r>
        <w:t xml:space="preserve"> [Accessed 8/23/2021]</w:t>
      </w:r>
    </w:p>
    <w:p w14:paraId="79774C26" w14:textId="77777777" w:rsidR="000D7EB3" w:rsidRDefault="000D7EB3" w:rsidP="000D7EB3">
      <w:pPr>
        <w:rPr>
          <w:sz w:val="8"/>
        </w:rPr>
      </w:pPr>
      <w:r w:rsidRPr="00AB3C28">
        <w:rPr>
          <w:sz w:val="8"/>
        </w:rPr>
        <w:t xml:space="preserve">In 2011, Elsa </w:t>
      </w:r>
      <w:proofErr w:type="spellStart"/>
      <w:r w:rsidRPr="00AB3C28">
        <w:rPr>
          <w:sz w:val="8"/>
        </w:rPr>
        <w:t>Dixler</w:t>
      </w:r>
      <w:proofErr w:type="spellEnd"/>
      <w:r w:rsidRPr="00AB3C28">
        <w:rPr>
          <w:sz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B3C28">
        <w:rPr>
          <w:sz w:val="8"/>
        </w:rPr>
        <w:t>Ph.D</w:t>
      </w:r>
      <w:proofErr w:type="spellEnd"/>
      <w:proofErr w:type="gramEnd"/>
      <w:r w:rsidRPr="00AB3C28">
        <w:rPr>
          <w:sz w:val="8"/>
        </w:rPr>
        <w:t xml:space="preserve">, and have a pretty normal life,” said </w:t>
      </w:r>
      <w:proofErr w:type="spellStart"/>
      <w:r w:rsidRPr="00AB3C28">
        <w:rPr>
          <w:sz w:val="8"/>
        </w:rPr>
        <w:t>Dixler</w:t>
      </w:r>
      <w:proofErr w:type="spellEnd"/>
      <w:r w:rsidRPr="00AB3C28">
        <w:rPr>
          <w:sz w:val="8"/>
        </w:rPr>
        <w:t xml:space="preserve">, a Brooklyn resident who is now 74. “So, on the one hand, I feel enormously grateful.” </w:t>
      </w:r>
      <w:r w:rsidRPr="001C5EA5">
        <w:rPr>
          <w:rStyle w:val="StyleUnderline"/>
        </w:rPr>
        <w:t xml:space="preserve">But </w:t>
      </w:r>
      <w:proofErr w:type="spellStart"/>
      <w:r w:rsidRPr="001C5EA5">
        <w:rPr>
          <w:rStyle w:val="StyleUnderline"/>
        </w:rPr>
        <w:t>Dixler’s</w:t>
      </w:r>
      <w:proofErr w:type="spellEnd"/>
      <w:r w:rsidRPr="001C5EA5">
        <w:rPr>
          <w:rStyle w:val="StyleUnderline"/>
        </w:rPr>
        <w:t xml:space="preserve"> normal life has come at a steep financial cost to her family and to taxpayers. Revlimid typically costs nearly $800 per capsule, and </w:t>
      </w:r>
      <w:proofErr w:type="spellStart"/>
      <w:r w:rsidRPr="001C5EA5">
        <w:rPr>
          <w:rStyle w:val="StyleUnderline"/>
        </w:rPr>
        <w:t>Dixler</w:t>
      </w:r>
      <w:proofErr w:type="spellEnd"/>
      <w:r w:rsidRPr="001C5EA5">
        <w:rPr>
          <w:rStyle w:val="StyleUnderline"/>
        </w:rPr>
        <w:t xml:space="preserve"> takes one capsule per day for 21 days, then seven days off, and then resumes her daily dose, requiring 273 capsules a year.</w:t>
      </w:r>
      <w:r w:rsidRPr="00AB3C28">
        <w:rPr>
          <w:sz w:val="8"/>
        </w:rPr>
        <w:t xml:space="preserve"> Since retiring from The New York Times at the end of 2017, she has been on Medicare. </w:t>
      </w:r>
      <w:proofErr w:type="spellStart"/>
      <w:r w:rsidRPr="00AB3C28">
        <w:rPr>
          <w:sz w:val="8"/>
        </w:rPr>
        <w:t>Dixler</w:t>
      </w:r>
      <w:proofErr w:type="spellEnd"/>
      <w:r w:rsidRPr="00AB3C28">
        <w:rPr>
          <w:sz w:val="8"/>
        </w:rPr>
        <w:t xml:space="preserve">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 xml:space="preserve">“I cannot fathom the immorality of a business that relies on squeezing people with cancer,” </w:t>
      </w:r>
      <w:proofErr w:type="spellStart"/>
      <w:r w:rsidRPr="001C5EA5">
        <w:rPr>
          <w:rStyle w:val="StyleUnderline"/>
        </w:rPr>
        <w:t>Dixler</w:t>
      </w:r>
      <w:proofErr w:type="spellEnd"/>
      <w:r w:rsidRPr="001C5EA5">
        <w:rPr>
          <w:rStyle w:val="StyleUnderlin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w:t>
      </w:r>
      <w:proofErr w:type="spellStart"/>
      <w:r w:rsidRPr="00AB3C28">
        <w:rPr>
          <w:sz w:val="8"/>
        </w:rPr>
        <w:t>Dixler</w:t>
      </w:r>
      <w:proofErr w:type="spellEnd"/>
      <w:r w:rsidRPr="00AB3C28">
        <w:rPr>
          <w:sz w:val="8"/>
        </w:rPr>
        <w:t xml:space="preserve"> said, “but when I hear other people’s stories, I feel very lucky. A lot of people have been devastated financially.” </w:t>
      </w:r>
      <w:r w:rsidRPr="001C5EA5">
        <w:rPr>
          <w:rStyle w:val="StyleUnderline"/>
        </w:rPr>
        <w:t>Revlimid is a case study in a process known as “</w:t>
      </w:r>
      <w:r w:rsidRPr="00F97836">
        <w:rPr>
          <w:rStyle w:val="StyleUnderline"/>
          <w:highlight w:val="cyan"/>
        </w:rPr>
        <w:t>evergreening</w:t>
      </w:r>
      <w:r w:rsidRPr="001C5EA5">
        <w:rPr>
          <w:rStyle w:val="StyleUnderline"/>
        </w:rPr>
        <w:t xml:space="preserve">” — </w:t>
      </w:r>
      <w:r w:rsidRPr="00F97836">
        <w:rPr>
          <w:rStyle w:val="StyleUnderline"/>
          <w:highlight w:val="cyan"/>
        </w:rPr>
        <w:t>artificially sustain</w:t>
      </w:r>
      <w:r w:rsidRPr="001C5EA5">
        <w:rPr>
          <w:rStyle w:val="StyleUnderline"/>
        </w:rPr>
        <w:t xml:space="preserve">ing </w:t>
      </w:r>
      <w:r w:rsidRPr="00F97836">
        <w:rPr>
          <w:rStyle w:val="StyleUnderline"/>
          <w:highlight w:val="cyan"/>
        </w:rPr>
        <w:t>a monopoly for</w:t>
      </w:r>
      <w:r w:rsidRPr="001C5EA5">
        <w:rPr>
          <w:rStyle w:val="StyleUnderline"/>
        </w:rPr>
        <w:t xml:space="preserve"> years and even </w:t>
      </w:r>
      <w:r w:rsidRPr="00F97836">
        <w:rPr>
          <w:rStyle w:val="StyleUnderline"/>
          <w:highlight w:val="cyan"/>
        </w:rPr>
        <w:t>decades by manipulating i</w:t>
      </w:r>
      <w:r w:rsidRPr="001C5EA5">
        <w:rPr>
          <w:rStyle w:val="StyleUnderline"/>
        </w:rPr>
        <w:t xml:space="preserve">ntellectual </w:t>
      </w:r>
      <w:r w:rsidRPr="00F97836">
        <w:rPr>
          <w:rStyle w:val="StyleUnderline"/>
          <w:highlight w:val="cyan"/>
        </w:rPr>
        <w:t>p</w:t>
      </w:r>
      <w:r w:rsidRPr="001C5EA5">
        <w:rPr>
          <w:rStyle w:val="StyleUnderline"/>
        </w:rPr>
        <w:t xml:space="preserve">roperty laws and </w:t>
      </w:r>
      <w:r w:rsidRPr="00F97836">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F97836">
        <w:rPr>
          <w:rStyle w:val="StyleUnderline"/>
          <w:highlight w:val="cyan"/>
        </w:rPr>
        <w:t>more than 70 percent</w:t>
      </w:r>
      <w:r w:rsidRPr="001C5EA5">
        <w:rPr>
          <w:rStyle w:val="StyleUnderline"/>
        </w:rPr>
        <w:t xml:space="preserve"> have </w:t>
      </w:r>
      <w:r w:rsidRPr="00F97836">
        <w:rPr>
          <w:rStyle w:val="StyleUnderline"/>
          <w:highlight w:val="cyan"/>
        </w:rPr>
        <w:t>extended</w:t>
      </w:r>
      <w:r w:rsidRPr="001C5EA5">
        <w:rPr>
          <w:rStyle w:val="StyleUnderline"/>
        </w:rPr>
        <w:t xml:space="preserve"> their </w:t>
      </w:r>
      <w:r w:rsidRPr="00F97836">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F97836">
        <w:rPr>
          <w:rStyle w:val="StyleUnderline"/>
          <w:highlight w:val="cyan"/>
        </w:rPr>
        <w:t>78 percent of</w:t>
      </w:r>
      <w:r w:rsidRPr="001C5EA5">
        <w:rPr>
          <w:rStyle w:val="StyleUnderline"/>
        </w:rPr>
        <w:t xml:space="preserve"> the </w:t>
      </w:r>
      <w:r w:rsidRPr="00F97836">
        <w:rPr>
          <w:rStyle w:val="StyleUnderline"/>
          <w:highlight w:val="cyan"/>
        </w:rPr>
        <w:t>drugs associated with new patents were</w:t>
      </w:r>
      <w:r w:rsidRPr="001C5EA5">
        <w:rPr>
          <w:rStyle w:val="StyleUnderline"/>
        </w:rPr>
        <w:t xml:space="preserve"> not new drugs coming on the market, but </w:t>
      </w:r>
      <w:r w:rsidRPr="00F97836">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F97836">
        <w:rPr>
          <w:rStyle w:val="StyleUnderline"/>
          <w:highlight w:val="cyan"/>
        </w:rPr>
        <w:t>We erred on the side of underrepresenting</w:t>
      </w:r>
      <w:r w:rsidRPr="001C5EA5">
        <w:rPr>
          <w:rStyle w:val="StyleUnderline"/>
        </w:rPr>
        <w:t xml:space="preserve"> the </w:t>
      </w:r>
      <w:r w:rsidRPr="00F97836">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F97836">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F97836">
        <w:rPr>
          <w:rStyle w:val="StyleUnderline"/>
          <w:highlight w:val="cyan"/>
        </w:rPr>
        <w:t>exploded in the wake of the opioid epidemic</w:t>
      </w:r>
      <w:r w:rsidRPr="001C5EA5">
        <w:rPr>
          <w:rStyle w:val="StyleUnderline"/>
        </w:rPr>
        <w:t xml:space="preserve">. Since </w:t>
      </w:r>
      <w:r w:rsidRPr="00F97836">
        <w:rPr>
          <w:rStyle w:val="StyleUnderline"/>
          <w:highlight w:val="cyan"/>
        </w:rPr>
        <w:t>its</w:t>
      </w:r>
      <w:r w:rsidRPr="001C5EA5">
        <w:rPr>
          <w:rStyle w:val="StyleUnderline"/>
        </w:rPr>
        <w:t xml:space="preserve"> approval, Suboxone’s </w:t>
      </w:r>
      <w:r w:rsidRPr="00F97836">
        <w:rPr>
          <w:rStyle w:val="StyleUnderline"/>
          <w:highlight w:val="cyan"/>
        </w:rPr>
        <w:t>manufacturer</w:t>
      </w:r>
      <w:r w:rsidRPr="001C5EA5">
        <w:rPr>
          <w:rStyle w:val="StyleUnderline"/>
        </w:rPr>
        <w:t xml:space="preserve">, Reckitt Benckiser (now operating as Indivior), </w:t>
      </w:r>
      <w:r w:rsidRPr="00F97836">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F97836">
        <w:rPr>
          <w:rStyle w:val="StyleUnderline"/>
          <w:highlight w:val="cyan"/>
        </w:rPr>
        <w:t>therapeutic benefits</w:t>
      </w:r>
      <w:r w:rsidRPr="001C5EA5">
        <w:rPr>
          <w:rStyle w:val="StyleUnderline"/>
        </w:rPr>
        <w:t xml:space="preserve"> of the film and tablet </w:t>
      </w:r>
      <w:r w:rsidRPr="00F97836">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F97836">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F97836">
        <w:rPr>
          <w:rStyle w:val="StyleUnderline"/>
          <w:highlight w:val="cyan"/>
        </w:rPr>
        <w:t>retains its monopoly status</w:t>
      </w:r>
      <w:r w:rsidRPr="001C5EA5">
        <w:rPr>
          <w:rStyle w:val="StyleUnderline"/>
        </w:rPr>
        <w:t xml:space="preserve">. Truvada’s manufacturer, Gilead, has </w:t>
      </w:r>
      <w:r w:rsidRPr="00F97836">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F97836">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F97836">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F97836">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F97836">
        <w:rPr>
          <w:rStyle w:val="StyleUnderline"/>
          <w:highlight w:val="cyan"/>
        </w:rPr>
        <w:t>The</w:t>
      </w:r>
      <w:r w:rsidRPr="00AB3C28">
        <w:rPr>
          <w:rStyle w:val="StyleUnderline"/>
        </w:rPr>
        <w:t xml:space="preserve"> actual </w:t>
      </w:r>
      <w:r w:rsidRPr="00F97836">
        <w:rPr>
          <w:rStyle w:val="StyleUnderline"/>
          <w:highlight w:val="cyan"/>
        </w:rPr>
        <w:t>medication</w:t>
      </w:r>
      <w:r w:rsidRPr="00AB3C28">
        <w:rPr>
          <w:rStyle w:val="StyleUnderline"/>
        </w:rPr>
        <w:t xml:space="preserve"> used, epinephrine, has </w:t>
      </w:r>
      <w:r w:rsidRPr="00F97836">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F97836">
        <w:rPr>
          <w:rStyle w:val="StyleUnderline"/>
          <w:highlight w:val="cyan"/>
        </w:rPr>
        <w:t>changes to the injector</w:t>
      </w:r>
      <w:r w:rsidRPr="00AB3C28">
        <w:rPr>
          <w:rStyle w:val="StyleUnderline"/>
        </w:rPr>
        <w:t xml:space="preserve"> have </w:t>
      </w:r>
      <w:r w:rsidRPr="00F97836">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F97836">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F97836">
        <w:rPr>
          <w:rStyle w:val="StyleUnderline"/>
          <w:highlight w:val="cyan"/>
        </w:rPr>
        <w:t>There are several</w:t>
      </w:r>
      <w:r w:rsidRPr="00AB3C28">
        <w:rPr>
          <w:rStyle w:val="StyleUnderline"/>
        </w:rPr>
        <w:t xml:space="preserve"> key </w:t>
      </w:r>
      <w:r w:rsidRPr="00F97836">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F97836">
        <w:rPr>
          <w:rStyle w:val="StyleUnderline"/>
          <w:highlight w:val="cyan"/>
        </w:rPr>
        <w:t>Impos</w:t>
      </w:r>
      <w:r w:rsidRPr="00AB3C28">
        <w:rPr>
          <w:rStyle w:val="StyleUnderline"/>
        </w:rPr>
        <w:t xml:space="preserve">ing </w:t>
      </w:r>
      <w:r w:rsidRPr="00F97836">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F97836">
        <w:rPr>
          <w:rStyle w:val="StyleUnderline"/>
          <w:highlight w:val="cyan"/>
        </w:rPr>
        <w:t>Limit</w:t>
      </w:r>
      <w:r w:rsidRPr="00AB3C28">
        <w:rPr>
          <w:rStyle w:val="StyleUnderline"/>
        </w:rPr>
        <w:t xml:space="preserve">ing the patentability of so-called </w:t>
      </w:r>
      <w:r w:rsidRPr="00F97836">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70B142D7" w14:textId="77777777" w:rsidR="000D7EB3" w:rsidRDefault="000D7EB3" w:rsidP="000D7EB3">
      <w:pPr>
        <w:pStyle w:val="Heading4"/>
      </w:pPr>
      <w:r>
        <w:t>2] patent evergreening guts access to insulin</w:t>
      </w:r>
    </w:p>
    <w:p w14:paraId="5B5E27D1" w14:textId="77777777" w:rsidR="000D7EB3" w:rsidRDefault="000D7EB3" w:rsidP="000D7EB3">
      <w:r w:rsidRPr="00D06C82">
        <w:rPr>
          <w:rStyle w:val="Style13ptBold"/>
        </w:rPr>
        <w:t>Kaplan 17</w:t>
      </w:r>
      <w:r>
        <w:t xml:space="preserve"> (Kaplan, W.A., Beall, R.F. The global intellectual property ecosystem for insulin and its public health implications: an observational study. J of Pharm Policy and </w:t>
      </w:r>
      <w:proofErr w:type="spellStart"/>
      <w:r>
        <w:t>Pract</w:t>
      </w:r>
      <w:proofErr w:type="spellEnd"/>
      <w:r>
        <w:t xml:space="preserve"> 10, 3 (2017). </w:t>
      </w:r>
      <w:hyperlink r:id="rId7" w:history="1">
        <w:r w:rsidRPr="00670E7E">
          <w:rPr>
            <w:rStyle w:val="Hyperlink"/>
          </w:rPr>
          <w:t>https://doi.org/10.1186/s40545-016-0072-8 [Affiliations.  Warren A. Kaplan: Department of Global Health, Boston University School of Public Health; Reed F. Beall: Population Health Program, Faculties of Medicine and of Law, University of Ottawa])//LK</w:t>
        </w:r>
      </w:hyperlink>
      <w:r>
        <w:t xml:space="preserve"> [Accessed 8/22/21]</w:t>
      </w:r>
    </w:p>
    <w:p w14:paraId="462A648D" w14:textId="77777777" w:rsidR="000D7EB3" w:rsidRDefault="000D7EB3" w:rsidP="000D7EB3">
      <w:pPr>
        <w:rPr>
          <w:sz w:val="10"/>
        </w:rPr>
      </w:pPr>
      <w:r w:rsidRPr="00D06C82">
        <w:rPr>
          <w:sz w:val="10"/>
        </w:rPr>
        <w:t xml:space="preserve">Background </w:t>
      </w:r>
      <w:r w:rsidRPr="00F97836">
        <w:rPr>
          <w:rStyle w:val="StyleUnderline"/>
          <w:highlight w:val="cyan"/>
        </w:rPr>
        <w:t>Lack of access to insulin</w:t>
      </w:r>
      <w:r w:rsidRPr="00D06C82">
        <w:rPr>
          <w:rStyle w:val="StyleUnderline"/>
        </w:rPr>
        <w:t xml:space="preserve"> and poor health outcomes </w:t>
      </w:r>
      <w:r w:rsidRPr="00F97836">
        <w:rPr>
          <w:rStyle w:val="StyleUnderline"/>
          <w:highlight w:val="cyan"/>
        </w:rPr>
        <w:t xml:space="preserve">are issues for both </w:t>
      </w:r>
      <w:proofErr w:type="gramStart"/>
      <w:r w:rsidRPr="00F97836">
        <w:rPr>
          <w:rStyle w:val="StyleUnderline"/>
          <w:highlight w:val="cyan"/>
        </w:rPr>
        <w:t>low and high income</w:t>
      </w:r>
      <w:proofErr w:type="gramEnd"/>
      <w:r w:rsidRPr="00F97836">
        <w:rPr>
          <w:rStyle w:val="StyleUnderline"/>
          <w:highlight w:val="cyan"/>
        </w:rPr>
        <w:t xml:space="preserve"> countries</w:t>
      </w:r>
      <w:r w:rsidRPr="00D06C82">
        <w:rPr>
          <w:sz w:val="10"/>
        </w:rPr>
        <w:t xml:space="preserve">. This has been accompanied by a shift from relatively inexpensive human insulin to its more expensive analogs, marketed by three to four main global players. Nonetheless, patent-based market exclusivities are beginning to expire there for the </w:t>
      </w:r>
      <w:proofErr w:type="gramStart"/>
      <w:r w:rsidRPr="00D06C82">
        <w:rPr>
          <w:sz w:val="10"/>
        </w:rPr>
        <w:t>first generation</w:t>
      </w:r>
      <w:proofErr w:type="gramEnd"/>
      <w:r w:rsidRPr="00D06C82">
        <w:rPr>
          <w:sz w:val="10"/>
        </w:rPr>
        <w:t xml:space="preserve"> insulin analogs. This paper adds a global dimension to information on the U.S. patent landscape for insulin by reviewing the patent status of insulins with emphasis on the situation outside the US and Europe. Methods Using the term “insulin”, we searched for patents listed on the United States Food and Drug Administration’s (USFDA) Orange Book and the Canadian Online Drug Product Database Online Query and its Patent Register. With this information, we expanded the search globally using the World Intellectual Property Organization (WIPO) </w:t>
      </w:r>
      <w:proofErr w:type="spellStart"/>
      <w:r w:rsidRPr="00D06C82">
        <w:rPr>
          <w:sz w:val="10"/>
        </w:rPr>
        <w:t>PatentScope</w:t>
      </w:r>
      <w:proofErr w:type="spellEnd"/>
      <w:r w:rsidRPr="00D06C82">
        <w:rPr>
          <w:sz w:val="10"/>
        </w:rPr>
        <w:t xml:space="preserve"> database, the European Patent Office’s INPADOC database and various country-specific Patent Offices. Results Patent protected insulins marketed in the U.S. and other countries are facing an imminent patent-expiration “cliff’ yet </w:t>
      </w:r>
      <w:r w:rsidRPr="00F97836">
        <w:rPr>
          <w:rStyle w:val="StyleUnderline"/>
          <w:highlight w:val="cyan"/>
        </w:rPr>
        <w:t>the</w:t>
      </w:r>
      <w:r w:rsidRPr="009D6B11">
        <w:rPr>
          <w:rStyle w:val="StyleUnderline"/>
        </w:rPr>
        <w:t xml:space="preserve"> three </w:t>
      </w:r>
      <w:r w:rsidRPr="00F97836">
        <w:rPr>
          <w:rStyle w:val="StyleUnderline"/>
          <w:highlight w:val="cyan"/>
        </w:rPr>
        <w:t>companies that dominate the</w:t>
      </w:r>
      <w:r w:rsidRPr="00D06C82">
        <w:rPr>
          <w:rStyle w:val="StyleUnderline"/>
        </w:rPr>
        <w:t xml:space="preserve"> global</w:t>
      </w:r>
      <w:r w:rsidRPr="009D6B11">
        <w:rPr>
          <w:rStyle w:val="StyleUnderline"/>
        </w:rPr>
        <w:t xml:space="preserve"> insulin </w:t>
      </w:r>
      <w:r w:rsidRPr="00F97836">
        <w:rPr>
          <w:rStyle w:val="StyleUnderline"/>
          <w:highlight w:val="cyan"/>
        </w:rPr>
        <w:t>market are continuing to file for patents</w:t>
      </w:r>
      <w:r w:rsidRPr="009D6B11">
        <w:rPr>
          <w:rStyle w:val="StyleUnderline"/>
        </w:rPr>
        <w:t xml:space="preserve"> in and outside the U.S</w:t>
      </w:r>
      <w:r w:rsidRPr="00D06C82">
        <w:rPr>
          <w:sz w:val="10"/>
        </w:rPr>
        <w:t>, but very rarely in Africa. Only a few local producers in the so-called "</w:t>
      </w:r>
      <w:proofErr w:type="spellStart"/>
      <w:r w:rsidRPr="00D06C82">
        <w:rPr>
          <w:sz w:val="10"/>
        </w:rPr>
        <w:t>pharmerging</w:t>
      </w:r>
      <w:proofErr w:type="spellEnd"/>
      <w:r w:rsidRPr="00D06C82">
        <w:rPr>
          <w:sz w:val="10"/>
        </w:rPr>
        <w:t xml:space="preserve">" markets (e.g., Brazil, India, China) are filing for global patent protection on their own insulins. </w:t>
      </w:r>
      <w:r w:rsidRPr="00F97836">
        <w:rPr>
          <w:rStyle w:val="StyleUnderline"/>
          <w:highlight w:val="cyan"/>
        </w:rPr>
        <w:t>There is</w:t>
      </w:r>
      <w:r w:rsidRPr="00D06C82">
        <w:rPr>
          <w:sz w:val="10"/>
        </w:rPr>
        <w:t xml:space="preserve"> moderate, but </w:t>
      </w:r>
      <w:r w:rsidRPr="00F97836">
        <w:rPr>
          <w:rStyle w:val="StyleUnderline"/>
          <w:highlight w:val="cyan"/>
        </w:rPr>
        <w:t>statistically significant association between patent filings and diabetes disease burden</w:t>
      </w:r>
      <w:r w:rsidRPr="00D06C82">
        <w:rPr>
          <w:sz w:val="10"/>
        </w:rPr>
        <w:t xml:space="preserve">. Conclusions The </w:t>
      </w:r>
      <w:r w:rsidRPr="00DB5BA6">
        <w:rPr>
          <w:rStyle w:val="StyleUnderline"/>
        </w:rPr>
        <w:t>global market dominance by a few companies of analog over human insulin will likely continue</w:t>
      </w:r>
      <w:r w:rsidRPr="00D06C82">
        <w:rPr>
          <w:sz w:val="10"/>
        </w:rPr>
        <w:t xml:space="preserve"> even though patents on the current portfolio of insulin analogs will expire very soon. </w:t>
      </w:r>
      <w:r w:rsidRPr="00F97836">
        <w:rPr>
          <w:rStyle w:val="StyleUnderline"/>
          <w:highlight w:val="cyan"/>
        </w:rPr>
        <w:t>Multinationals</w:t>
      </w:r>
      <w:r w:rsidRPr="00DB5BA6">
        <w:rPr>
          <w:rStyle w:val="StyleUnderline"/>
        </w:rPr>
        <w:t xml:space="preserve"> are continuing to </w:t>
      </w:r>
      <w:r w:rsidRPr="00F97836">
        <w:rPr>
          <w:rStyle w:val="StyleUnderline"/>
          <w:highlight w:val="cyan"/>
        </w:rPr>
        <w:t>file for more</w:t>
      </w:r>
      <w:r w:rsidRPr="00DB5BA6">
        <w:rPr>
          <w:rStyle w:val="StyleUnderline"/>
        </w:rPr>
        <w:t xml:space="preserve"> insulin </w:t>
      </w:r>
      <w:r w:rsidRPr="00F97836">
        <w:rPr>
          <w:rStyle w:val="StyleUnderline"/>
          <w:highlight w:val="cyan"/>
        </w:rPr>
        <w:t>patents in</w:t>
      </w:r>
      <w:r w:rsidRPr="00DB5BA6">
        <w:rPr>
          <w:rStyle w:val="StyleUnderline"/>
        </w:rPr>
        <w:t xml:space="preserve"> the bigger </w:t>
      </w:r>
      <w:r w:rsidRPr="00F97836">
        <w:rPr>
          <w:rStyle w:val="StyleUnderline"/>
          <w:highlight w:val="cyan"/>
        </w:rPr>
        <w:t>markets with large disease burdens</w:t>
      </w:r>
      <w:r w:rsidRPr="00DB5BA6">
        <w:rPr>
          <w:rStyle w:val="StyleUnderline"/>
        </w:rPr>
        <w:t xml:space="preserve"> and a rapidly emerging middle class</w:t>
      </w:r>
      <w:r w:rsidRPr="00D06C82">
        <w:rPr>
          <w:sz w:val="10"/>
        </w:rPr>
        <w:t xml:space="preserve">. Off-patent human insulins can effectively manage diabetes. A practical way forward would be </w:t>
      </w:r>
      <w:proofErr w:type="gramStart"/>
      <w:r w:rsidRPr="00D06C82">
        <w:rPr>
          <w:sz w:val="10"/>
        </w:rPr>
        <w:t>find</w:t>
      </w:r>
      <w:proofErr w:type="gramEnd"/>
      <w:r w:rsidRPr="00D06C82">
        <w:rPr>
          <w:sz w:val="10"/>
        </w:rPr>
        <w:t xml:space="preserve"> (potential) generic manufacturers globally and nudge them towards opportunities to diversify their national insulin markets with acceptable off-patent products for export. Background The disease burden of diabetes has been steadily rising and improving access to insulin, long considered an "essential medicine" by many countries as well as the World Health Organization (WHO) [1], has taken on increasing importance [2]. Essential medicines satisfy the priority health care needs of societies and are considered as a basis for public procurement or reimbursement decisions, yet fully one third of the world’s population currently has no guaranteed access to essential medicines [3]. More than 2 billion people in low and middle income (LMIC) countries face significant barriers in accessing basic health services. Nevertheless, the challenge of access to essential medicines is not limited to </w:t>
      </w:r>
      <w:proofErr w:type="gramStart"/>
      <w:r w:rsidRPr="00D06C82">
        <w:rPr>
          <w:sz w:val="10"/>
        </w:rPr>
        <w:t>low and middle income</w:t>
      </w:r>
      <w:proofErr w:type="gramEnd"/>
      <w:r w:rsidRPr="00D06C82">
        <w:rPr>
          <w:sz w:val="10"/>
        </w:rPr>
        <w:t xml:space="preserve"> countries [4]. A recent situational review of global insulin access [5] notes that </w:t>
      </w:r>
      <w:r w:rsidRPr="00DB5BA6">
        <w:rPr>
          <w:rStyle w:val="StyleUnderline"/>
        </w:rPr>
        <w:t>although insulin was discovered in 1921, the drug is unattainable to many globally.</w:t>
      </w:r>
      <w:r w:rsidRPr="00D06C82">
        <w:rPr>
          <w:sz w:val="10"/>
        </w:rPr>
        <w:t xml:space="preserve"> There is a wide range and complexity of factors that contribute to this unattainability. This review noted that “… little has been done globally to address the issue of access, despite the UN’s political commitment to address non-communicable diseases and ensure universal access to drugs for these disorders.” </w:t>
      </w:r>
      <w:r w:rsidRPr="00DB5BA6">
        <w:rPr>
          <w:rStyle w:val="StyleUnderline"/>
        </w:rPr>
        <w:t xml:space="preserve">Lack of access to insulin is a common issue in the United States [6] and Europe [7]. Insulin sales in the USA for 2011 </w:t>
      </w:r>
      <w:proofErr w:type="spellStart"/>
      <w:r w:rsidRPr="00DB5BA6">
        <w:rPr>
          <w:rStyle w:val="StyleUnderline"/>
        </w:rPr>
        <w:t>totalled</w:t>
      </w:r>
      <w:proofErr w:type="spellEnd"/>
      <w:r w:rsidRPr="00DB5BA6">
        <w:rPr>
          <w:rStyle w:val="StyleUnderline"/>
        </w:rPr>
        <w:t xml:space="preserve"> US$8.3 billion, a 14.9 % increase compared with 2010 and U.S. government reimbursement costs for insulin have been steadily rising as well, complicating access to this vital therapeutic to un- and under-insured populations [8]. Between 1991 and 2014, there was a near-exponential upward trend in Medicaid payments on a per-unit basis for a wide variety of insulin products regardless of formulation, duration of action, and whether the product was patented [8]. It has been almost a century since the first patient was treated with insulin and recombinant human insulin has been </w:t>
      </w:r>
      <w:proofErr w:type="gramStart"/>
      <w:r w:rsidRPr="00DB5BA6">
        <w:rPr>
          <w:rStyle w:val="StyleUnderline"/>
        </w:rPr>
        <w:t>off-patent</w:t>
      </w:r>
      <w:proofErr w:type="gramEnd"/>
      <w:r w:rsidRPr="00DB5BA6">
        <w:rPr>
          <w:rStyle w:val="StyleUnderline"/>
        </w:rPr>
        <w:t xml:space="preserve"> around the world for a decade and a half [9, 10]. Yet reimbursements for newer, patent-protected insulin analogs increased at a faster rate than reimbursements for older insulins [8], and </w:t>
      </w:r>
      <w:r w:rsidRPr="00F97836">
        <w:rPr>
          <w:rStyle w:val="StyleUnderline"/>
          <w:highlight w:val="cyan"/>
        </w:rPr>
        <w:t>older</w:t>
      </w:r>
      <w:r w:rsidRPr="00DB5BA6">
        <w:rPr>
          <w:rStyle w:val="StyleUnderline"/>
        </w:rPr>
        <w:t xml:space="preserve"> porcine- and bovine insulin </w:t>
      </w:r>
      <w:r w:rsidRPr="00F97836">
        <w:rPr>
          <w:rStyle w:val="StyleUnderline"/>
          <w:highlight w:val="cyan"/>
        </w:rPr>
        <w:t>products are no longer available on the American market</w:t>
      </w:r>
      <w:r w:rsidRPr="00DB5BA6">
        <w:rPr>
          <w:rStyle w:val="StyleUnderline"/>
        </w:rPr>
        <w:t>.</w:t>
      </w:r>
      <w:r w:rsidRPr="00D06C82">
        <w:rPr>
          <w:sz w:val="10"/>
        </w:rPr>
        <w:t xml:space="preserve"> We note that manufacturing of beef insulin for human use in the U.S. was discontinued in 1998 as was the manufacturing of pork insulin (</w:t>
      </w:r>
      <w:proofErr w:type="spellStart"/>
      <w:r w:rsidRPr="00D06C82">
        <w:rPr>
          <w:sz w:val="10"/>
        </w:rPr>
        <w:t>Iletin</w:t>
      </w:r>
      <w:proofErr w:type="spellEnd"/>
      <w:r w:rsidRPr="00D06C82">
        <w:rPr>
          <w:sz w:val="10"/>
        </w:rPr>
        <w:t xml:space="preserve"> II) for human use in 2006. According to the U.S. Food and Drug </w:t>
      </w:r>
      <w:proofErr w:type="spellStart"/>
      <w:r w:rsidRPr="00D06C82">
        <w:rPr>
          <w:sz w:val="10"/>
        </w:rPr>
        <w:t>Admininstration</w:t>
      </w:r>
      <w:proofErr w:type="spellEnd"/>
      <w:r w:rsidRPr="00D06C82">
        <w:rPr>
          <w:sz w:val="10"/>
        </w:rPr>
        <w:t xml:space="preserve"> (FDA) discontinuation of animal-sourced insulins was a voluntary withdrawal of these products made by the manufacturers and not based on any FDA regulatory action [11]. All this has been accompanied by a shift from human insulin to its analogs, marketed by three or four main global players [12]. In 2000, 86.3 % of insulin used in the UK was human and 10.7 % analog insulins. By 2008, however, the use of human insulin had fallen to 23.2 %, with analogs representing 76.1 % of the total [5]. This trend toward increasing use of insulin analogues is occurring despite a 2011 World Health Organization (WHO) report which asserted while many comparative clinical trials “… find a statistically significant difference between analogue insulins and standard recombinant human insulin for some blood glucose measurements, there is no evidence of a clinically significant difference in most outcomes” [5]. We will not speculate as to whether this move towards analogue insulin was motivated by better clinical outcomes or by commercial and marketing interests [13]. This paper adds a global dimension to the previous information on the U.S. patent ‘landscape’ for insulin [9]. We review the patent status of insulin from a public health lens with emphasis on the situation outside the US and Europe. In a recent study of national Essential Medicines Lists [1], six of 32 countries (19 %) had selected insulin analogs as essential medicines, all of which were amongst the upper </w:t>
      </w:r>
      <w:proofErr w:type="gramStart"/>
      <w:r w:rsidRPr="00D06C82">
        <w:rPr>
          <w:sz w:val="10"/>
        </w:rPr>
        <w:t>middle income</w:t>
      </w:r>
      <w:proofErr w:type="gramEnd"/>
      <w:r w:rsidRPr="00D06C82">
        <w:rPr>
          <w:sz w:val="10"/>
        </w:rPr>
        <w:t xml:space="preserve"> countries and predominantly from the region of the Americas (4 out of 6 countries). We show that while the present suite of marketed insulins has already expired- or will soon expire- globally (the so-called insulin patent-expiration “cliff’) the companies that dominate the global market are continuing to file for insulin patents in and outside the U.S, albeit rarely in Africa. We further show that only a few manufacturers in the "</w:t>
      </w:r>
      <w:proofErr w:type="spellStart"/>
      <w:r w:rsidRPr="00D06C82">
        <w:rPr>
          <w:sz w:val="10"/>
        </w:rPr>
        <w:t>pharmerging</w:t>
      </w:r>
      <w:proofErr w:type="spellEnd"/>
      <w:r w:rsidRPr="00D06C82">
        <w:rPr>
          <w:sz w:val="10"/>
        </w:rPr>
        <w:t xml:space="preserve">" markets (e.g., Brazil, India, China) are filing for global patent protection on their own insulins. We then discuss the possible implications of this intellectual property (IP) global ecosystem for access to insulin. Methods Patents Using the term “insulin”, we searched the United States Food and Drug Administration’s (USFDA) Orange Book [14] (OB). Companies with marketed products in the US are required by law to list each of their patents protecting “… the drug or a method of using the drug… with respect to which a claim of patent infringement could reasonably be asserted if a person not licensed by the owner of the patent engaged in the manufacture, use, or sale of the drug product” [15]. Companies with medicines on the Canadian market are similarly required to list patents associated with their marketed products with Health Canada (HC) [16–18]. As others have focused on the insulin landscape in the United States [9], we also collected data in Canada to further diversify our product and patent datasets. We relied on the Orange Book [14] and Canada’s Drug Product Database Online Query [16] for our list of marketed insulin products, regardless of patent status. Luo and </w:t>
      </w:r>
      <w:proofErr w:type="spellStart"/>
      <w:r w:rsidRPr="00D06C82">
        <w:rPr>
          <w:sz w:val="10"/>
        </w:rPr>
        <w:t>Kesselheim</w:t>
      </w:r>
      <w:proofErr w:type="spellEnd"/>
      <w:r w:rsidRPr="00D06C82">
        <w:rPr>
          <w:sz w:val="10"/>
        </w:rPr>
        <w:t xml:space="preserve"> [9] consulted the U.S. Patent Office database to locate other US products that may have not been included in the Orange Book. Their product list was the same as ours and our respective </w:t>
      </w:r>
      <w:proofErr w:type="gramStart"/>
      <w:r w:rsidRPr="00D06C82">
        <w:rPr>
          <w:sz w:val="10"/>
        </w:rPr>
        <w:t>Orange</w:t>
      </w:r>
      <w:proofErr w:type="gramEnd"/>
      <w:r w:rsidRPr="00D06C82">
        <w:rPr>
          <w:sz w:val="10"/>
        </w:rPr>
        <w:t xml:space="preserve"> Book patent lists were identical. See Additional file 1 for the list of products (INN and proprietary name) included for the present analysis. We also checked the </w:t>
      </w:r>
      <w:proofErr w:type="spellStart"/>
      <w:r w:rsidRPr="00D06C82">
        <w:rPr>
          <w:sz w:val="10"/>
        </w:rPr>
        <w:t>DrugBank</w:t>
      </w:r>
      <w:proofErr w:type="spellEnd"/>
      <w:r w:rsidRPr="00D06C82">
        <w:rPr>
          <w:sz w:val="10"/>
        </w:rPr>
        <w:t xml:space="preserve"> website [19] which contains a historical log of patents that have been previously disclosed in the US or Canada in order to capture important additional patents that may have expired in the United </w:t>
      </w:r>
      <w:proofErr w:type="gramStart"/>
      <w:r w:rsidRPr="00D06C82">
        <w:rPr>
          <w:sz w:val="10"/>
        </w:rPr>
        <w:t>States, but</w:t>
      </w:r>
      <w:proofErr w:type="gramEnd"/>
      <w:r w:rsidRPr="00D06C82">
        <w:rPr>
          <w:sz w:val="10"/>
        </w:rPr>
        <w:t xml:space="preserve"> might not have expired elsewhere. We then sorted these data by the supplier company (e.g., Sanofi, Novo Nordisk, Eli Lilly, Pfizer) and then by the type of insulin (i.e., human or analog). The term “insulin” provided a better retrieval of relevant patents than “analog” or any combination of these two terms (see Additional file 2). Since the Orange Book and Health Canada databases do not contain, for example, process patents or patents for insulins that are not approved for marketing (i.e., under development), we undertook a supplemental search using several free, public patent databases. We briefly note that the European Patent Office (EPO) and World Intellectual Property Organization (WIPO) facilitate patent procedures and communications on a global or regional level. These organizations have the most official and complete information on applications as well as adjunct information. There are well over 100 countries with a patent office [20] who will have their own website with patent information but not all </w:t>
      </w:r>
      <w:proofErr w:type="gramStart"/>
      <w:r w:rsidRPr="00D06C82">
        <w:rPr>
          <w:sz w:val="10"/>
        </w:rPr>
        <w:t>have the ability to</w:t>
      </w:r>
      <w:proofErr w:type="gramEnd"/>
      <w:r w:rsidRPr="00D06C82">
        <w:rPr>
          <w:sz w:val="10"/>
        </w:rPr>
        <w:t xml:space="preserve"> search for patents online. There are many commercial and other </w:t>
      </w:r>
      <w:proofErr w:type="gramStart"/>
      <w:r w:rsidRPr="00D06C82">
        <w:rPr>
          <w:sz w:val="10"/>
        </w:rPr>
        <w:t>third party</w:t>
      </w:r>
      <w:proofErr w:type="gramEnd"/>
      <w:r w:rsidRPr="00D06C82">
        <w:rPr>
          <w:sz w:val="10"/>
        </w:rPr>
        <w:t xml:space="preserve"> patent databases, not used in this study, except as otherwise noted. Our first patent search used the WIPO </w:t>
      </w:r>
      <w:proofErr w:type="spellStart"/>
      <w:r w:rsidRPr="00D06C82">
        <w:rPr>
          <w:sz w:val="10"/>
        </w:rPr>
        <w:t>PatentScope</w:t>
      </w:r>
      <w:proofErr w:type="spellEnd"/>
      <w:r w:rsidRPr="00D06C82">
        <w:rPr>
          <w:sz w:val="10"/>
        </w:rPr>
        <w:t xml:space="preserve"> database [21]. Although there are no </w:t>
      </w:r>
      <w:proofErr w:type="gramStart"/>
      <w:r w:rsidRPr="00D06C82">
        <w:rPr>
          <w:sz w:val="10"/>
        </w:rPr>
        <w:t>globally-applicable</w:t>
      </w:r>
      <w:proofErr w:type="gramEnd"/>
      <w:r w:rsidRPr="00D06C82">
        <w:rPr>
          <w:sz w:val="10"/>
        </w:rPr>
        <w:t xml:space="preserve"> patents, WIPO keeps record of the nearly global patent application system. We searched WIPO </w:t>
      </w:r>
      <w:proofErr w:type="spellStart"/>
      <w:r w:rsidRPr="00D06C82">
        <w:rPr>
          <w:sz w:val="10"/>
        </w:rPr>
        <w:t>PatentScope</w:t>
      </w:r>
      <w:proofErr w:type="spellEnd"/>
      <w:r w:rsidRPr="00D06C82">
        <w:rPr>
          <w:sz w:val="10"/>
        </w:rPr>
        <w:t xml:space="preserve"> for patent publications containing the word “insulin” on the cover page, with a filing date more recent than 1 January 1994, and that were submitted by the four insulin suppliers identified during the previous phase of the project, namely, Eli Lilly, Pfizer, Novo Nordisk, and Sanofi Aventis. We documented all results found in WIPO </w:t>
      </w:r>
      <w:proofErr w:type="spellStart"/>
      <w:r w:rsidRPr="00D06C82">
        <w:rPr>
          <w:sz w:val="10"/>
        </w:rPr>
        <w:t>PatentScope</w:t>
      </w:r>
      <w:proofErr w:type="spellEnd"/>
      <w:r w:rsidRPr="00D06C82">
        <w:rPr>
          <w:sz w:val="10"/>
        </w:rPr>
        <w:t xml:space="preserve"> in the same fashion as for the OB and HC. Further, we consulted the EPO's International Patent Documentation (INPADOC) database. INPADOC is publicly available, has bibliographic information from over 95 countries and provides information about patent families, </w:t>
      </w:r>
      <w:proofErr w:type="gramStart"/>
      <w:r w:rsidRPr="00D06C82">
        <w:rPr>
          <w:sz w:val="10"/>
        </w:rPr>
        <w:t>i.e.</w:t>
      </w:r>
      <w:proofErr w:type="gramEnd"/>
      <w:r w:rsidRPr="00D06C82">
        <w:rPr>
          <w:sz w:val="10"/>
        </w:rPr>
        <w:t xml:space="preserve"> corresponding patent applications, i.e., patent applications in different countries which claim the same first filing date and which normally disclose the same invention. It also provides information concerning the legal status of patent applications and patents in those countries which report status changes [22]. We input </w:t>
      </w:r>
      <w:proofErr w:type="gramStart"/>
      <w:r w:rsidRPr="00D06C82">
        <w:rPr>
          <w:sz w:val="10"/>
        </w:rPr>
        <w:t>all of</w:t>
      </w:r>
      <w:proofErr w:type="gramEnd"/>
      <w:r w:rsidRPr="00D06C82">
        <w:rPr>
          <w:sz w:val="10"/>
        </w:rPr>
        <w:t xml:space="preserve"> our starting OB/HC and WIPO publication numbers and retrieved a list of related patent publications from around the world by pulling the entire INPADOC extended patent families (a group of related patents internationally) that were connected to our starting patent data from the United States and Canada [23]. We chose INPADOC for retrieving our international data because it is a free source, which is important for reproducibility. As mentioned above, “premium” international patent databases such as Derwent exist [24], as well as enhanced premium versions of INPADOC, such as LexisNexis Total Patent, Thomson Innovation, and </w:t>
      </w:r>
      <w:proofErr w:type="spellStart"/>
      <w:r w:rsidRPr="00D06C82">
        <w:rPr>
          <w:sz w:val="10"/>
        </w:rPr>
        <w:t>Delphion</w:t>
      </w:r>
      <w:proofErr w:type="spellEnd"/>
      <w:r w:rsidRPr="00D06C82">
        <w:rPr>
          <w:sz w:val="10"/>
        </w:rPr>
        <w:t xml:space="preserve"> [22]). There were no patents from India in our results, and so we undertook a supplementary search with the Indian Patent Office directly for patent applications and issued patents filed by these companies [25]. We were careful to group the output data by the starting patent publication, as this allowed us to clearly trace each patent publication to a marketed product by one of the four suppliers in the North American market or to a publication found in WIPO </w:t>
      </w:r>
      <w:proofErr w:type="spellStart"/>
      <w:r w:rsidRPr="00D06C82">
        <w:rPr>
          <w:sz w:val="10"/>
        </w:rPr>
        <w:t>PatentScope</w:t>
      </w:r>
      <w:proofErr w:type="spellEnd"/>
      <w:r w:rsidRPr="00D06C82">
        <w:rPr>
          <w:sz w:val="10"/>
        </w:rPr>
        <w:t xml:space="preserve">. INPADOC returns patent publication threads. A thread starts from a single patent application filing and may include multiple legal events or publications that eventually culminate in a patent grant. Since multiple legal events are contained in the same file, we report the number of INPADOC threads, not the number of individual publications or issued patents within a given thread, unless otherwise noted. We have taken this approach because not all threads in INPADOC are complete, especially for developing countries, nor do they necessarily end with the granting of a patent. While our data may not provide the most up-to-date information on the legal status of a given filing, our data provide a sound global perspective on where patent rights are being pursued by various insulin manufacturers. We are further able to use this data to distinguish the type of technology described in different patent documents (e.g., insulin itself, method of manufacturing insulin, method of using insulin). Manufacturers A list of putative insulin manufacturers [26] was generated based </w:t>
      </w:r>
      <w:proofErr w:type="gramStart"/>
      <w:r w:rsidRPr="00D06C82">
        <w:rPr>
          <w:sz w:val="10"/>
        </w:rPr>
        <w:t>from</w:t>
      </w:r>
      <w:proofErr w:type="gramEnd"/>
      <w:r w:rsidRPr="00D06C82">
        <w:rPr>
          <w:sz w:val="10"/>
        </w:rPr>
        <w:t xml:space="preserve"> two major sources: first, a literature review of global market research using LexisNexis® Academic, ProQuest®, various country market reports (e.g., Frost &amp; Sullivan Market Report Reviews, Business Monitor International Pharmaceutical &amp; Healthcare Industry Reports) [27, 28] and second, a review of the websites of various pharmaceutical companies and Medicine Regulatory Authorities (MRAs). We reviewed this generated list of putative insulin producing companies and searched WIPO </w:t>
      </w:r>
      <w:proofErr w:type="spellStart"/>
      <w:r w:rsidRPr="00D06C82">
        <w:rPr>
          <w:sz w:val="10"/>
        </w:rPr>
        <w:t>PatentScope</w:t>
      </w:r>
      <w:proofErr w:type="spellEnd"/>
      <w:r w:rsidRPr="00D06C82">
        <w:rPr>
          <w:sz w:val="10"/>
        </w:rPr>
        <w:t xml:space="preserve"> using the company name and the search term “insulin” found anywhere in either the front page of the WIPO published patent application or in the Abstract of the patent application, with a filing date more recent than 1 January 1994. Data storage and analysis We created a single database for our main analysis, removed duplicates as well as any documents related to applications filed more than 20 years ago. </w:t>
      </w:r>
      <w:proofErr w:type="gramStart"/>
      <w:r w:rsidRPr="00D06C82">
        <w:rPr>
          <w:sz w:val="10"/>
        </w:rPr>
        <w:t>In order to</w:t>
      </w:r>
      <w:proofErr w:type="gramEnd"/>
      <w:r w:rsidRPr="00D06C82">
        <w:rPr>
          <w:sz w:val="10"/>
        </w:rPr>
        <w:t xml:space="preserve"> maintain focus upon insulin itself, we also set aside filings describing devices related to insulin administration. The complete dataset is in Additional file 3. Our findings </w:t>
      </w:r>
      <w:proofErr w:type="gramStart"/>
      <w:r w:rsidRPr="00D06C82">
        <w:rPr>
          <w:sz w:val="10"/>
        </w:rPr>
        <w:t>in the area of</w:t>
      </w:r>
      <w:proofErr w:type="gramEnd"/>
      <w:r w:rsidRPr="00D06C82">
        <w:rPr>
          <w:sz w:val="10"/>
        </w:rPr>
        <w:t xml:space="preserve"> insulin devices have been published elsewhere [29] and are briefly mentioned in the Discussion. Beginning with patent filings as of 1995, we analyzed what percentage of all patent threads filed in that year remained in force over time. (See Fig. 1). We performed a simple correlation analysis using the non-parametric Spearman’s rank order correlation using Excel®. This statistical test is independent of </w:t>
      </w:r>
      <w:proofErr w:type="gramStart"/>
      <w:r w:rsidRPr="00D06C82">
        <w:rPr>
          <w:sz w:val="10"/>
        </w:rPr>
        <w:t>whether or not</w:t>
      </w:r>
      <w:proofErr w:type="gramEnd"/>
      <w:r w:rsidRPr="00D06C82">
        <w:rPr>
          <w:sz w:val="10"/>
        </w:rPr>
        <w:t xml:space="preserve"> the data is normally distributed. We looked at the association between number of patent threads per country and a) the diabetes disease burden of that country and b) the gross national income per capita of that country. See Additional file 4. Estimates of the average number of persons with diabetes (2007 and 2010) were obtained from the International Diabetes Federation Atlas [30]. The average gross national income per capita (current US dollars) was obtained for various countries from the World Bank for the years 1995–2015 [31]. Fig. 1 </w:t>
      </w:r>
      <w:r w:rsidRPr="00D06C82">
        <w:rPr>
          <w:noProof/>
          <w:sz w:val="10"/>
        </w:rPr>
        <w:drawing>
          <wp:inline distT="0" distB="0" distL="0" distR="0" wp14:anchorId="5AE4036B" wp14:editId="78640210">
            <wp:extent cx="5383530" cy="3009900"/>
            <wp:effectExtent l="0" t="0" r="7620" b="0"/>
            <wp:docPr id="4" name="Picture 4"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3530" cy="3009900"/>
                    </a:xfrm>
                    <a:prstGeom prst="rect">
                      <a:avLst/>
                    </a:prstGeom>
                    <a:noFill/>
                    <a:ln>
                      <a:noFill/>
                    </a:ln>
                  </pic:spPr>
                </pic:pic>
              </a:graphicData>
            </a:graphic>
          </wp:inline>
        </w:drawing>
      </w:r>
      <w:r w:rsidRPr="00D06C82">
        <w:rPr>
          <w:sz w:val="10"/>
        </w:rPr>
        <w:t xml:space="preserve"> The percentage of all granted insulin patents remaining in force </w:t>
      </w:r>
      <w:proofErr w:type="gramStart"/>
      <w:r w:rsidRPr="00D06C82">
        <w:rPr>
          <w:sz w:val="10"/>
        </w:rPr>
        <w:t>in a given year</w:t>
      </w:r>
      <w:proofErr w:type="gramEnd"/>
      <w:r w:rsidRPr="00D06C82">
        <w:rPr>
          <w:sz w:val="10"/>
        </w:rPr>
        <w:t xml:space="preserve"> for Eli Lilly, Novo Nordisk, Sanofi Aventis and Pfizer Most patents on insulin products in the world have already expired by 2015 yet many markets continue to be dominated by the brand-name versions marketed by original patent-holders. Figure 1 plots the percentage of all OB/HC granted patents on insulin remaining in force in any given year (based on a 20 year-from-filing patent life (black markers), and shows how relatively quickly the Eli Lilly, Novo and Pfizer insulin OB/HC patents are expiring compared to Sanofi. We confirm that after 2016, between about 5–20% of Pfizer, Eli Lilly and Novo Nordisk patents listed in the OB/HC remain un-expired and these percentages rapidly </w:t>
      </w:r>
      <w:proofErr w:type="spellStart"/>
      <w:r w:rsidRPr="00D06C82">
        <w:rPr>
          <w:sz w:val="10"/>
        </w:rPr>
        <w:t>dimish</w:t>
      </w:r>
      <w:proofErr w:type="spellEnd"/>
      <w:r w:rsidRPr="00D06C82">
        <w:rPr>
          <w:sz w:val="10"/>
        </w:rPr>
        <w:t xml:space="preserve">, except for those of Sanofi who appears to have listed OB/HC patents whose expirations would extend well into 2030 and beyond (i.e., derived from a patent application filed in 2010). Figure 1 also shows the percentage of all granted patents remaining in force on insulin in any given year (based on a 20 year-from-filing patent life) for the WIPO </w:t>
      </w:r>
      <w:proofErr w:type="spellStart"/>
      <w:r w:rsidRPr="00D06C82">
        <w:rPr>
          <w:sz w:val="10"/>
        </w:rPr>
        <w:t>PatentScope</w:t>
      </w:r>
      <w:proofErr w:type="spellEnd"/>
      <w:r w:rsidRPr="00D06C82">
        <w:rPr>
          <w:sz w:val="10"/>
        </w:rPr>
        <w:t xml:space="preserve"> data (red markers) for products not on OB/HC. Novo Nordisk has filed their non-OB/HC insulin patent </w:t>
      </w:r>
      <w:proofErr w:type="spellStart"/>
      <w:r w:rsidRPr="00D06C82">
        <w:rPr>
          <w:sz w:val="10"/>
        </w:rPr>
        <w:t>appliations</w:t>
      </w:r>
      <w:proofErr w:type="spellEnd"/>
      <w:r w:rsidRPr="00D06C82">
        <w:rPr>
          <w:sz w:val="10"/>
        </w:rPr>
        <w:t xml:space="preserve"> in a manner </w:t>
      </w:r>
      <w:proofErr w:type="gramStart"/>
      <w:r w:rsidRPr="00D06C82">
        <w:rPr>
          <w:sz w:val="10"/>
        </w:rPr>
        <w:t>similar to</w:t>
      </w:r>
      <w:proofErr w:type="gramEnd"/>
      <w:r w:rsidRPr="00D06C82">
        <w:rPr>
          <w:sz w:val="10"/>
        </w:rPr>
        <w:t xml:space="preserve"> Sanofi, such that </w:t>
      </w:r>
      <w:proofErr w:type="spellStart"/>
      <w:r w:rsidRPr="00D06C82">
        <w:rPr>
          <w:sz w:val="10"/>
        </w:rPr>
        <w:t>Novo’s</w:t>
      </w:r>
      <w:proofErr w:type="spellEnd"/>
      <w:r w:rsidRPr="00D06C82">
        <w:rPr>
          <w:sz w:val="10"/>
        </w:rPr>
        <w:t xml:space="preserve"> expirations tend to be spread out over many years, unlike the Lilly or Pfizer portfolios. This insulin patent portfolio of Eli Lilly is likely to expire at least a decade before that of Novo and Sanofi. The presence of Pfizer in the insulin landscape is mainly for the non-injectable powdered human insulin inhalation product </w:t>
      </w:r>
      <w:proofErr w:type="spellStart"/>
      <w:r w:rsidRPr="00D06C82">
        <w:rPr>
          <w:sz w:val="10"/>
        </w:rPr>
        <w:t>Exubera</w:t>
      </w:r>
      <w:proofErr w:type="spellEnd"/>
      <w:r w:rsidRPr="00D06C82">
        <w:rPr>
          <w:sz w:val="10"/>
        </w:rPr>
        <w:t xml:space="preserve">® but it is certainly worth noting that in 2007, after 11 years of development and barely one full year of sales, Pfizer stopped its production [32]. Although Fig. 1 may look </w:t>
      </w:r>
      <w:proofErr w:type="gramStart"/>
      <w:r w:rsidRPr="00D06C82">
        <w:rPr>
          <w:sz w:val="10"/>
        </w:rPr>
        <w:t>similar to</w:t>
      </w:r>
      <w:proofErr w:type="gramEnd"/>
      <w:r w:rsidRPr="00D06C82">
        <w:rPr>
          <w:sz w:val="10"/>
        </w:rPr>
        <w:t xml:space="preserve"> a Kaplan-Meier survivorship analysis, it is not. Unlike a real-world survivorship analysis, there is no censoring of the data because all the “subjects” (</w:t>
      </w:r>
      <w:proofErr w:type="gramStart"/>
      <w:r w:rsidRPr="00D06C82">
        <w:rPr>
          <w:sz w:val="10"/>
        </w:rPr>
        <w:t>i.e.,.</w:t>
      </w:r>
      <w:proofErr w:type="gramEnd"/>
      <w:r w:rsidRPr="00D06C82">
        <w:rPr>
          <w:sz w:val="10"/>
        </w:rPr>
        <w:t xml:space="preserve"> patent threads) have the same lifespan, as it were. All threads expire at the end of 20 years from filing and all patent expiries are recorded. The step function is </w:t>
      </w:r>
      <w:proofErr w:type="gramStart"/>
      <w:r w:rsidRPr="00D06C82">
        <w:rPr>
          <w:sz w:val="10"/>
        </w:rPr>
        <w:t>due to the fact that</w:t>
      </w:r>
      <w:proofErr w:type="gramEnd"/>
      <w:r w:rsidRPr="00D06C82">
        <w:rPr>
          <w:sz w:val="10"/>
        </w:rPr>
        <w:t xml:space="preserve"> large groups of patent filings often come to the end of their patent term at roughly the same time. The map in Fig. 2 shows the total number of patent threads found in the INPADOC database for Lilly, Sanofi, Novo and Pfizer for patent applications filed after 1995. In Africa, there are two regional patent offices, the </w:t>
      </w:r>
      <w:proofErr w:type="spellStart"/>
      <w:r w:rsidRPr="00D06C82">
        <w:rPr>
          <w:sz w:val="10"/>
        </w:rPr>
        <w:t>Organisation</w:t>
      </w:r>
      <w:proofErr w:type="spellEnd"/>
      <w:r w:rsidRPr="00D06C82">
        <w:rPr>
          <w:sz w:val="10"/>
        </w:rPr>
        <w:t xml:space="preserve"> </w:t>
      </w:r>
      <w:proofErr w:type="spellStart"/>
      <w:r w:rsidRPr="00D06C82">
        <w:rPr>
          <w:sz w:val="10"/>
        </w:rPr>
        <w:t>Africaine</w:t>
      </w:r>
      <w:proofErr w:type="spellEnd"/>
      <w:r w:rsidRPr="00D06C82">
        <w:rPr>
          <w:sz w:val="10"/>
        </w:rPr>
        <w:t xml:space="preserve"> de la </w:t>
      </w:r>
      <w:proofErr w:type="spellStart"/>
      <w:r w:rsidRPr="00D06C82">
        <w:rPr>
          <w:sz w:val="10"/>
        </w:rPr>
        <w:t>Propriété</w:t>
      </w:r>
      <w:proofErr w:type="spellEnd"/>
      <w:r w:rsidRPr="00D06C82">
        <w:rPr>
          <w:sz w:val="10"/>
        </w:rPr>
        <w:t xml:space="preserve"> </w:t>
      </w:r>
      <w:proofErr w:type="spellStart"/>
      <w:r w:rsidRPr="00D06C82">
        <w:rPr>
          <w:sz w:val="10"/>
        </w:rPr>
        <w:t>Intellectuelle</w:t>
      </w:r>
      <w:proofErr w:type="spellEnd"/>
      <w:r w:rsidRPr="00D06C82">
        <w:rPr>
          <w:sz w:val="10"/>
        </w:rPr>
        <w:t xml:space="preserve"> (OAPI) and the African Regional Intellectual Property Organization (ARIPO). Each is an intergovernmental organization for cooperation among African states in patent and other intellectual property matters. Both have the capacity to grant applications for patents in its member states who are parties to its patent protocol. OAPI and ARIPO refer to patent filings in countries of primarily French- West Africa and English- East Africa, respectively. Footnote 1 There are in total, 37 OAPI/ARIPO African countries but only between 1 and 5 patent thread filings per country were found (Fig. 2). Fig. 2 </w:t>
      </w:r>
      <w:r w:rsidRPr="00D06C82">
        <w:rPr>
          <w:noProof/>
          <w:sz w:val="10"/>
        </w:rPr>
        <w:drawing>
          <wp:inline distT="0" distB="0" distL="0" distR="0" wp14:anchorId="2FB00E68" wp14:editId="10258985">
            <wp:extent cx="5410200" cy="2990850"/>
            <wp:effectExtent l="0" t="0" r="0" b="0"/>
            <wp:docPr id="5" name="Picture 5"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0200" cy="2990850"/>
                    </a:xfrm>
                    <a:prstGeom prst="rect">
                      <a:avLst/>
                    </a:prstGeom>
                    <a:noFill/>
                    <a:ln>
                      <a:noFill/>
                    </a:ln>
                  </pic:spPr>
                </pic:pic>
              </a:graphicData>
            </a:graphic>
          </wp:inline>
        </w:drawing>
      </w:r>
      <w:r w:rsidRPr="00D06C82">
        <w:rPr>
          <w:sz w:val="10"/>
        </w:rPr>
        <w:t xml:space="preserve"> A map showing the number of insulin patent threads for Eli Lilly, Novo Nordisk, Sanofi Aventis based on patent applications filed after 1995. The different colors represent the number of insulin patent threads There is "no data" for some countries in Africa and many in the Middle East. This reflects either a lack of country data in INPADOC and/or a lack of interest in filing patent applications on the part of Lilly, Novo, Sanofi and/or Pfizer. Significantly, Africa has a low number of patent threads with South Africa having the highest. Indeed, the largest number of INPADOC patent thread filings are in the NAFTA countries (Mexico, U.S., Canada), the European Union countries (although not all), Japan and the BRIC countries (Brazil, Russia, India, China). Considering all the countries with evidence of INPADOC patent filings, the association between number of patent threads per country and the number of persons with diabetes in that country is moderate but significantly different than zero (Spearman rank correlation coefficient rho = 0.52; p &lt; &lt;0.005; df = 65). The association of patent thread per country with wealth per capita in that country was weaker and not significant (rho = 0.19; p = 0.12; df = 65). </w:t>
      </w:r>
      <w:r w:rsidRPr="00DB5BA6">
        <w:rPr>
          <w:rStyle w:val="StyleUnderline"/>
        </w:rPr>
        <w:t xml:space="preserve">The major players in the Canadian, US and European markets have, not surprisingly, filed patent applications outside these markets and have received issued patents on technology claimed by their rapidly expiring Orange Book/Health Canada patents. They will expire at about the same time as the corresponding US patent portfolios (Fig. 1, black markers). Where our study detected Orange Book/Health Canada national patent filings, 64.6% were in high income, 27.7% were upper-middle income, and the remaining 7.7% were in lower </w:t>
      </w:r>
      <w:proofErr w:type="gramStart"/>
      <w:r w:rsidRPr="00DB5BA6">
        <w:rPr>
          <w:rStyle w:val="StyleUnderline"/>
        </w:rPr>
        <w:t>middle income</w:t>
      </w:r>
      <w:proofErr w:type="gramEnd"/>
      <w:r w:rsidRPr="00DB5BA6">
        <w:rPr>
          <w:rStyle w:val="StyleUnderline"/>
        </w:rPr>
        <w:t xml:space="preserve"> countries. Most are restricted to North America, Europe, Australia, </w:t>
      </w:r>
      <w:proofErr w:type="gramStart"/>
      <w:r w:rsidRPr="00DB5BA6">
        <w:rPr>
          <w:rStyle w:val="StyleUnderline"/>
        </w:rPr>
        <w:t>India</w:t>
      </w:r>
      <w:proofErr w:type="gramEnd"/>
      <w:r w:rsidRPr="00DB5BA6">
        <w:rPr>
          <w:rStyle w:val="StyleUnderline"/>
        </w:rPr>
        <w:t xml:space="preserve"> and China.</w:t>
      </w:r>
      <w:r>
        <w:rPr>
          <w:rStyle w:val="StyleUnderline"/>
        </w:rPr>
        <w:t xml:space="preserve"> </w:t>
      </w:r>
      <w:r w:rsidRPr="00D06C82">
        <w:rPr>
          <w:sz w:val="10"/>
        </w:rPr>
        <w:t xml:space="preserve">Global insulin manufacturers Issued patents in </w:t>
      </w:r>
      <w:proofErr w:type="gramStart"/>
      <w:r w:rsidRPr="00D06C82">
        <w:rPr>
          <w:sz w:val="10"/>
        </w:rPr>
        <w:t>low income</w:t>
      </w:r>
      <w:proofErr w:type="gramEnd"/>
      <w:r w:rsidRPr="00D06C82">
        <w:rPr>
          <w:sz w:val="10"/>
        </w:rPr>
        <w:t xml:space="preserve"> settings were rare, even when we included regional patent regimes such as ARIPO or OAPI (Fig. 2). Particularly in Africa (Fig. 2), third parties may be free to exploit the technology claimed by the existing- and rapidly expiring-OB/HC patents as well as that for human insulin. </w:t>
      </w:r>
      <w:proofErr w:type="spellStart"/>
      <w:r w:rsidRPr="00D06C82">
        <w:rPr>
          <w:sz w:val="10"/>
        </w:rPr>
        <w:t>Julphar</w:t>
      </w:r>
      <w:proofErr w:type="spellEnd"/>
      <w:r w:rsidRPr="00D06C82">
        <w:rPr>
          <w:sz w:val="10"/>
        </w:rPr>
        <w:t xml:space="preserve"> (Gulf Pharmaceutical Industries, a UAE company), in early 2015 announced that construction of an insulin factory would start in Ethiopia [33]. Of the 40 putative insulin manufacturers identified in low- and middle-income countries, as of this writing we found only four (Biocon, </w:t>
      </w:r>
      <w:proofErr w:type="spellStart"/>
      <w:r w:rsidRPr="00D06C82">
        <w:rPr>
          <w:sz w:val="10"/>
        </w:rPr>
        <w:t>Wockhardt</w:t>
      </w:r>
      <w:proofErr w:type="spellEnd"/>
      <w:r w:rsidRPr="00D06C82">
        <w:rPr>
          <w:sz w:val="10"/>
        </w:rPr>
        <w:t xml:space="preserve">, </w:t>
      </w:r>
      <w:proofErr w:type="spellStart"/>
      <w:r w:rsidRPr="00D06C82">
        <w:rPr>
          <w:sz w:val="10"/>
        </w:rPr>
        <w:t>Tonghua</w:t>
      </w:r>
      <w:proofErr w:type="spellEnd"/>
      <w:r w:rsidRPr="00D06C82">
        <w:rPr>
          <w:sz w:val="10"/>
        </w:rPr>
        <w:t xml:space="preserve"> </w:t>
      </w:r>
      <w:proofErr w:type="spellStart"/>
      <w:r w:rsidRPr="00D06C82">
        <w:rPr>
          <w:sz w:val="10"/>
        </w:rPr>
        <w:t>Dongbao</w:t>
      </w:r>
      <w:proofErr w:type="spellEnd"/>
      <w:r w:rsidRPr="00D06C82">
        <w:rPr>
          <w:sz w:val="10"/>
        </w:rPr>
        <w:t xml:space="preserve">, Zhuhai Laboratories) that had any publicly available patent applications related to insulin. These four foreign manufacturers are filing patent applications primarily in Europe, the United States, Japan, China, India, South Korea, Israel, Russian Federation, Mexico, Malaysia, Canada, Australia, Ukraine, New </w:t>
      </w:r>
      <w:proofErr w:type="gramStart"/>
      <w:r w:rsidRPr="00D06C82">
        <w:rPr>
          <w:sz w:val="10"/>
        </w:rPr>
        <w:t>Zealand</w:t>
      </w:r>
      <w:proofErr w:type="gramEnd"/>
      <w:r w:rsidRPr="00D06C82">
        <w:rPr>
          <w:sz w:val="10"/>
        </w:rPr>
        <w:t xml:space="preserve"> and Egypt. Discussion It has been suggested [5] that because 53 % of United States patents on insulin were linked to the delivery devices and not the insulin itself [9], intellectual property is not a barrier for earlier versions of insulin entering the market. </w:t>
      </w:r>
      <w:r w:rsidRPr="00F97836">
        <w:rPr>
          <w:rStyle w:val="StyleUnderline"/>
          <w:highlight w:val="cyan"/>
        </w:rPr>
        <w:t>Patentable innovations in insulin delivery devices are designed to extend</w:t>
      </w:r>
      <w:r w:rsidRPr="00DB5BA6">
        <w:rPr>
          <w:rStyle w:val="StyleUnderline"/>
        </w:rPr>
        <w:t xml:space="preserve"> the overall </w:t>
      </w:r>
      <w:r w:rsidRPr="00F97836">
        <w:rPr>
          <w:rStyle w:val="StyleUnderline"/>
          <w:highlight w:val="cyan"/>
        </w:rPr>
        <w:t>patent protection of medicine/device product combinations. Such innovations are incremental but very common</w:t>
      </w:r>
      <w:r w:rsidRPr="00D06C82">
        <w:rPr>
          <w:sz w:val="10"/>
        </w:rPr>
        <w:t xml:space="preserve"> [29]. </w:t>
      </w:r>
      <w:r w:rsidRPr="00F97836">
        <w:rPr>
          <w:rStyle w:val="StyleUnderline"/>
          <w:highlight w:val="cyan"/>
        </w:rPr>
        <w:t>The statement that insulin IP is not a barrier to market entry is accurate only for</w:t>
      </w:r>
      <w:r w:rsidRPr="00DB5BA6">
        <w:rPr>
          <w:rStyle w:val="StyleUnderline"/>
        </w:rPr>
        <w:t xml:space="preserve"> the presently marketed </w:t>
      </w:r>
      <w:r w:rsidRPr="00F97836">
        <w:rPr>
          <w:rStyle w:val="StyleUnderline"/>
          <w:highlight w:val="cyan"/>
        </w:rPr>
        <w:t>insulins not linked to devices</w:t>
      </w:r>
      <w:r w:rsidRPr="00D06C82">
        <w:rPr>
          <w:sz w:val="10"/>
        </w:rPr>
        <w:t xml:space="preserve"> (Fig. 1: black symbols), </w:t>
      </w:r>
      <w:r w:rsidRPr="00F97836">
        <w:rPr>
          <w:rStyle w:val="StyleUnderline"/>
          <w:highlight w:val="cyan"/>
        </w:rPr>
        <w:t>and the main</w:t>
      </w:r>
      <w:r w:rsidRPr="00DB5BA6">
        <w:rPr>
          <w:rStyle w:val="StyleUnderline"/>
        </w:rPr>
        <w:t xml:space="preserve"> insulin </w:t>
      </w:r>
      <w:r w:rsidRPr="00F97836">
        <w:rPr>
          <w:rStyle w:val="StyleUnderline"/>
          <w:highlight w:val="cyan"/>
        </w:rPr>
        <w:t>producers are continually filing for patents on analog insulins in their R&amp;D pipelines so their market exclusivity</w:t>
      </w:r>
      <w:r w:rsidRPr="00DB5BA6">
        <w:rPr>
          <w:rStyle w:val="StyleUnderline"/>
        </w:rPr>
        <w:t xml:space="preserve"> (</w:t>
      </w:r>
      <w:proofErr w:type="gramStart"/>
      <w:r w:rsidRPr="00DB5BA6">
        <w:rPr>
          <w:rStyle w:val="StyleUnderline"/>
        </w:rPr>
        <w:t>assuming that</w:t>
      </w:r>
      <w:proofErr w:type="gramEnd"/>
      <w:r w:rsidRPr="00DB5BA6">
        <w:rPr>
          <w:rStyle w:val="StyleUnderline"/>
        </w:rPr>
        <w:t xml:space="preserve"> these patent applications mature into issued patents) </w:t>
      </w:r>
      <w:r w:rsidRPr="00F97836">
        <w:rPr>
          <w:rStyle w:val="StyleUnderline"/>
          <w:highlight w:val="cyan"/>
        </w:rPr>
        <w:t>are likely to continue for years to come</w:t>
      </w:r>
      <w:r w:rsidRPr="00DB5BA6">
        <w:rPr>
          <w:rStyle w:val="StyleUnderline"/>
        </w:rPr>
        <w:t xml:space="preserve"> (Fig. 1: red symbols). In short, analysis of </w:t>
      </w:r>
      <w:proofErr w:type="gramStart"/>
      <w:r w:rsidRPr="00DB5BA6">
        <w:rPr>
          <w:rStyle w:val="StyleUnderline"/>
        </w:rPr>
        <w:t>publicly-available</w:t>
      </w:r>
      <w:proofErr w:type="gramEnd"/>
      <w:r w:rsidRPr="00DB5BA6">
        <w:rPr>
          <w:rStyle w:val="StyleUnderline"/>
        </w:rPr>
        <w:t xml:space="preserve"> data on global insulin patents and manufacturers indicates that the vast majority of the world’s insulin markets are dominated by brand-name manufacturers long after the original product and process patents have expired.</w:t>
      </w:r>
      <w:r w:rsidRPr="00D06C82">
        <w:rPr>
          <w:sz w:val="10"/>
        </w:rPr>
        <w:t xml:space="preserve"> The North American insulin market is dominated by the small number of companies who are the sole suppliers of one or more of six insulin analogs, which are available exclusively as brand name products. There is no US or Canadian human, non-analog insulin. Although third parties are likely free to exploit technology claimed by expiring OB/HC patents, it is possible that existing (i.e., non-expired) IP portfolios of Lilly, Novo, Sanofi and Pfizer in the U.S. and Canada (Fig. 1: red symbols) would prevent or hinder such exploitation. Given that the IP for recombinant human insulin, including DNA sequences and vectors is long off-patent, the existing insulin portfolios are unlikely to be sufficient to block production of human, recombinant insulin. Patent barriers are not the main reason for a lack of a generic version of recombinant human insulin in the U.S. marketplace or indeed, anywhere else in the world. Moreover, insulin markets have evolved towards containing the newest, most expensive analog products not only in the US and Europe but in every measured insulin market in the world. These shifts greatly complicate access to medicines for the 2.8 billion people living on less than $2 a day, and for many living on higher incomes as well</w:t>
      </w:r>
      <w:r w:rsidRPr="00DB5BA6">
        <w:rPr>
          <w:rStyle w:val="StyleUnderline"/>
        </w:rPr>
        <w:t xml:space="preserve">. Stimulating markets for acceptable, yet older products is critical for changing insulin market dynamics; otherwise, brand name companies will continue to introduce upgraded and patented products, deeming their older offerings as obsolete and pulling them from the market. We do not know what fraction of the domestic production of insulin in areas outside the US and Canada is based on producing insulin under license for Novo Nordisk, Lilly, Sanofi and possibly for Pfizer. </w:t>
      </w:r>
      <w:r w:rsidRPr="00D06C82">
        <w:rPr>
          <w:sz w:val="10"/>
        </w:rPr>
        <w:t xml:space="preserve">The positive relationship between INPADOC patent threads for these four large multinational companies and diabetes prevalence (Additional file 3) we infer as manifestation of the scaling effect of market size. We observed that only 10 % of the 40 putative insulin manufacturers identified in low- and middle-income countries were filing patent applications related to insulin. From this, we infer that they have intentions to market their own insulin in these countries and/or are already marketing their own insulin. For example, there are many companies making insulins for the Indian market and these products include, among others, purified bovine insulin (Bovine </w:t>
      </w:r>
      <w:proofErr w:type="spellStart"/>
      <w:r w:rsidRPr="00D06C82">
        <w:rPr>
          <w:sz w:val="10"/>
        </w:rPr>
        <w:t>Longact</w:t>
      </w:r>
      <w:proofErr w:type="spellEnd"/>
      <w:r w:rsidRPr="00D06C82">
        <w:rPr>
          <w:sz w:val="10"/>
        </w:rPr>
        <w:t>® from USV), recombinant human insulin (</w:t>
      </w:r>
      <w:proofErr w:type="spellStart"/>
      <w:r w:rsidRPr="00D06C82">
        <w:rPr>
          <w:sz w:val="10"/>
        </w:rPr>
        <w:t>Wosulin</w:t>
      </w:r>
      <w:proofErr w:type="spellEnd"/>
      <w:r w:rsidRPr="00D06C82">
        <w:rPr>
          <w:sz w:val="10"/>
        </w:rPr>
        <w:t xml:space="preserve">®: rDNA human </w:t>
      </w:r>
      <w:proofErr w:type="spellStart"/>
      <w:r w:rsidRPr="00D06C82">
        <w:rPr>
          <w:sz w:val="10"/>
        </w:rPr>
        <w:t>monocomponent</w:t>
      </w:r>
      <w:proofErr w:type="spellEnd"/>
      <w:r w:rsidRPr="00D06C82">
        <w:rPr>
          <w:sz w:val="10"/>
        </w:rPr>
        <w:t xml:space="preserve"> isophane Insulin from </w:t>
      </w:r>
      <w:proofErr w:type="spellStart"/>
      <w:r w:rsidRPr="00D06C82">
        <w:rPr>
          <w:sz w:val="10"/>
        </w:rPr>
        <w:t>Wockhardt</w:t>
      </w:r>
      <w:proofErr w:type="spellEnd"/>
      <w:r w:rsidRPr="00D06C82">
        <w:rPr>
          <w:sz w:val="10"/>
        </w:rPr>
        <w:t xml:space="preserve">; </w:t>
      </w:r>
      <w:proofErr w:type="spellStart"/>
      <w:r w:rsidRPr="00D06C82">
        <w:rPr>
          <w:sz w:val="10"/>
        </w:rPr>
        <w:t>Insugen</w:t>
      </w:r>
      <w:proofErr w:type="spellEnd"/>
      <w:r w:rsidRPr="00D06C82">
        <w:rPr>
          <w:sz w:val="10"/>
        </w:rPr>
        <w:t xml:space="preserve">®, human insulin from Biocon) and various insulin analogs (Lantus®- insulin glargine from Sanofi Aventis; Novomix-30®, Soluble insulin </w:t>
      </w:r>
      <w:proofErr w:type="spellStart"/>
      <w:r w:rsidRPr="00D06C82">
        <w:rPr>
          <w:sz w:val="10"/>
        </w:rPr>
        <w:t>aspart</w:t>
      </w:r>
      <w:proofErr w:type="spellEnd"/>
      <w:r w:rsidRPr="00D06C82">
        <w:rPr>
          <w:sz w:val="10"/>
        </w:rPr>
        <w:t xml:space="preserve"> 30 %, insulin </w:t>
      </w:r>
      <w:proofErr w:type="spellStart"/>
      <w:r w:rsidRPr="00D06C82">
        <w:rPr>
          <w:sz w:val="10"/>
        </w:rPr>
        <w:t>aspart</w:t>
      </w:r>
      <w:proofErr w:type="spellEnd"/>
      <w:r w:rsidRPr="00D06C82">
        <w:rPr>
          <w:sz w:val="10"/>
        </w:rPr>
        <w:t xml:space="preserve"> protamine 70 % from Novo Nordisk; </w:t>
      </w:r>
      <w:proofErr w:type="spellStart"/>
      <w:r w:rsidRPr="00D06C82">
        <w:rPr>
          <w:sz w:val="10"/>
        </w:rPr>
        <w:t>Glaritus</w:t>
      </w:r>
      <w:proofErr w:type="spellEnd"/>
      <w:r w:rsidRPr="00D06C82">
        <w:rPr>
          <w:sz w:val="10"/>
        </w:rPr>
        <w:t xml:space="preserve">®, Insulin glargine from </w:t>
      </w:r>
      <w:proofErr w:type="spellStart"/>
      <w:r w:rsidRPr="00D06C82">
        <w:rPr>
          <w:sz w:val="10"/>
        </w:rPr>
        <w:t>Wockhardt</w:t>
      </w:r>
      <w:proofErr w:type="spellEnd"/>
      <w:r w:rsidRPr="00D06C82">
        <w:rPr>
          <w:sz w:val="10"/>
        </w:rPr>
        <w:t xml:space="preserve">; </w:t>
      </w:r>
      <w:proofErr w:type="spellStart"/>
      <w:r w:rsidRPr="00D06C82">
        <w:rPr>
          <w:sz w:val="10"/>
        </w:rPr>
        <w:t>Basalog</w:t>
      </w:r>
      <w:proofErr w:type="spellEnd"/>
      <w:r w:rsidRPr="00D06C82">
        <w:rPr>
          <w:sz w:val="10"/>
        </w:rPr>
        <w:t xml:space="preserve">®, insulin glargine from Biocon;) and combinations (e.g., </w:t>
      </w:r>
      <w:proofErr w:type="spellStart"/>
      <w:r w:rsidRPr="00D06C82">
        <w:rPr>
          <w:sz w:val="10"/>
        </w:rPr>
        <w:t>Mixulin</w:t>
      </w:r>
      <w:proofErr w:type="spellEnd"/>
      <w:r w:rsidRPr="00D06C82">
        <w:rPr>
          <w:sz w:val="10"/>
        </w:rPr>
        <w:t xml:space="preserve">®, Porcine Insulin 30 %, Isophane Insulin 70 % from </w:t>
      </w:r>
      <w:proofErr w:type="spellStart"/>
      <w:r w:rsidRPr="00D06C82">
        <w:rPr>
          <w:sz w:val="10"/>
        </w:rPr>
        <w:t>Cadila</w:t>
      </w:r>
      <w:proofErr w:type="spellEnd"/>
      <w:r w:rsidRPr="00D06C82">
        <w:rPr>
          <w:sz w:val="10"/>
        </w:rPr>
        <w:t xml:space="preserve">) [34–36]. Consider the following thought experiment: Assume Company X is producing both human analog insulin and human non-analog insulin in Ethiopia and wants to export both (i.e., respectively, a Lantus® and Humulin® equivalent) into the United States, Europe and a </w:t>
      </w:r>
      <w:proofErr w:type="gramStart"/>
      <w:r w:rsidRPr="00D06C82">
        <w:rPr>
          <w:sz w:val="10"/>
        </w:rPr>
        <w:t>low income</w:t>
      </w:r>
      <w:proofErr w:type="gramEnd"/>
      <w:r w:rsidRPr="00D06C82">
        <w:rPr>
          <w:sz w:val="10"/>
        </w:rPr>
        <w:t xml:space="preserve"> country (LIC). At the outset, we reiterate that within a few years patents in all these destinations (U.S., Europe and the LIC), if they exist at all, are unlikely to be a barrier to commercialization of the analog and there are no IP barriers to production of recombinant human insulin. What regulatory options exist to stimulate more competitive insulin markets? First, if imported into the US or made in the US under contract with Company X, both insulins will be regulated as a “drug” not as a biologic [37] and the regulatory dossier would be under the ANDA (“Abbreviated New Drug Application” pathway of US FDA Section 505(b)2. Indeed, this pathway was already used in 2006 for approval of a generic recombinant growth hormone product, </w:t>
      </w:r>
      <w:proofErr w:type="spellStart"/>
      <w:r w:rsidRPr="00D06C82">
        <w:rPr>
          <w:sz w:val="10"/>
        </w:rPr>
        <w:t>Omnitrope</w:t>
      </w:r>
      <w:proofErr w:type="spellEnd"/>
      <w:r w:rsidRPr="00D06C82">
        <w:rPr>
          <w:sz w:val="10"/>
        </w:rPr>
        <w:t xml:space="preserve">® by Sandoz relying in-part on the FDA’s prior approval of Pfizer’s pioneer </w:t>
      </w:r>
      <w:proofErr w:type="spellStart"/>
      <w:r w:rsidRPr="00D06C82">
        <w:rPr>
          <w:sz w:val="10"/>
        </w:rPr>
        <w:t>rhGH</w:t>
      </w:r>
      <w:proofErr w:type="spellEnd"/>
      <w:r w:rsidRPr="00D06C82">
        <w:rPr>
          <w:sz w:val="10"/>
        </w:rPr>
        <w:t xml:space="preserve"> product, Genotropin® [38]. In August 2014, the US FDA granted tentative approval for Eli Lilly’s </w:t>
      </w:r>
      <w:proofErr w:type="spellStart"/>
      <w:r w:rsidRPr="00D06C82">
        <w:rPr>
          <w:sz w:val="10"/>
        </w:rPr>
        <w:t>Basaglar</w:t>
      </w:r>
      <w:proofErr w:type="spellEnd"/>
      <w:r w:rsidRPr="00D06C82">
        <w:rPr>
          <w:sz w:val="10"/>
        </w:rPr>
        <w:t xml:space="preserve">®, a recombinantly produced insulin glargine analog for treating diabetes. As a 505(b)(2) product, approval relied in part on clinical studies carried out for the originator, Sanofi's Lantus® (insulin glargine). </w:t>
      </w:r>
      <w:proofErr w:type="spellStart"/>
      <w:r w:rsidRPr="00D06C82">
        <w:rPr>
          <w:sz w:val="10"/>
        </w:rPr>
        <w:t>Basaglar</w:t>
      </w:r>
      <w:proofErr w:type="spellEnd"/>
      <w:r w:rsidRPr="00D06C82">
        <w:rPr>
          <w:sz w:val="10"/>
        </w:rPr>
        <w:t xml:space="preserve">® does not have final approval due to patent litigation involving Sanofi's patents. Time to tentative approval was rapid, however. It was exactly ten months [39]. The same product was approved as a “biosimilar” in 2014 in Europe. In the US and Europe, a recombinant version of non-analog human insulin would follow the same respective pathways [40]. Analog insulin glargine has recently been approved in Mexico [41] according to the </w:t>
      </w:r>
      <w:proofErr w:type="spellStart"/>
      <w:r w:rsidRPr="00D06C82">
        <w:rPr>
          <w:sz w:val="10"/>
        </w:rPr>
        <w:t>biocomparable</w:t>
      </w:r>
      <w:proofErr w:type="spellEnd"/>
      <w:r w:rsidRPr="00D06C82">
        <w:rPr>
          <w:sz w:val="10"/>
        </w:rPr>
        <w:t xml:space="preserve"> approvals pathway defined in 2012 (i.e., </w:t>
      </w:r>
      <w:proofErr w:type="spellStart"/>
      <w:r w:rsidRPr="00D06C82">
        <w:rPr>
          <w:sz w:val="10"/>
        </w:rPr>
        <w:t>Galactus</w:t>
      </w:r>
      <w:proofErr w:type="spellEnd"/>
      <w:r w:rsidRPr="00D06C82">
        <w:rPr>
          <w:sz w:val="10"/>
        </w:rPr>
        <w:t xml:space="preserve">®, under license to </w:t>
      </w:r>
      <w:proofErr w:type="spellStart"/>
      <w:r w:rsidRPr="00D06C82">
        <w:rPr>
          <w:sz w:val="10"/>
        </w:rPr>
        <w:t>PiSA</w:t>
      </w:r>
      <w:proofErr w:type="spellEnd"/>
      <w:r w:rsidRPr="00D06C82">
        <w:rPr>
          <w:sz w:val="10"/>
        </w:rPr>
        <w:t xml:space="preserve"> Pharmaceuticals). A key issue, at least for the United States FDA, is whether a biosimilar insulin can be freely substituted at the pharmacy level [42]. The interchangeability of different small-molecule generics leads to substantially reduced drug pricing. When there is no interchangeability, it is not clear </w:t>
      </w:r>
      <w:proofErr w:type="gramStart"/>
      <w:r w:rsidRPr="00D06C82">
        <w:rPr>
          <w:sz w:val="10"/>
        </w:rPr>
        <w:t>whether or not</w:t>
      </w:r>
      <w:proofErr w:type="gramEnd"/>
      <w:r w:rsidRPr="00D06C82">
        <w:rPr>
          <w:sz w:val="10"/>
        </w:rPr>
        <w:t xml:space="preserve"> price competition will have an impact unless there is coherence with other policy interventions [43]. It is an open question as to </w:t>
      </w:r>
      <w:proofErr w:type="gramStart"/>
      <w:r w:rsidRPr="00D06C82">
        <w:rPr>
          <w:sz w:val="10"/>
        </w:rPr>
        <w:t>whether or not</w:t>
      </w:r>
      <w:proofErr w:type="gramEnd"/>
      <w:r w:rsidRPr="00D06C82">
        <w:rPr>
          <w:sz w:val="10"/>
        </w:rPr>
        <w:t xml:space="preserve"> the LICs could rely on the regulatory authorities in the US, India or Mexico and allow marketing of a version of glargine or human insulin. Notwithstanding the relative ease of US and European approval of </w:t>
      </w:r>
      <w:proofErr w:type="spellStart"/>
      <w:r w:rsidRPr="00D06C82">
        <w:rPr>
          <w:sz w:val="10"/>
        </w:rPr>
        <w:t>Basaglar</w:t>
      </w:r>
      <w:proofErr w:type="spellEnd"/>
      <w:r w:rsidRPr="00D06C82">
        <w:rPr>
          <w:sz w:val="10"/>
        </w:rPr>
        <w:t xml:space="preserve">®, different manufacturing processes may result in subtly different insulin products. Such differences between versions of all insulins and their respective reference products could be expected [43]. Regulatory solutions can only partly address the structural problems contributing to uncompetitive off-patent insulin </w:t>
      </w:r>
      <w:proofErr w:type="gramStart"/>
      <w:r w:rsidRPr="00D06C82">
        <w:rPr>
          <w:sz w:val="10"/>
        </w:rPr>
        <w:t>markets, if</w:t>
      </w:r>
      <w:proofErr w:type="gramEnd"/>
      <w:r w:rsidRPr="00D06C82">
        <w:rPr>
          <w:sz w:val="10"/>
        </w:rPr>
        <w:t xml:space="preserve"> they do not address the broader problems of physician and patient preference. One of the biggest barriers to widespread access is the fact that doctors may be influenced by claims that insulin analogs are superior to human insulin when the evidence is equivocal. According to the WHO, no clear advantage (with lack of clinically important benefits) of analog insulin over recombinant human insulin has been established [44]. To be sure, if there are clinical complications associated with human insulin use, patients may indeed not want to switch from analog products to a human generic. In markets dominated by analogs, when a patient gets diagnosed (and needs insulin), he/she will likely be given the (multinational) analog insulin. If the patient feels better, they </w:t>
      </w:r>
      <w:proofErr w:type="gramStart"/>
      <w:r w:rsidRPr="00D06C82">
        <w:rPr>
          <w:sz w:val="10"/>
        </w:rPr>
        <w:t>would</w:t>
      </w:r>
      <w:proofErr w:type="gramEnd"/>
      <w:r w:rsidRPr="00D06C82">
        <w:rPr>
          <w:sz w:val="10"/>
        </w:rPr>
        <w:t xml:space="preserve"> want to continue with the same (analog) insulin and not switch to other (human) products/brands. Switching to another insulin would mean that a patient will have to regularly visit the doctor for tests/readings, and the patient would likely prefer to remain stable with one insulin. Simply put, the multinational companies have a wide physician network which reinforces their brand perceptions. In low- and middle-income countries where human insulin is still the predominant market share [45] this behavioral situation may well be less onerous yet, irrespective of insulin type, we suspect physician acceptance is a critical access barrier to overcome. Finally, once approved for market, the buyers of, as well as the payers for, these generic human insulins will need to negotiate for price, although in the US this opportunity is limited [46]. At present, the major sellers of insulin are well </w:t>
      </w:r>
      <w:proofErr w:type="gramStart"/>
      <w:r w:rsidRPr="00D06C82">
        <w:rPr>
          <w:sz w:val="10"/>
        </w:rPr>
        <w:t>organized</w:t>
      </w:r>
      <w:proofErr w:type="gramEnd"/>
      <w:r w:rsidRPr="00D06C82">
        <w:rPr>
          <w:sz w:val="10"/>
        </w:rPr>
        <w:t xml:space="preserve"> and their buyers are not. As pointed out recently [5], by contrast with antiretrovirals, which were paid for by donors such as the Global Fund, insulin is not purchased by donors, but rather directly from country budgets. In situations where pooled procurement of essential medicines is ongoing [47, 48] or proposed [49], its implementation may have a great influence on procurement prices for insulins of all types. Pooled procurement, in principle, avoids the costs of sustaining local production facilities that may not be viable in any case. However, it is difficult to investigate the extent to which such pooled procurement is effective in significantly increasing medicine penetration at the national level. But if </w:t>
      </w:r>
      <w:proofErr w:type="gramStart"/>
      <w:r w:rsidRPr="00D06C82">
        <w:rPr>
          <w:sz w:val="10"/>
        </w:rPr>
        <w:t>the end result</w:t>
      </w:r>
      <w:proofErr w:type="gramEnd"/>
      <w:r w:rsidRPr="00D06C82">
        <w:rPr>
          <w:sz w:val="10"/>
        </w:rPr>
        <w:t xml:space="preserve"> is that lower prices are being offered and more patients have access to medicines, the health system still benefits. One lesson from the ARV situation is that a possible barrier to pooled procurement is a lack of regulatory and procurement capacity at the country level [50]. Another option that has been used is a restricted tender system (in contrast to open tenders) for purchasing from well-known pre-qualified suppliers whose products have been previously </w:t>
      </w:r>
      <w:proofErr w:type="spellStart"/>
      <w:r w:rsidRPr="00D06C82">
        <w:rPr>
          <w:sz w:val="10"/>
        </w:rPr>
        <w:t>authorised</w:t>
      </w:r>
      <w:proofErr w:type="spellEnd"/>
      <w:r w:rsidRPr="00D06C82">
        <w:rPr>
          <w:sz w:val="10"/>
        </w:rPr>
        <w:t xml:space="preserve"> and with whom the procurement authority has had satisfactory results. However, a potential concern is that restricted tendering rounds may increase the likelihood of market concentration if the same suppliers win contracts, so that competitors let their product market </w:t>
      </w:r>
      <w:proofErr w:type="spellStart"/>
      <w:r w:rsidRPr="00D06C82">
        <w:rPr>
          <w:sz w:val="10"/>
        </w:rPr>
        <w:t>authorisations</w:t>
      </w:r>
      <w:proofErr w:type="spellEnd"/>
      <w:r w:rsidRPr="00D06C82">
        <w:rPr>
          <w:sz w:val="10"/>
        </w:rPr>
        <w:t xml:space="preserve"> expire. This is challenge for buyers to be mindful of. Some level of competition is naturally critical for tendering to work effectively, bearing in mind that quality and the continuity of supply are also important considerations [51]. Some arrangements allowing for tenders might be set up in a way that several manufacturers are selected for supplying the medicine at the same price. If this can be done so that competition is still suppressing prices, this might, in principle, prevent excessive concentration and its negative effects on future prices [52]. Further, the </w:t>
      </w:r>
      <w:proofErr w:type="gramStart"/>
      <w:r w:rsidRPr="00D06C82">
        <w:rPr>
          <w:sz w:val="10"/>
        </w:rPr>
        <w:t>time period</w:t>
      </w:r>
      <w:proofErr w:type="gramEnd"/>
      <w:r w:rsidRPr="00D06C82">
        <w:rPr>
          <w:sz w:val="10"/>
        </w:rPr>
        <w:t xml:space="preserve"> for which tenders are awarded could be limited to encourage more diversity in the market. Other criteria besides price can be included in a request for tender, such as quality of the product, quality of the delivery system (e.g., insulin vials versus insulin pens) and security of supply. The tendering system could be structured to ensure patients and their doctors retain adequate choice of </w:t>
      </w:r>
      <w:proofErr w:type="spellStart"/>
      <w:r w:rsidRPr="00D06C82">
        <w:rPr>
          <w:sz w:val="10"/>
        </w:rPr>
        <w:t>subsidised</w:t>
      </w:r>
      <w:proofErr w:type="spellEnd"/>
      <w:r w:rsidRPr="00D06C82">
        <w:rPr>
          <w:sz w:val="10"/>
        </w:rPr>
        <w:t xml:space="preserve"> treatments. A limitation of our method is that, </w:t>
      </w:r>
      <w:proofErr w:type="gramStart"/>
      <w:r w:rsidRPr="00D06C82">
        <w:rPr>
          <w:sz w:val="10"/>
        </w:rPr>
        <w:t>in order for</w:t>
      </w:r>
      <w:proofErr w:type="gramEnd"/>
      <w:r w:rsidRPr="00D06C82">
        <w:rPr>
          <w:sz w:val="10"/>
        </w:rPr>
        <w:t xml:space="preserve"> our study to be feasible and replicable, we confined our international patent search to the only international patent databases freely available (i.e., the EPO’s INPADOC via </w:t>
      </w:r>
      <w:proofErr w:type="spellStart"/>
      <w:r w:rsidRPr="00D06C82">
        <w:rPr>
          <w:sz w:val="10"/>
        </w:rPr>
        <w:t>Espacenet</w:t>
      </w:r>
      <w:proofErr w:type="spellEnd"/>
      <w:r w:rsidRPr="00D06C82">
        <w:rPr>
          <w:sz w:val="10"/>
        </w:rPr>
        <w:t xml:space="preserve">, WIPO </w:t>
      </w:r>
      <w:proofErr w:type="spellStart"/>
      <w:r w:rsidRPr="00D06C82">
        <w:rPr>
          <w:sz w:val="10"/>
        </w:rPr>
        <w:t>PatentScope</w:t>
      </w:r>
      <w:proofErr w:type="spellEnd"/>
      <w:r w:rsidRPr="00D06C82">
        <w:rPr>
          <w:sz w:val="10"/>
        </w:rPr>
        <w:t xml:space="preserve">) and India’s national patent database where many major generic pharmaceutical companies are based. However, there are other premium international patent databases (e.g., Derwent) and all other national patent databases [20, 53] which may yield additional records. Nonetheless, the EPO and the WIPO facilitate procedures and communications on a global or regional level. These organizations have the most official and complete information on global applications as well as adjunct information. They should always be used for any serious research that has legal and financial ramifications and for verifying information found in other sources. Conclusions </w:t>
      </w:r>
    </w:p>
    <w:p w14:paraId="63605714" w14:textId="77777777" w:rsidR="000D7EB3" w:rsidRDefault="000D7EB3" w:rsidP="000D7EB3">
      <w:pPr>
        <w:rPr>
          <w:sz w:val="10"/>
        </w:rPr>
      </w:pPr>
    </w:p>
    <w:p w14:paraId="01F97CA7" w14:textId="77777777" w:rsidR="000D7EB3" w:rsidRDefault="000D7EB3" w:rsidP="000D7EB3">
      <w:pPr>
        <w:rPr>
          <w:rStyle w:val="StyleUnderline"/>
        </w:rPr>
      </w:pPr>
      <w:r w:rsidRPr="00DB5BA6">
        <w:rPr>
          <w:rStyle w:val="StyleUnderline"/>
        </w:rPr>
        <w:t xml:space="preserve">This global analysis of patents and producers of global insulin documents that </w:t>
      </w:r>
      <w:r w:rsidRPr="00F97836">
        <w:rPr>
          <w:rStyle w:val="StyleUnderline"/>
          <w:highlight w:val="cyan"/>
        </w:rPr>
        <w:t>for most of the world there is little to no alternatives to brand-named</w:t>
      </w:r>
      <w:r w:rsidRPr="00DB5BA6">
        <w:rPr>
          <w:rStyle w:val="StyleUnderline"/>
        </w:rPr>
        <w:t xml:space="preserve"> analog </w:t>
      </w:r>
      <w:r w:rsidRPr="00F97836">
        <w:rPr>
          <w:rStyle w:val="StyleUnderline"/>
          <w:highlight w:val="cyan"/>
        </w:rPr>
        <w:t>insulins</w:t>
      </w:r>
      <w:r w:rsidRPr="00DB5BA6">
        <w:rPr>
          <w:rStyle w:val="StyleUnderline"/>
        </w:rPr>
        <w:t xml:space="preserve"> and non-analog human alternatives in low- and middle-income countries.</w:t>
      </w:r>
      <w:r w:rsidRPr="00D06C82">
        <w:rPr>
          <w:sz w:val="10"/>
        </w:rPr>
        <w:t xml:space="preserve"> The market dominance of analog over human insulin is not a function of intellectual property exclusivity as patents on human insulin have expired long ago</w:t>
      </w:r>
      <w:r w:rsidRPr="00D06C82">
        <w:rPr>
          <w:rStyle w:val="StyleUnderline"/>
        </w:rPr>
        <w:t xml:space="preserve">. Although patents on the current portfolio of analogs will expire very soon, </w:t>
      </w:r>
      <w:r w:rsidRPr="00F97836">
        <w:rPr>
          <w:rStyle w:val="StyleUnderline"/>
          <w:highlight w:val="cyan"/>
        </w:rPr>
        <w:t>there are many patent filings and granted patents on insulins</w:t>
      </w:r>
      <w:r w:rsidRPr="00D06C82">
        <w:rPr>
          <w:rStyle w:val="StyleUnderline"/>
        </w:rPr>
        <w:t xml:space="preserve"> that are </w:t>
      </w:r>
      <w:r w:rsidRPr="00F97836">
        <w:rPr>
          <w:rStyle w:val="StyleUnderline"/>
          <w:highlight w:val="cyan"/>
        </w:rPr>
        <w:t xml:space="preserve">not marketed in the United </w:t>
      </w:r>
      <w:proofErr w:type="gramStart"/>
      <w:r w:rsidRPr="00F97836">
        <w:rPr>
          <w:rStyle w:val="StyleUnderline"/>
          <w:highlight w:val="cyan"/>
        </w:rPr>
        <w:t>States</w:t>
      </w:r>
      <w:proofErr w:type="gramEnd"/>
      <w:r w:rsidRPr="00F97836">
        <w:rPr>
          <w:rStyle w:val="StyleUnderline"/>
          <w:highlight w:val="cyan"/>
        </w:rPr>
        <w:t xml:space="preserve"> so a very few companies are enjoying complete monopolies in these markets for a surprisingly long time</w:t>
      </w:r>
      <w:r w:rsidRPr="00D06C82">
        <w:rPr>
          <w:rStyle w:val="StyleUnderline"/>
        </w:rPr>
        <w:t xml:space="preserve">. The moderate, but statistically significant association between patent filings and diabetes disease burden suggests these multinationals are filing for more patents in the bigger markets with large numbers of persons with diabetes and </w:t>
      </w:r>
      <w:proofErr w:type="gramStart"/>
      <w:r w:rsidRPr="00D06C82">
        <w:rPr>
          <w:rStyle w:val="StyleUnderline"/>
        </w:rPr>
        <w:t>an</w:t>
      </w:r>
      <w:proofErr w:type="gramEnd"/>
      <w:r w:rsidRPr="00D06C82">
        <w:rPr>
          <w:rStyle w:val="StyleUnderline"/>
        </w:rPr>
        <w:t xml:space="preserve"> rapidly emerging middle class, although these bigger markets (Brazil, India, China) are not the wealthiest per capita. This should not be a surprise to anyone.</w:t>
      </w:r>
      <w:r w:rsidRPr="00D06C82">
        <w:rPr>
          <w:sz w:val="10"/>
        </w:rPr>
        <w:t xml:space="preserve"> </w:t>
      </w:r>
      <w:r w:rsidRPr="00D06C82">
        <w:rPr>
          <w:rStyle w:val="StyleUnderline"/>
        </w:rPr>
        <w:t>Mapping the patent estates on insulins is a first step in encouraging manufactures globally to consider this opportunity to enter other, far smaller markets.</w:t>
      </w:r>
    </w:p>
    <w:p w14:paraId="5B2FB2BC" w14:textId="77777777" w:rsidR="000D7EB3" w:rsidRDefault="000D7EB3" w:rsidP="000D7EB3">
      <w:pPr>
        <w:pStyle w:val="Heading4"/>
      </w:pPr>
      <w:r>
        <w:t>3] Lack of generics impacts millions – evergreening specifically is key</w:t>
      </w:r>
    </w:p>
    <w:p w14:paraId="4FE8CC9C" w14:textId="77777777" w:rsidR="000D7EB3" w:rsidRDefault="000D7EB3" w:rsidP="000D7EB3">
      <w:r w:rsidRPr="009437D0">
        <w:rPr>
          <w:rStyle w:val="Style13ptBold"/>
        </w:rPr>
        <w:t>Dewar et al 15</w:t>
      </w:r>
      <w:r>
        <w:t xml:space="preserve"> (Dewar, Heather, et al. “Why People with Diabetes Can't Buy Generic Insulin.” Johns Hopkins Medicine, 18 Mar. 2015, www.hopkinsmedicine.org/news/media/releases/why_people_with_diabetes_cant_buy_generic_insulin. )//LK [Accessed 8/22/21]</w:t>
      </w:r>
    </w:p>
    <w:p w14:paraId="30FE663F" w14:textId="77777777" w:rsidR="000D7EB3" w:rsidRDefault="000D7EB3" w:rsidP="000D7EB3">
      <w:r>
        <w:t xml:space="preserve">Fast Facts: </w:t>
      </w:r>
      <w:r w:rsidRPr="00F97836">
        <w:rPr>
          <w:rStyle w:val="StyleUnderline"/>
          <w:highlight w:val="cyan"/>
        </w:rPr>
        <w:t>Drug companies</w:t>
      </w:r>
      <w:r w:rsidRPr="009437D0">
        <w:rPr>
          <w:rStyle w:val="StyleUnderline"/>
        </w:rPr>
        <w:t xml:space="preserve"> have </w:t>
      </w:r>
      <w:r w:rsidRPr="00F97836">
        <w:rPr>
          <w:rStyle w:val="StyleUnderline"/>
          <w:highlight w:val="cyan"/>
        </w:rPr>
        <w:t>made incremental improvements that kept insulin under patent for more than 90 years</w:t>
      </w:r>
      <w:r w:rsidRPr="009437D0">
        <w:rPr>
          <w:rStyle w:val="StyleUnderline"/>
        </w:rPr>
        <w:t xml:space="preserve">. Insulin can cost $120 to $400 per month for patients with no prescription drug coverage. Many patients with diabetes have lapses in medication that can lead to serious complications requiring hospitalization. A generic version of insulin, </w:t>
      </w:r>
      <w:r w:rsidRPr="00F97836">
        <w:rPr>
          <w:rStyle w:val="StyleUnderline"/>
          <w:highlight w:val="cyan"/>
        </w:rPr>
        <w:t>the lifesaving diabetes drug used by 6 million people in the U</w:t>
      </w:r>
      <w:r w:rsidRPr="009437D0">
        <w:rPr>
          <w:rStyle w:val="StyleUnderline"/>
        </w:rPr>
        <w:t xml:space="preserve">nited </w:t>
      </w:r>
      <w:r w:rsidRPr="00F97836">
        <w:rPr>
          <w:rStyle w:val="StyleUnderline"/>
          <w:highlight w:val="cyan"/>
        </w:rPr>
        <w:t>S</w:t>
      </w:r>
      <w:r w:rsidRPr="009437D0">
        <w:rPr>
          <w:rStyle w:val="StyleUnderline"/>
        </w:rPr>
        <w:t>tates, has never been available in this country because drug companies have made incremental improvements that kept insulin under patent from 1923 to 2014.</w:t>
      </w:r>
      <w:r>
        <w:t xml:space="preserve"> As a result, say two Johns Hopkins internist-researchers, many who need insulin to control diabetes can’t afford it, and some end up hospitalized with life-threatening complications, such as kidney failure and diabetic coma. In a study published March 19, 2015, in the New England Journal of Medicine, authors Jeremy Greene, M.D., Ph.D., and Kevin Riggs, M.D., M.P.H., describe the history of insulin as an example of “evergreening,” in which </w:t>
      </w:r>
      <w:r w:rsidRPr="009437D0">
        <w:rPr>
          <w:rStyle w:val="StyleUnderline"/>
        </w:rPr>
        <w:t xml:space="preserve">pharmaceutical companies make a series of improvements to important medications that extend their patents for many decades. </w:t>
      </w:r>
      <w:r w:rsidRPr="00F97836">
        <w:rPr>
          <w:rStyle w:val="StyleUnderline"/>
          <w:highlight w:val="cyan"/>
        </w:rPr>
        <w:t>This keeps older versions off the</w:t>
      </w:r>
      <w:r w:rsidRPr="009437D0">
        <w:rPr>
          <w:rStyle w:val="StyleUnderline"/>
        </w:rPr>
        <w:t xml:space="preserve"> generic </w:t>
      </w:r>
      <w:r w:rsidRPr="00F97836">
        <w:rPr>
          <w:rStyle w:val="StyleUnderline"/>
          <w:highlight w:val="cyan"/>
        </w:rPr>
        <w:t>market</w:t>
      </w:r>
      <w:r w:rsidRPr="009437D0">
        <w:rPr>
          <w:rStyle w:val="StyleUnderline"/>
        </w:rPr>
        <w:t xml:space="preserve">, the authors say, </w:t>
      </w:r>
      <w:r w:rsidRPr="00F97836">
        <w:rPr>
          <w:rStyle w:val="StyleUnderline"/>
          <w:highlight w:val="cyan"/>
        </w:rPr>
        <w:t>because generic manufacturers have less incentive to make a version</w:t>
      </w:r>
      <w:r w:rsidRPr="009437D0">
        <w:rPr>
          <w:rStyle w:val="StyleUnderline"/>
        </w:rPr>
        <w:t xml:space="preserve"> of insulin that doctors </w:t>
      </w:r>
      <w:r w:rsidRPr="00F97836">
        <w:rPr>
          <w:rStyle w:val="StyleUnderline"/>
          <w:highlight w:val="cyan"/>
        </w:rPr>
        <w:t>perceived as obsolete</w:t>
      </w:r>
      <w:r w:rsidRPr="009437D0">
        <w:rPr>
          <w:rStyle w:val="StyleUnderline"/>
        </w:rPr>
        <w:t>. Newer versions are somewhat better for patients who can afford them, say the authors, but those who can’t suffer painful, costly complications</w:t>
      </w:r>
      <w:r>
        <w:t xml:space="preserve">. “We see generic drugs as a rare success story, providing better quality at a cheaper price,” says Greene, an associate professor of the history of medicine at the Johns Hopkins University School of Medicine and a practicing internist. “And we see the progression from patented drug to generic drug as almost automatic. </w:t>
      </w:r>
      <w:r w:rsidRPr="009437D0">
        <w:rPr>
          <w:rStyle w:val="StyleUnderline"/>
        </w:rPr>
        <w:t>But the history of insulin highlights the limits of generic competition as a framework for protecting the public health.” More than 20 million Americans have diabetes, in which the body fails to properly use sugar from food due to insufficient insulin, a hormone produced in the pancreas. Diabetes can often be managed without drugs or with oral medications, but some patients need daily insulin injections. The drug can often cost from $120 to $400 per month without prescription drug insurance</w:t>
      </w:r>
      <w:r>
        <w:t xml:space="preserve">. “Insulin is an inconvenient medicine even for people who can afford it,” says Riggs, a research fellow in general internal medicine and the Berman Institute of Bioethics at Johns Hopkins. </w:t>
      </w:r>
      <w:r w:rsidRPr="009437D0">
        <w:rPr>
          <w:rStyle w:val="StyleUnderline"/>
        </w:rPr>
        <w:t>“</w:t>
      </w:r>
      <w:r w:rsidRPr="00F97836">
        <w:rPr>
          <w:rStyle w:val="StyleUnderline"/>
          <w:highlight w:val="cyan"/>
        </w:rPr>
        <w:t>When people can’t afford it, they</w:t>
      </w:r>
      <w:r w:rsidRPr="009437D0">
        <w:rPr>
          <w:rStyle w:val="StyleUnderline"/>
        </w:rPr>
        <w:t xml:space="preserve"> often </w:t>
      </w:r>
      <w:r w:rsidRPr="00F97836">
        <w:rPr>
          <w:rStyle w:val="StyleUnderline"/>
          <w:highlight w:val="cyan"/>
        </w:rPr>
        <w:t>stop taking it</w:t>
      </w:r>
      <w:r w:rsidRPr="009437D0">
        <w:rPr>
          <w:rStyle w:val="StyleUnderline"/>
        </w:rPr>
        <w:t xml:space="preserve"> altogether.” Patients with diabetes who are not taking prescribed insulin come to Riggs’ and Greene’s Baltimore-area clinics complaining of blurred vision, weight loss and intolerable thirst — symptoms of uncontrolled diabetes, which can lead to blindness, kidney failure, </w:t>
      </w:r>
      <w:proofErr w:type="gramStart"/>
      <w:r w:rsidRPr="009437D0">
        <w:rPr>
          <w:rStyle w:val="StyleUnderline"/>
        </w:rPr>
        <w:t>gangrene</w:t>
      </w:r>
      <w:proofErr w:type="gramEnd"/>
      <w:r w:rsidRPr="009437D0">
        <w:rPr>
          <w:rStyle w:val="StyleUnderline"/>
        </w:rPr>
        <w:t xml:space="preserve"> and loss of limbs.</w:t>
      </w:r>
      <w:r>
        <w:t xml:space="preserve"> The two doctors decided to find out why no one makes generic insulin. A University of Toronto medical team discovered insulin in 1921, and in 1923, the university, which held the first patent, gave drug companies the right to manufacture it and patent any improvements. In the 1930s and 1940s, pharmaceutical companies developed long-acting forms that allowed most patients to take a single daily injection. In the 1970s and 1980s, manufacturers improved the purity of cow- and pig-extracted insulin. Since then, several companies have developed synthetic analogs. </w:t>
      </w:r>
      <w:r w:rsidRPr="009437D0">
        <w:t>Biotech insulin is now the standard in the U.S., the authors say. Patents on the first synthetic insulin expired in 2014, but these newer forms are harder to copy, so the unpatented versions will go through a lengthy Food and Drug Administration approval process and cost more to make. When these insulins come on the market, they may cost just 20 to 40 percent less than the patented versions, Riggs and Greene write.</w:t>
      </w:r>
    </w:p>
    <w:p w14:paraId="2AA5561B" w14:textId="77777777" w:rsidR="000D7EB3" w:rsidRPr="00630E34" w:rsidRDefault="000D7EB3" w:rsidP="000D7EB3">
      <w:pPr>
        <w:pStyle w:val="Heading4"/>
      </w:pPr>
      <w:r>
        <w:t>4] Outweighs – it’s the 3</w:t>
      </w:r>
      <w:r w:rsidRPr="00630E34">
        <w:rPr>
          <w:vertAlign w:val="superscript"/>
        </w:rPr>
        <w:t>rd</w:t>
      </w:r>
      <w:r>
        <w:t xml:space="preserve"> largest cause of death &amp; err that the data is underreported</w:t>
      </w:r>
    </w:p>
    <w:p w14:paraId="23E50DC5" w14:textId="77777777" w:rsidR="000D7EB3" w:rsidRPr="00630E34" w:rsidRDefault="000D7EB3" w:rsidP="000D7EB3">
      <w:r w:rsidRPr="00630E34">
        <w:rPr>
          <w:rStyle w:val="Style13ptBold"/>
        </w:rPr>
        <w:t>UPenn 17</w:t>
      </w:r>
      <w:r>
        <w:t xml:space="preserve"> (</w:t>
      </w:r>
      <w:r w:rsidRPr="00630E34">
        <w:t xml:space="preserve">University of Pennsylvania. "Diabetes accounts for more US deaths than previously thought, study shows." ScienceDaily. ScienceDaily, 25 January 2017. </w:t>
      </w:r>
      <w:hyperlink r:id="rId10" w:history="1">
        <w:r w:rsidRPr="00EA4011">
          <w:rPr>
            <w:rStyle w:val="Hyperlink"/>
          </w:rPr>
          <w:t>www.sciencedaily.com/releases/2017/01/170125145848.htm)//LK</w:t>
        </w:r>
      </w:hyperlink>
      <w:r>
        <w:t xml:space="preserve"> [Accessed 8/25/2021]</w:t>
      </w:r>
    </w:p>
    <w:p w14:paraId="254E0EBE" w14:textId="77777777" w:rsidR="000D7EB3" w:rsidRDefault="000D7EB3" w:rsidP="000D7EB3">
      <w:r w:rsidRPr="00F97836">
        <w:rPr>
          <w:rStyle w:val="StyleUnderline"/>
          <w:highlight w:val="cyan"/>
        </w:rPr>
        <w:t>Diabetes accounts for 12 percent of deaths</w:t>
      </w:r>
      <w:r>
        <w:t xml:space="preserve"> in the United States, a significantly higher percentage than previous research revealed, </w:t>
      </w:r>
      <w:r w:rsidRPr="00630E34">
        <w:rPr>
          <w:rStyle w:val="StyleUnderline"/>
        </w:rPr>
        <w:t xml:space="preserve">making it </w:t>
      </w:r>
      <w:r w:rsidRPr="00F97836">
        <w:rPr>
          <w:rStyle w:val="StyleUnderline"/>
          <w:highlight w:val="cyan"/>
        </w:rPr>
        <w:t>the third-leading cause</w:t>
      </w:r>
      <w:r w:rsidRPr="00630E34">
        <w:rPr>
          <w:rStyle w:val="StyleUnderline"/>
        </w:rPr>
        <w:t xml:space="preserve"> of death after heart disease and cancer, according to findings from the University of Pennsylvania and Boston University published in PLOS ONE.</w:t>
      </w:r>
      <w:r>
        <w:t xml:space="preserve"> "Another way of saying that is, if diabetes were eliminated as a disease process, the number of deaths would decline by 12 percent," said Samuel Preston, a sociology professor in Penn's School of Arts &amp; Sciences and part of the Population Studies Center. "There has been only one similar, earlier research effort, and it was based on data from the 1980s and early '90s. It showed deaths attributable to diabetes amounted to roughly 4 percent of total deaths." Andrew Stokes, a demographer at Boston University who earned a master's degree and a Ph.D. from Penn, and Preston had published a series of articles about excess mortality associated with obesity, focusing recently on diabetes, one of its main consequences</w:t>
      </w:r>
      <w:r w:rsidRPr="00630E34">
        <w:rPr>
          <w:rStyle w:val="StyleUnderline"/>
        </w:rPr>
        <w:t>. They turned to two well-known, nationally representative datasets, the National Health and Nutrition Examination Survey, or NHANES, and the National Health Interview Survey, or NHIS.</w:t>
      </w:r>
      <w:r>
        <w:t xml:space="preserve"> "These are the two major health surveys in the United States," Stokes said. "We can follow people into death records and compare those who have diabetes to those without diabetes." For the researchers' study purposes, each had its distinct advantages. NHIS was large, providing a sample size of more than 282,000 people, a subset of which self-reported they had diabetes. Though generating smaller numbers, around 21,800, NHANES offered something NHIS did not: a hemoglobin A1c measure, an objective biomarker indicating whether a person met diabetes criteria without needing that person's account of having such a diagnosis. It also captured those who didn't know they had the disease. </w:t>
      </w:r>
      <w:r w:rsidRPr="00630E34">
        <w:rPr>
          <w:rStyle w:val="StyleUnderline"/>
        </w:rPr>
        <w:t xml:space="preserve">The data showed that </w:t>
      </w:r>
      <w:r w:rsidRPr="00F97836">
        <w:rPr>
          <w:rStyle w:val="StyleUnderline"/>
          <w:highlight w:val="cyan"/>
        </w:rPr>
        <w:t>people with diabetes have</w:t>
      </w:r>
      <w:r w:rsidRPr="00630E34">
        <w:rPr>
          <w:rStyle w:val="StyleUnderline"/>
        </w:rPr>
        <w:t xml:space="preserve"> about </w:t>
      </w:r>
      <w:r w:rsidRPr="00F97836">
        <w:rPr>
          <w:rStyle w:val="StyleUnderline"/>
          <w:highlight w:val="cyan"/>
        </w:rPr>
        <w:t>90 percent higher death rates</w:t>
      </w:r>
      <w:r w:rsidRPr="00630E34">
        <w:rPr>
          <w:rStyle w:val="StyleUnderline"/>
        </w:rPr>
        <w:t xml:space="preserve"> than people without diabetes. The researchers also found that </w:t>
      </w:r>
      <w:r w:rsidRPr="00F97836">
        <w:rPr>
          <w:rStyle w:val="StyleUnderline"/>
          <w:highlight w:val="cyan"/>
        </w:rPr>
        <w:t>diabetes as the "underlying cause of death" had been grossly underreported</w:t>
      </w:r>
      <w:r w:rsidRPr="00630E34">
        <w:rPr>
          <w:rStyle w:val="StyleUnderline"/>
        </w:rPr>
        <w:t>, giving the disease itself less weight as a major contributor to mortality patterns in the U.S.</w:t>
      </w:r>
      <w:r>
        <w:rPr>
          <w:rStyle w:val="StyleUnderline"/>
        </w:rPr>
        <w:t xml:space="preserve"> </w:t>
      </w:r>
      <w:r>
        <w:t>"When we monitor trends in the health of populations," Stokes said, "and we look at the mortality statistics, some major threats to U.S. mortality and life expectancy stand out, like drug and alcohol poisonings and suicide. Diabetes didn't." Annually, the U.S. government releases mortality estimates per disease, including diabetes. But, because someone with diabetes often has other health-care complications -- cardiovascular disease, kidney disease -- it can be challenging to pinpoint exact cause of death, leading to ambiguity on a death certificate and to inaccurate mortality statistics. "There is only one underlying cause of death on a death certificate," Preston said. But "diabetes is not listed as frequently as it is involved in the death of individuals." More accurate assessment of this epidemic is crucial now, given the sharp increases in its prevalence. In 1980, the Centers for Disease Control and Prevention reported 5.53 million people in the United States with diabetes; in 2014, the most recent year for which statistics exist, that number jumped to 21.95 million people, a nearly 300 percent increase. "American life expectancy has been growing at a very slow rate for the past decade or so, even decreasing slightly in 2015," Preston said. "It hasn't yet been established statistically, but it's fairly likely that obesity and diabetes together are an important factor in this slowdown. We believe that these estimates will prove useful in helping to more precisely identify their roles." For now, Stokes and Preston stress the necessity for large-scale solutions in general. "What our results point to," Stokes said, "is the need for strategies at the population level to combat the epidemics of obesity and diabetes. We need something on a population scale because it's a major issue. It's not an issue that's confined to certain subsets of the population."</w:t>
      </w:r>
    </w:p>
    <w:p w14:paraId="3E985023" w14:textId="77777777" w:rsidR="000D7EB3" w:rsidRDefault="000D7EB3" w:rsidP="000D7EB3">
      <w:pPr>
        <w:pStyle w:val="Heading4"/>
      </w:pPr>
      <w:r>
        <w:t>5] Patent evergreening causes AIDS backsliding – kills almost a million people EACH YEAR</w:t>
      </w:r>
    </w:p>
    <w:p w14:paraId="744722A2" w14:textId="77777777" w:rsidR="000D7EB3" w:rsidRDefault="000D7EB3" w:rsidP="000D7EB3">
      <w:r w:rsidRPr="0042463C">
        <w:rPr>
          <w:rStyle w:val="Style13ptBold"/>
        </w:rPr>
        <w:t>Frontline AIDS</w:t>
      </w:r>
      <w:r>
        <w:t xml:space="preserve"> (“How Patents Affect Access to </w:t>
      </w:r>
      <w:proofErr w:type="spellStart"/>
      <w:r>
        <w:t>Hiv</w:t>
      </w:r>
      <w:proofErr w:type="spellEnd"/>
      <w:r>
        <w:t xml:space="preserve"> Treatment.” Frontline AIDS, 2 October 2019, frontlineaids.org/how-patents-affect-access-to-hiv-treatment/)//LK [Accessed 8/25/2021] *</w:t>
      </w:r>
      <w:proofErr w:type="spellStart"/>
      <w:r>
        <w:t>pppy</w:t>
      </w:r>
      <w:proofErr w:type="spellEnd"/>
      <w:r>
        <w:t xml:space="preserve"> = per person per year</w:t>
      </w:r>
    </w:p>
    <w:p w14:paraId="68088B79" w14:textId="77777777" w:rsidR="000D7EB3" w:rsidRDefault="000D7EB3" w:rsidP="000D7EB3">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F97836">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w:t>
      </w:r>
      <w:proofErr w:type="spellStart"/>
      <w:r>
        <w:t>criticising</w:t>
      </w:r>
      <w:proofErr w:type="spellEnd"/>
      <w:r>
        <w:t xml:space="preserve"> for years for its unduly optimistic reporting, has now acknowledged in its 2019 Epidemic Update that “</w:t>
      </w:r>
      <w:r w:rsidRPr="0042463C">
        <w:rPr>
          <w:rStyle w:val="StyleUnderline"/>
        </w:rPr>
        <w:t xml:space="preserve">the annual number of </w:t>
      </w:r>
      <w:r w:rsidRPr="00F97836">
        <w:rPr>
          <w:rStyle w:val="StyleUnderline"/>
          <w:highlight w:val="cyan"/>
        </w:rPr>
        <w:t>HIV infections</w:t>
      </w:r>
      <w:r w:rsidRPr="0042463C">
        <w:rPr>
          <w:rStyle w:val="StyleUnderline"/>
        </w:rPr>
        <w:t xml:space="preserve"> has </w:t>
      </w:r>
      <w:r w:rsidRPr="00F97836">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w:t>
      </w:r>
      <w:proofErr w:type="gramStart"/>
      <w:r>
        <w:t>second and third line</w:t>
      </w:r>
      <w:proofErr w:type="gramEnd"/>
      <w:r>
        <w:t xml:space="preserv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HIV, MDR-TB, hepatitis C and many other diseases don’t exist. </w:t>
      </w:r>
      <w:r w:rsidRPr="00F97836">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F97836">
        <w:rPr>
          <w:rStyle w:val="StyleUnderline"/>
          <w:highlight w:val="cyan"/>
        </w:rPr>
        <w:t>medicines</w:t>
      </w:r>
      <w:r>
        <w:t>, the problem with patents in MICs is being seriously over-</w:t>
      </w:r>
      <w:proofErr w:type="gramStart"/>
      <w:r>
        <w:t>looked;</w:t>
      </w:r>
      <w:proofErr w:type="gramEnd"/>
      <w:r>
        <w:t xml:space="preserve">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F97836">
        <w:rPr>
          <w:rStyle w:val="StyleUnderline"/>
          <w:highlight w:val="cyan"/>
        </w:rPr>
        <w:t>It will not be possible to achieve</w:t>
      </w:r>
      <w:r w:rsidRPr="0042463C">
        <w:rPr>
          <w:rStyle w:val="StyleUnderline"/>
        </w:rPr>
        <w:t xml:space="preserve"> a sustainable </w:t>
      </w:r>
      <w:r w:rsidRPr="00F97836">
        <w:rPr>
          <w:rStyle w:val="StyleUnderline"/>
          <w:highlight w:val="cyan"/>
        </w:rPr>
        <w:t>response</w:t>
      </w:r>
      <w:r w:rsidRPr="0042463C">
        <w:rPr>
          <w:rStyle w:val="StyleUnderline"/>
        </w:rPr>
        <w:t xml:space="preserve"> to HIV </w:t>
      </w:r>
      <w:r w:rsidRPr="00F97836">
        <w:rPr>
          <w:rStyle w:val="StyleUnderline"/>
          <w:highlight w:val="cyan"/>
        </w:rPr>
        <w:t>without tackling</w:t>
      </w:r>
      <w:r w:rsidRPr="0042463C">
        <w:rPr>
          <w:rStyle w:val="StyleUnderline"/>
        </w:rPr>
        <w:t xml:space="preserve"> intellectual property (</w:t>
      </w:r>
      <w:r w:rsidRPr="00F97836">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F97836">
        <w:rPr>
          <w:rStyle w:val="StyleUnderline"/>
          <w:highlight w:val="cyan"/>
        </w:rPr>
        <w:t>Evergreening</w:t>
      </w:r>
      <w:r w:rsidRPr="0042463C">
        <w:rPr>
          <w:rStyle w:val="StyleUnderline"/>
        </w:rPr>
        <w:t xml:space="preserve"> is a tactic used by pharmaceutical companies to </w:t>
      </w:r>
      <w:r w:rsidRPr="00F97836">
        <w:rPr>
          <w:rStyle w:val="StyleUnderline"/>
          <w:highlight w:val="cyan"/>
        </w:rPr>
        <w:t>extend</w:t>
      </w:r>
      <w:r w:rsidRPr="0042463C">
        <w:rPr>
          <w:rStyle w:val="StyleUnderline"/>
        </w:rPr>
        <w:t xml:space="preserve"> their </w:t>
      </w:r>
      <w:r w:rsidRPr="00F97836">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F97836">
        <w:rPr>
          <w:rStyle w:val="StyleUnderline"/>
          <w:highlight w:val="cyan"/>
        </w:rPr>
        <w:t>patent ‘thickets’</w:t>
      </w:r>
      <w:r w:rsidRPr="0042463C">
        <w:rPr>
          <w:rStyle w:val="StyleUnderline"/>
        </w:rPr>
        <w:t xml:space="preserve"> and are used to </w:t>
      </w:r>
      <w:r w:rsidRPr="00F97836">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 xml:space="preserve">Over-pricing </w:t>
      </w:r>
      <w:proofErr w:type="gramStart"/>
      <w:r w:rsidRPr="0042463C">
        <w:rPr>
          <w:rStyle w:val="StyleUnderline"/>
        </w:rPr>
        <w:t>as a result of</w:t>
      </w:r>
      <w:proofErr w:type="gramEnd"/>
      <w:r w:rsidRPr="0042463C">
        <w:rPr>
          <w:rStyle w:val="StyleUnderline"/>
        </w:rPr>
        <w:t xml:space="preserve"> unmerited and extended monopolies puts a huge strain on health budgets. While in theory a government may commit to universal access, </w:t>
      </w:r>
      <w:proofErr w:type="gramStart"/>
      <w:r w:rsidRPr="0042463C">
        <w:rPr>
          <w:rStyle w:val="StyleUnderline"/>
        </w:rPr>
        <w:t>in reality the</w:t>
      </w:r>
      <w:proofErr w:type="gramEnd"/>
      <w:r w:rsidRPr="0042463C">
        <w:rPr>
          <w:rStyle w:val="StyleUnderline"/>
        </w:rPr>
        <w:t xml:space="preserve"> budget may not stretch.</w:t>
      </w:r>
      <w:r>
        <w:rPr>
          <w:rStyle w:val="StyleUnderline"/>
        </w:rPr>
        <w:t xml:space="preserve"> </w:t>
      </w:r>
      <w:r w:rsidRPr="0042463C">
        <w:rPr>
          <w:rStyle w:val="StyleUnderline"/>
        </w:rPr>
        <w:t>Prices for HIV treatment can vary from under $100 to tens of thousands of dollars per person per year (</w:t>
      </w:r>
      <w:proofErr w:type="spellStart"/>
      <w:r w:rsidRPr="0042463C">
        <w:rPr>
          <w:rStyle w:val="StyleUnderline"/>
        </w:rPr>
        <w:t>pppy</w:t>
      </w:r>
      <w:proofErr w:type="spellEnd"/>
      <w:r w:rsidRPr="0042463C">
        <w:rPr>
          <w:rStyle w:val="StyleUnderline"/>
        </w:rPr>
        <w:t xml:space="preserve">) – for the same drug. Take dolutegravir (DTG) for example. In July 2019, the World Health Organization (WHO) recommended all countries immediately adopt DTG-based regimens as the preferred first-line treatment for HIV. Prices </w:t>
      </w:r>
      <w:proofErr w:type="spellStart"/>
      <w:r w:rsidRPr="0042463C">
        <w:rPr>
          <w:rStyle w:val="StyleUnderline"/>
        </w:rPr>
        <w:t>pppy</w:t>
      </w:r>
      <w:proofErr w:type="spellEnd"/>
      <w:r w:rsidRPr="0042463C">
        <w:rPr>
          <w:rStyle w:val="StyleUnderline"/>
        </w:rPr>
        <w:t xml:space="preserve"> range from $75 for countries that are in a ‘voluntary license’, up 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F97836">
        <w:rPr>
          <w:rStyle w:val="StyleUnderline"/>
          <w:highlight w:val="cyan"/>
        </w:rPr>
        <w:t xml:space="preserve">38 million people live with HIV and </w:t>
      </w:r>
      <w:proofErr w:type="gramStart"/>
      <w:r w:rsidRPr="00F97836">
        <w:rPr>
          <w:rStyle w:val="StyleUnderline"/>
          <w:highlight w:val="cyan"/>
        </w:rPr>
        <w:t>a majority</w:t>
      </w:r>
      <w:r w:rsidRPr="0042463C">
        <w:rPr>
          <w:rStyle w:val="StyleUnderline"/>
        </w:rPr>
        <w:t xml:space="preserve"> of</w:t>
      </w:r>
      <w:proofErr w:type="gramEnd"/>
      <w:r w:rsidRPr="0042463C">
        <w:rPr>
          <w:rStyle w:val="StyleUnderline"/>
        </w:rPr>
        <w:t xml:space="preserve"> them live </w:t>
      </w:r>
      <w:r w:rsidRPr="00F97836">
        <w:rPr>
          <w:rStyle w:val="StyleUnderline"/>
          <w:highlight w:val="cyan"/>
        </w:rPr>
        <w:t>in MICs</w:t>
      </w:r>
      <w:r w:rsidRPr="0042463C">
        <w:rPr>
          <w:rStyle w:val="StyleUnderline"/>
        </w:rPr>
        <w:t xml:space="preserve">. The countries’ </w:t>
      </w:r>
      <w:r w:rsidRPr="00F97836">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F97836">
        <w:rPr>
          <w:rStyle w:val="StyleUnderline"/>
          <w:highlight w:val="cyan"/>
        </w:rPr>
        <w:t>and so face</w:t>
      </w:r>
      <w:r w:rsidRPr="0042463C">
        <w:rPr>
          <w:rStyle w:val="StyleUnderline"/>
        </w:rPr>
        <w:t xml:space="preserve"> the dual burden of </w:t>
      </w:r>
      <w:r w:rsidRPr="00F97836">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w:t>
      </w:r>
      <w:proofErr w:type="gramStart"/>
      <w:r>
        <w:t>, in particular, provide</w:t>
      </w:r>
      <w:proofErr w:type="gramEnd"/>
      <w:r>
        <w:t xml:space="preserve"> access to medicines for all. Unless TRIPS flexibilities are more routinely put into </w:t>
      </w:r>
      <w:proofErr w:type="gramStart"/>
      <w:r>
        <w:t>practice</w:t>
      </w:r>
      <w:proofErr w:type="gramEnd"/>
      <w:r>
        <w:t xml:space="preserve"> we risk undermining the commitments made to the HIV response.</w:t>
      </w:r>
    </w:p>
    <w:p w14:paraId="2ADB8D15" w14:textId="77777777" w:rsidR="000D7EB3" w:rsidRDefault="000D7EB3" w:rsidP="000D7EB3">
      <w:pPr>
        <w:pStyle w:val="Heading4"/>
      </w:pPr>
      <w:r>
        <w:t>6] Evergreen patents increase costs and stifle drug innovation – almost 80% of new patents were not for new drugs</w:t>
      </w:r>
    </w:p>
    <w:p w14:paraId="43C0163A" w14:textId="77777777" w:rsidR="000D7EB3" w:rsidRPr="00A845B4" w:rsidRDefault="000D7EB3" w:rsidP="000D7EB3">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11" w:history="1">
        <w:r w:rsidRPr="001F4939">
          <w:rPr>
            <w:rStyle w:val="Hyperlink"/>
          </w:rPr>
          <w:t>https://doi.org/10.1093/jlb/lsy022 [Robin Feldman, Hastings College of the Law, University of California])//LK</w:t>
        </w:r>
      </w:hyperlink>
      <w:r>
        <w:t xml:space="preserve"> [Accessed 8/23/21]</w:t>
      </w:r>
    </w:p>
    <w:p w14:paraId="3B21805E" w14:textId="77777777" w:rsidR="000D7EB3" w:rsidRDefault="000D7EB3" w:rsidP="000D7EB3">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F97836">
        <w:rPr>
          <w:rStyle w:val="StyleUnderline"/>
          <w:highlight w:val="cyan"/>
        </w:rPr>
        <w:t>companies</w:t>
      </w:r>
      <w:r w:rsidRPr="00650275">
        <w:rPr>
          <w:rStyle w:val="StyleUnderline"/>
        </w:rPr>
        <w:t xml:space="preserve"> throughout the industry </w:t>
      </w:r>
      <w:r w:rsidRPr="00F97836">
        <w:rPr>
          <w:rStyle w:val="StyleUnderline"/>
          <w:highlight w:val="cyan"/>
        </w:rPr>
        <w:t>seek and obtain repeated extensions of</w:t>
      </w:r>
      <w:r w:rsidRPr="00650275">
        <w:rPr>
          <w:rStyle w:val="StyleUnderline"/>
        </w:rPr>
        <w:t xml:space="preserve"> their </w:t>
      </w:r>
      <w:r w:rsidRPr="00F97836">
        <w:rPr>
          <w:rStyle w:val="StyleUnderline"/>
          <w:highlight w:val="cyan"/>
        </w:rPr>
        <w:t>competition-free zones</w:t>
      </w:r>
      <w:r w:rsidRPr="00C03892">
        <w:t xml:space="preserve">. Moreover, </w:t>
      </w:r>
      <w:r w:rsidRPr="00650275">
        <w:rPr>
          <w:rStyle w:val="StyleUnderline"/>
        </w:rPr>
        <w:t xml:space="preserve">the incidence of such </w:t>
      </w:r>
      <w:r w:rsidRPr="00F97836">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F97836">
        <w:rPr>
          <w:rStyle w:val="StyleUnderline"/>
          <w:highlight w:val="cyan"/>
        </w:rPr>
        <w:t xml:space="preserve">the current </w:t>
      </w:r>
      <w:proofErr w:type="gramStart"/>
      <w:r w:rsidRPr="00F97836">
        <w:rPr>
          <w:rStyle w:val="StyleUnderline"/>
          <w:highlight w:val="cyan"/>
        </w:rPr>
        <w:t>state of affairs</w:t>
      </w:r>
      <w:proofErr w:type="gramEnd"/>
      <w:r w:rsidRPr="00F97836">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12"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F97836">
        <w:rPr>
          <w:rStyle w:val="StyleUnderline"/>
          <w:highlight w:val="cyan"/>
        </w:rPr>
        <w:t>78% of</w:t>
      </w:r>
      <w:r w:rsidRPr="00650275">
        <w:rPr>
          <w:rStyle w:val="StyleUnderline"/>
        </w:rPr>
        <w:t xml:space="preserve"> the drugs associated with </w:t>
      </w:r>
      <w:r w:rsidRPr="00F97836">
        <w:rPr>
          <w:rStyle w:val="StyleUnderline"/>
          <w:highlight w:val="cyan"/>
        </w:rPr>
        <w:t>new patents</w:t>
      </w:r>
      <w:r w:rsidRPr="00650275">
        <w:rPr>
          <w:rStyle w:val="StyleUnderline"/>
        </w:rPr>
        <w:t xml:space="preserve"> in the FDA’s records </w:t>
      </w:r>
      <w:r w:rsidRPr="00F97836">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F97836">
        <w:rPr>
          <w:rStyle w:val="StyleUnderline"/>
          <w:highlight w:val="cyan"/>
        </w:rPr>
        <w:t>more than 70% extended</w:t>
      </w:r>
      <w:r w:rsidRPr="00650275">
        <w:rPr>
          <w:rStyle w:val="StyleUnderline"/>
        </w:rPr>
        <w:t xml:space="preserve"> their </w:t>
      </w:r>
      <w:r w:rsidRPr="00F97836">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F97836">
        <w:rPr>
          <w:rStyle w:val="StyleUnderline"/>
          <w:highlight w:val="cyan"/>
        </w:rPr>
        <w:t>Many</w:t>
      </w:r>
      <w:r w:rsidRPr="00650275">
        <w:rPr>
          <w:rStyle w:val="StyleUnderline"/>
        </w:rPr>
        <w:t xml:space="preserve"> of the drugs adding to the Orange Book </w:t>
      </w:r>
      <w:r w:rsidRPr="00F97836">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proofErr w:type="gramStart"/>
      <w:r w:rsidRPr="00650275">
        <w:rPr>
          <w:rStyle w:val="StyleUnderline"/>
        </w:rPr>
        <w:t>As</w:t>
      </w:r>
      <w:proofErr w:type="gramEnd"/>
      <w:r w:rsidRPr="00650275">
        <w:rPr>
          <w:rStyle w:val="StyleUnderlin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F97836">
        <w:rPr>
          <w:rStyle w:val="StyleUnderline"/>
          <w:highlight w:val="cyan"/>
        </w:rPr>
        <w:t>adding patents and exclusivities is</w:t>
      </w:r>
      <w:r w:rsidRPr="00650275">
        <w:rPr>
          <w:rStyle w:val="StyleUnderline"/>
        </w:rPr>
        <w:t xml:space="preserve"> a common behavior, </w:t>
      </w:r>
      <w:r w:rsidRPr="00F97836">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13" w:history="1">
        <w:r w:rsidRPr="00C03892">
          <w:rPr>
            <w:rStyle w:val="Hyperlink"/>
          </w:rPr>
          <w:t>1</w:t>
        </w:r>
      </w:hyperlink>
      <w:r w:rsidRPr="00C03892">
        <w:t xml:space="preserve"> shows the total number of FDA-approved drugs available on the market in each year of our study. Table </w:t>
      </w:r>
      <w:hyperlink r:id="rId14"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0F467310" w14:textId="77777777" w:rsidR="000D7EB3" w:rsidRDefault="000D7EB3" w:rsidP="000D7EB3">
      <w:pPr>
        <w:pStyle w:val="Heading4"/>
      </w:pPr>
      <w:r>
        <w:t xml:space="preserve">7] Innovation solves disease, bioterror, antimicrobial resistance, and a host of existential threats.  The response to COVID is the exception, not the rule, and more needs to be done to incentivize innovation even when high risk impacts aren’t viewed as such by the </w:t>
      </w:r>
      <w:proofErr w:type="gramStart"/>
      <w:r>
        <w:t>general public</w:t>
      </w:r>
      <w:proofErr w:type="gramEnd"/>
    </w:p>
    <w:p w14:paraId="1CB8E948" w14:textId="77777777" w:rsidR="000D7EB3" w:rsidRPr="008E20B4" w:rsidRDefault="000D7EB3" w:rsidP="000D7EB3">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Engagement. Santa Monica, CA: RAND Corporation, 2020. </w:t>
      </w:r>
      <w:hyperlink r:id="rId15" w:history="1">
        <w:r w:rsidRPr="00C441E5">
          <w:rPr>
            <w:rStyle w:val="Hyperlink"/>
          </w:rPr>
          <w:t>https://www.rand.org/pubs/perspectives/PEA407-1.html)//LK</w:t>
        </w:r>
      </w:hyperlink>
      <w:r>
        <w:t xml:space="preserve"> [Accessed 8/30/31]</w:t>
      </w:r>
    </w:p>
    <w:p w14:paraId="7CDA3908" w14:textId="77777777" w:rsidR="000D7EB3" w:rsidRDefault="000D7EB3" w:rsidP="000D7EB3">
      <w:pPr>
        <w:rPr>
          <w:rStyle w:val="StyleUnderline"/>
        </w:rPr>
      </w:pPr>
      <w:r w:rsidRPr="00F97836">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challenge, but there are many others. For example, </w:t>
      </w:r>
      <w:r w:rsidRPr="00F97836">
        <w:rPr>
          <w:rStyle w:val="StyleUnderline"/>
          <w:highlight w:val="cyan"/>
        </w:rPr>
        <w:t>MERS, SARS, Ebola, Zika and avian and swine flu are</w:t>
      </w:r>
      <w:r w:rsidRPr="00904598">
        <w:rPr>
          <w:rStyle w:val="StyleUnderline"/>
        </w:rPr>
        <w:t xml:space="preserve"> also infectious diseases that represent public health </w:t>
      </w:r>
      <w:r w:rsidRPr="00F97836">
        <w:rPr>
          <w:rStyle w:val="StyleUnderline"/>
          <w:highlight w:val="cyan"/>
        </w:rPr>
        <w:t>threats</w:t>
      </w:r>
      <w:r w:rsidRPr="00904598">
        <w:rPr>
          <w:rStyle w:val="StyleUnderline"/>
        </w:rPr>
        <w:t xml:space="preserve">. Infectious agents such as </w:t>
      </w:r>
      <w:r w:rsidRPr="00F97836">
        <w:rPr>
          <w:rStyle w:val="StyleUnderline"/>
          <w:highlight w:val="cyan"/>
        </w:rPr>
        <w:t xml:space="preserve">anthrax, smallpox and tularemia could present threats in a bioterrorism </w:t>
      </w:r>
      <w:proofErr w:type="gramStart"/>
      <w:r w:rsidRPr="00F97836">
        <w:rPr>
          <w:rStyle w:val="StyleUnderline"/>
          <w:highlight w:val="cyan"/>
        </w:rPr>
        <w:t>con-text</w:t>
      </w:r>
      <w:proofErr w:type="gramEnd"/>
      <w:r w:rsidRPr="00904598">
        <w:rPr>
          <w:rStyle w:val="StyleUnderline"/>
        </w:rPr>
        <w:t>.1 The general threat to public health that is posed by antimicrobial resistance is also well-</w:t>
      </w:r>
      <w:proofErr w:type="spellStart"/>
      <w:r w:rsidRPr="00904598">
        <w:rPr>
          <w:rStyle w:val="StyleUnderline"/>
        </w:rPr>
        <w:t>recognised</w:t>
      </w:r>
      <w:proofErr w:type="spellEnd"/>
      <w:r w:rsidRPr="00904598">
        <w:rPr>
          <w:rStyle w:val="StyleUnderline"/>
        </w:rPr>
        <w:t xml:space="preserve"> as an area in need of pharmaceutical innovation. Innovating in response to these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F97836">
        <w:rPr>
          <w:rStyle w:val="StyleUnderline"/>
          <w:highlight w:val="cyan"/>
        </w:rPr>
        <w:t>In global pandemic crises</w:t>
      </w:r>
      <w:r w:rsidRPr="00904598">
        <w:rPr>
          <w:rStyle w:val="StyleUnderline"/>
        </w:rPr>
        <w:t xml:space="preserve"> like COVID-19, the urgency and scale of the crisis – as well as </w:t>
      </w:r>
      <w:r w:rsidRPr="00F97836">
        <w:rPr>
          <w:rStyle w:val="StyleUnderline"/>
          <w:highlight w:val="cyan"/>
        </w:rPr>
        <w:t>the spotlight</w:t>
      </w:r>
      <w:r w:rsidRPr="00904598">
        <w:rPr>
          <w:rStyle w:val="StyleUnderline"/>
        </w:rPr>
        <w:t xml:space="preserve"> placed on pharmaceutical companies – </w:t>
      </w:r>
      <w:r w:rsidRPr="00F97836">
        <w:rPr>
          <w:rStyle w:val="StyleUnderline"/>
          <w:highlight w:val="cyan"/>
        </w:rPr>
        <w:t>mean</w:t>
      </w:r>
      <w:r w:rsidRPr="00904598">
        <w:rPr>
          <w:rStyle w:val="StyleUnderline"/>
        </w:rPr>
        <w:t xml:space="preserve"> that </w:t>
      </w:r>
      <w:r w:rsidRPr="00F97836">
        <w:rPr>
          <w:rStyle w:val="StyleUnderline"/>
          <w:highlight w:val="cyan"/>
        </w:rPr>
        <w:t>contributing to the search</w:t>
      </w:r>
      <w:r w:rsidRPr="00904598">
        <w:rPr>
          <w:rStyle w:val="StyleUnderline"/>
        </w:rPr>
        <w:t xml:space="preserve"> for effective medicines, vaccines or diagnostics </w:t>
      </w:r>
      <w:r w:rsidRPr="00F97836">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F97836">
        <w:rPr>
          <w:rStyle w:val="StyleUnderline"/>
          <w:highlight w:val="cyan"/>
        </w:rPr>
        <w:t>It is</w:t>
      </w:r>
      <w:r w:rsidRPr="00904598">
        <w:rPr>
          <w:rStyle w:val="StyleUnderline"/>
        </w:rPr>
        <w:t xml:space="preserve"> therefore </w:t>
      </w:r>
      <w:r w:rsidRPr="00F97836">
        <w:rPr>
          <w:rStyle w:val="StyleUnderline"/>
          <w:highlight w:val="cyan"/>
        </w:rPr>
        <w:t xml:space="preserve">unsurprising that we are seeing </w:t>
      </w:r>
      <w:proofErr w:type="spellStart"/>
      <w:r w:rsidRPr="00F97836">
        <w:rPr>
          <w:rStyle w:val="StyleUnderline"/>
          <w:highlight w:val="cyan"/>
        </w:rPr>
        <w:t>indus</w:t>
      </w:r>
      <w:proofErr w:type="spellEnd"/>
      <w:r w:rsidRPr="00F97836">
        <w:rPr>
          <w:rStyle w:val="StyleUnderline"/>
          <w:highlight w:val="cyan"/>
        </w:rPr>
        <w:t>-try-wide efforts</w:t>
      </w:r>
      <w:r w:rsidRPr="00904598">
        <w:rPr>
          <w:rStyle w:val="StyleUnderline"/>
        </w:rPr>
        <w:t xml:space="preserve"> unfold at unprecedented scale and pace.</w:t>
      </w:r>
      <w:r>
        <w:rPr>
          <w:rStyle w:val="markedcontent"/>
          <w:sz w:val="19"/>
          <w:szCs w:val="19"/>
        </w:rPr>
        <w:t xml:space="preserve"> Whereas there is always scope for more activity, industry is currently contributing </w:t>
      </w:r>
      <w:proofErr w:type="gramStart"/>
      <w:r>
        <w:rPr>
          <w:rStyle w:val="markedcontent"/>
          <w:sz w:val="19"/>
          <w:szCs w:val="19"/>
        </w:rPr>
        <w:t>in</w:t>
      </w:r>
      <w:proofErr w:type="gramEnd"/>
      <w:r>
        <w:rPr>
          <w:rStyle w:val="markedcontent"/>
          <w:sz w:val="19"/>
          <w:szCs w:val="19"/>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F97836">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F97836">
        <w:rPr>
          <w:rStyle w:val="StyleUnderline"/>
          <w:highlight w:val="cyan"/>
        </w:rPr>
        <w:t>few</w:t>
      </w:r>
      <w:r w:rsidRPr="00904598">
        <w:rPr>
          <w:rStyle w:val="StyleUnderline"/>
        </w:rPr>
        <w:t xml:space="preserve"> companies that are </w:t>
      </w:r>
      <w:r w:rsidRPr="00F97836">
        <w:rPr>
          <w:rStyle w:val="StyleUnderline"/>
          <w:highlight w:val="cyan"/>
        </w:rPr>
        <w:t>‘commercial’ winners</w:t>
      </w:r>
    </w:p>
    <w:p w14:paraId="5ACAEBDB" w14:textId="77777777" w:rsidR="000D7EB3" w:rsidRDefault="000D7EB3" w:rsidP="000D7EB3">
      <w:pPr>
        <w:rPr>
          <w:rStyle w:val="StyleUnderline"/>
        </w:rPr>
      </w:pPr>
    </w:p>
    <w:p w14:paraId="35C70574" w14:textId="77777777" w:rsidR="000D7EB3" w:rsidRPr="00904598" w:rsidRDefault="000D7EB3" w:rsidP="000D7EB3">
      <w:pPr>
        <w:rPr>
          <w:rFonts w:ascii="Arial" w:hAnsi="Arial" w:cs="Arial"/>
          <w:sz w:val="40"/>
          <w:szCs w:val="40"/>
        </w:rPr>
      </w:pP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F97836">
        <w:rPr>
          <w:rStyle w:val="StyleUnderline"/>
          <w:highlight w:val="cyan"/>
        </w:rPr>
        <w:t>we need to consider</w:t>
      </w:r>
      <w:r w:rsidRPr="00904598">
        <w:rPr>
          <w:rStyle w:val="StyleUnderline"/>
        </w:rPr>
        <w:t xml:space="preserve"> how </w:t>
      </w:r>
      <w:r w:rsidRPr="008E20B4">
        <w:rPr>
          <w:rStyle w:val="StyleUnderline"/>
        </w:rPr>
        <w:t xml:space="preserve">pharmaceutical </w:t>
      </w:r>
      <w:r w:rsidRPr="00F97836">
        <w:rPr>
          <w:rStyle w:val="StyleUnderline"/>
          <w:highlight w:val="cyan"/>
        </w:rPr>
        <w:t>innovation</w:t>
      </w:r>
      <w:r w:rsidRPr="00904598">
        <w:rPr>
          <w:rStyle w:val="StyleUnderline"/>
        </w:rPr>
        <w:t xml:space="preserve"> for responding to emerging infectious diseases can best be enabled </w:t>
      </w:r>
      <w:r w:rsidRPr="00F97836">
        <w:rPr>
          <w:rStyle w:val="StyleUnderline"/>
          <w:highlight w:val="cyan"/>
        </w:rPr>
        <w:t>beyond the current crisis. Many</w:t>
      </w:r>
      <w:r w:rsidRPr="00904598">
        <w:rPr>
          <w:rStyle w:val="StyleUnderline"/>
        </w:rPr>
        <w:t xml:space="preserve"> public health </w:t>
      </w:r>
      <w:r w:rsidRPr="00F97836">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F97836">
        <w:rPr>
          <w:rStyle w:val="StyleUnderline"/>
          <w:highlight w:val="cyan"/>
        </w:rPr>
        <w:t>are urgent</w:t>
      </w:r>
      <w:r w:rsidRPr="00904598">
        <w:rPr>
          <w:rStyle w:val="StyleUnderline"/>
        </w:rPr>
        <w:t xml:space="preserve">ly in need of pharmaceutical innovation, </w:t>
      </w:r>
      <w:r w:rsidRPr="00F97836">
        <w:rPr>
          <w:rStyle w:val="StyleUnderline"/>
          <w:highlight w:val="cyan"/>
        </w:rPr>
        <w:t>even if their impacts are not as visible</w:t>
      </w:r>
      <w:r w:rsidRPr="00904598">
        <w:rPr>
          <w:rStyle w:val="StyleUnderline"/>
        </w:rPr>
        <w:t xml:space="preserve"> to society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 xml:space="preserve">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w:t>
      </w:r>
      <w:proofErr w:type="spellStart"/>
      <w:r>
        <w:rPr>
          <w:rStyle w:val="markedcontent"/>
          <w:sz w:val="19"/>
          <w:szCs w:val="19"/>
        </w:rPr>
        <w:t>indus</w:t>
      </w:r>
      <w:proofErr w:type="spellEnd"/>
      <w:r>
        <w:rPr>
          <w:rStyle w:val="markedcontent"/>
          <w:sz w:val="19"/>
          <w:szCs w:val="19"/>
        </w:rPr>
        <w:t xml:space="preserve">-try efforts. </w:t>
      </w:r>
      <w:r w:rsidRPr="00904598">
        <w:rPr>
          <w:rStyle w:val="StyleUnderline"/>
        </w:rPr>
        <w:t xml:space="preserve">Many </w:t>
      </w:r>
      <w:r w:rsidRPr="00F97836">
        <w:rPr>
          <w:rStyle w:val="StyleUnderline"/>
          <w:highlight w:val="cyan"/>
        </w:rPr>
        <w:t>other</w:t>
      </w:r>
      <w:r w:rsidRPr="00904598">
        <w:rPr>
          <w:rStyle w:val="StyleUnderline"/>
        </w:rPr>
        <w:t xml:space="preserve"> infectious disease </w:t>
      </w:r>
      <w:r w:rsidRPr="00F97836">
        <w:rPr>
          <w:rStyle w:val="StyleUnderline"/>
          <w:highlight w:val="cyan"/>
        </w:rPr>
        <w:t>threats may not manifest as crises in the short term</w:t>
      </w:r>
      <w:r w:rsidRPr="00904598">
        <w:rPr>
          <w:rStyle w:val="StyleUnderline"/>
        </w:rPr>
        <w:t xml:space="preserve"> and in the same way as COVID-19, but they could nevertheless escalate. They are not considered to be crises from a </w:t>
      </w:r>
      <w:proofErr w:type="gramStart"/>
      <w:r w:rsidRPr="00904598">
        <w:rPr>
          <w:rStyle w:val="StyleUnderline"/>
        </w:rPr>
        <w:t>short term</w:t>
      </w:r>
      <w:proofErr w:type="gramEnd"/>
      <w:r w:rsidRPr="00904598">
        <w:rPr>
          <w:rStyle w:val="StyleUnderline"/>
        </w:rPr>
        <w:t xml:space="preserve"> perspective because they are contained to specific regions and affect fewer people at present – or are re-emerging (e.g. Ebola) – or their impacts have not yet </w:t>
      </w:r>
      <w:proofErr w:type="spellStart"/>
      <w:r w:rsidRPr="00904598">
        <w:rPr>
          <w:rStyle w:val="StyleUnderline"/>
        </w:rPr>
        <w:t>materialised</w:t>
      </w:r>
      <w:proofErr w:type="spellEnd"/>
      <w:r w:rsidRPr="00904598">
        <w:rPr>
          <w:rStyle w:val="StyleUnderline"/>
        </w:rPr>
        <w:t xml:space="preserve"> at a scale that would qualify as an immediate crisis (e.g. growing risks of </w:t>
      </w:r>
      <w:proofErr w:type="spellStart"/>
      <w:r w:rsidRPr="00904598">
        <w:rPr>
          <w:rStyle w:val="StyleUnderline"/>
        </w:rPr>
        <w:t>antimi-crobial</w:t>
      </w:r>
      <w:proofErr w:type="spellEnd"/>
      <w:r w:rsidRPr="00904598">
        <w:rPr>
          <w:rStyle w:val="StyleUnderline"/>
        </w:rPr>
        <w:t xml:space="preserve"> resistance to some infectious pathogens). However, </w:t>
      </w:r>
      <w:r w:rsidRPr="00F97836">
        <w:rPr>
          <w:rStyle w:val="StyleUnderline"/>
          <w:highlight w:val="cyan"/>
        </w:rPr>
        <w:t>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F97836">
        <w:rPr>
          <w:rStyle w:val="StyleUnderline"/>
          <w:highlight w:val="cyan"/>
        </w:rPr>
        <w:t>global threats that could become crises in the future</w:t>
      </w:r>
      <w:r w:rsidRPr="00904598">
        <w:rPr>
          <w:rStyle w:val="StyleUnderline"/>
        </w:rPr>
        <w:t xml:space="preserve">.13 The </w:t>
      </w:r>
      <w:r w:rsidRPr="00F97836">
        <w:rPr>
          <w:rStyle w:val="StyleUnderline"/>
          <w:highlight w:val="cyan"/>
        </w:rPr>
        <w:t>emerging threats raise important</w:t>
      </w:r>
      <w:r w:rsidRPr="00904598">
        <w:rPr>
          <w:rStyle w:val="StyleUnderline"/>
        </w:rPr>
        <w:t xml:space="preserve"> policy </w:t>
      </w:r>
      <w:r w:rsidRPr="00F97836">
        <w:rPr>
          <w:rStyle w:val="StyleUnderline"/>
          <w:highlight w:val="cyan"/>
        </w:rPr>
        <w:t>questions about how</w:t>
      </w:r>
      <w:r w:rsidRPr="00904598">
        <w:rPr>
          <w:rStyle w:val="StyleUnderline"/>
        </w:rPr>
        <w:t xml:space="preserve"> government and the pharmaceutical </w:t>
      </w:r>
      <w:r w:rsidRPr="00F97836">
        <w:rPr>
          <w:rStyle w:val="StyleUnderline"/>
          <w:highlight w:val="cyan"/>
        </w:rPr>
        <w:t>industry can</w:t>
      </w:r>
      <w:r w:rsidRPr="00904598">
        <w:rPr>
          <w:rStyle w:val="StyleUnderline"/>
        </w:rPr>
        <w:t xml:space="preserve"> work together to </w:t>
      </w:r>
      <w:r w:rsidRPr="00F97836">
        <w:rPr>
          <w:rStyle w:val="StyleUnderline"/>
          <w:highlight w:val="cyan"/>
        </w:rPr>
        <w:t>ensure</w:t>
      </w:r>
      <w:r w:rsidRPr="00904598">
        <w:rPr>
          <w:rStyle w:val="StyleUnderline"/>
        </w:rPr>
        <w:t xml:space="preserve"> that pharmaceutical industry </w:t>
      </w:r>
      <w:r w:rsidRPr="00F97836">
        <w:rPr>
          <w:rStyle w:val="StyleUnderline"/>
          <w:highlight w:val="cyan"/>
        </w:rPr>
        <w:t xml:space="preserve">innovation is </w:t>
      </w:r>
      <w:proofErr w:type="spellStart"/>
      <w:r w:rsidRPr="00F97836">
        <w:rPr>
          <w:rStyle w:val="StyleUnderline"/>
          <w:highlight w:val="cyan"/>
        </w:rPr>
        <w:t>incentivised</w:t>
      </w:r>
      <w:proofErr w:type="spellEnd"/>
      <w:r w:rsidRPr="00F97836">
        <w:rPr>
          <w:rStyle w:val="StyleUnderline"/>
          <w:highlight w:val="cyan"/>
        </w:rPr>
        <w:t xml:space="preserve">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calamities. A </w:t>
      </w:r>
      <w:r w:rsidRPr="00F97836">
        <w:rPr>
          <w:rStyle w:val="StyleUnderline"/>
          <w:highlight w:val="cyan"/>
        </w:rPr>
        <w:t>crisis and ‘emergency mode’ response may be inevitable for some</w:t>
      </w:r>
      <w:r w:rsidRPr="00904598">
        <w:rPr>
          <w:rStyle w:val="StyleUnderline"/>
        </w:rPr>
        <w:t xml:space="preserve"> diseases, </w:t>
      </w:r>
      <w:r w:rsidRPr="00F97836">
        <w:rPr>
          <w:rStyle w:val="StyleUnderline"/>
          <w:highlight w:val="cyan"/>
        </w:rPr>
        <w:t>but more can be done to mitigate</w:t>
      </w:r>
      <w:r w:rsidRPr="00904598">
        <w:rPr>
          <w:rStyle w:val="StyleUnderline"/>
        </w:rPr>
        <w:t xml:space="preserve"> against </w:t>
      </w:r>
      <w:r w:rsidRPr="00F97836">
        <w:rPr>
          <w:rStyle w:val="StyleUnderline"/>
          <w:highlight w:val="cyan"/>
        </w:rPr>
        <w:t>the need for such a response</w:t>
      </w:r>
      <w:r w:rsidRPr="00904598">
        <w:rPr>
          <w:rStyle w:val="StyleUnderline"/>
        </w:rPr>
        <w:t xml:space="preserve"> – especially in cases where emerging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2F290543" w14:textId="77777777" w:rsidR="000D7EB3" w:rsidRPr="006A3CE8" w:rsidRDefault="000D7EB3" w:rsidP="000D7EB3">
      <w:pPr>
        <w:pStyle w:val="Heading4"/>
        <w:rPr>
          <w:rFonts w:cs="Calibri"/>
        </w:rPr>
      </w:pPr>
      <w:r>
        <w:rPr>
          <w:rFonts w:cs="Calibri"/>
        </w:rPr>
        <w:t>8] Disease and bioweapons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53BBB82D" w14:textId="77777777" w:rsidR="000D7EB3" w:rsidRPr="006A3CE8" w:rsidRDefault="000D7EB3" w:rsidP="000D7EB3">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63957235" w14:textId="77777777" w:rsidR="000D7EB3" w:rsidRPr="006A3CE8" w:rsidRDefault="000D7EB3" w:rsidP="000D7EB3">
      <w:pPr>
        <w:shd w:val="clear" w:color="auto" w:fill="FFFFFF"/>
        <w:rPr>
          <w:color w:val="222222"/>
          <w:sz w:val="16"/>
          <w:szCs w:val="20"/>
        </w:rPr>
      </w:pPr>
      <w:r w:rsidRPr="006A3CE8">
        <w:rPr>
          <w:sz w:val="16"/>
        </w:rPr>
        <w:t>In the decades to come, </w:t>
      </w:r>
      <w:r w:rsidRPr="00F97836">
        <w:rPr>
          <w:rStyle w:val="StyleUnderline"/>
          <w:highlight w:val="cyan"/>
        </w:rPr>
        <w:t>advanced bioweapons</w:t>
      </w:r>
      <w:r w:rsidRPr="006A3CE8">
        <w:rPr>
          <w:rStyle w:val="StyleUnderline"/>
        </w:rPr>
        <w:t> could </w:t>
      </w:r>
      <w:r w:rsidRPr="00F97836">
        <w:rPr>
          <w:rStyle w:val="Emphasis"/>
          <w:highlight w:val="cyan"/>
        </w:rPr>
        <w:t>threaten human existence</w:t>
      </w:r>
      <w:r w:rsidRPr="006A3CE8">
        <w:rPr>
          <w:sz w:val="16"/>
        </w:rPr>
        <w:t>. </w:t>
      </w:r>
      <w:r w:rsidRPr="00050C6C">
        <w:rPr>
          <w:sz w:val="16"/>
        </w:rPr>
        <w:t>Al</w:t>
      </w:r>
      <w:r w:rsidRPr="00050C6C">
        <w:rPr>
          <w:rStyle w:val="StyleUnderline"/>
        </w:rPr>
        <w:t>though</w:t>
      </w:r>
      <w:r w:rsidRPr="00050C6C">
        <w:rPr>
          <w:sz w:val="16"/>
        </w:rPr>
        <w:t> the </w:t>
      </w:r>
      <w:r w:rsidRPr="00050C6C">
        <w:rPr>
          <w:rStyle w:val="Emphasis"/>
        </w:rPr>
        <w:t>probability</w:t>
      </w:r>
      <w:r w:rsidRPr="00050C6C">
        <w:rPr>
          <w:sz w:val="16"/>
        </w:rPr>
        <w:t> of human extinction from bioweapons </w:t>
      </w:r>
      <w:r w:rsidRPr="00050C6C">
        <w:rPr>
          <w:rStyle w:val="Emphasis"/>
        </w:rPr>
        <w:t>may</w:t>
      </w:r>
      <w:r w:rsidRPr="00050C6C">
        <w:rPr>
          <w:rStyle w:val="StyleUnderline"/>
        </w:rPr>
        <w:t xml:space="preserve"> be low,</w:t>
      </w:r>
      <w:r w:rsidRPr="006A3CE8">
        <w:rPr>
          <w:rStyle w:val="StyleUnderline"/>
        </w:rPr>
        <w:t xml:space="preserve"> th</w:t>
      </w:r>
      <w:r w:rsidRPr="00050C6C">
        <w:rPr>
          <w:rStyle w:val="StyleUnderline"/>
        </w:rPr>
        <w:t xml:space="preserve">e </w:t>
      </w:r>
      <w:r w:rsidRPr="00050C6C">
        <w:rPr>
          <w:rStyle w:val="Emphasis"/>
        </w:rPr>
        <w:t>expected value</w:t>
      </w:r>
      <w:r w:rsidRPr="00050C6C">
        <w:rPr>
          <w:rStyle w:val="StyleUnderline"/>
        </w:rPr>
        <w:t xml:space="preserve"> of </w:t>
      </w:r>
      <w:r w:rsidRPr="00050C6C">
        <w:rPr>
          <w:rStyle w:val="Emphasis"/>
        </w:rPr>
        <w:t>reducing</w:t>
      </w:r>
      <w:r w:rsidRPr="00050C6C">
        <w:rPr>
          <w:sz w:val="16"/>
        </w:rPr>
        <w:t xml:space="preserve"> the </w:t>
      </w:r>
      <w:r w:rsidRPr="00050C6C">
        <w:rPr>
          <w:rStyle w:val="StyleUnderline"/>
        </w:rPr>
        <w:t>risk could </w:t>
      </w:r>
      <w:r w:rsidRPr="00050C6C">
        <w:rPr>
          <w:rStyle w:val="Emphasis"/>
        </w:rPr>
        <w:t>still</w:t>
      </w:r>
      <w:r w:rsidRPr="00050C6C">
        <w:rPr>
          <w:rStyle w:val="StyleUnderline"/>
        </w:rPr>
        <w:t> be </w:t>
      </w:r>
      <w:r w:rsidRPr="00050C6C">
        <w:rPr>
          <w:rStyle w:val="Emphasis"/>
        </w:rPr>
        <w:t>large</w:t>
      </w:r>
      <w:r w:rsidRPr="00050C6C">
        <w:rPr>
          <w:rStyle w:val="StyleUnderline"/>
        </w:rPr>
        <w:t>, since</w:t>
      </w:r>
      <w:r w:rsidRPr="00050C6C">
        <w:rPr>
          <w:sz w:val="16"/>
        </w:rPr>
        <w:t xml:space="preserve"> s</w:t>
      </w:r>
      <w:r w:rsidRPr="006A3CE8">
        <w:rPr>
          <w:sz w:val="16"/>
        </w:rPr>
        <w:t xml:space="preserve">uch </w:t>
      </w:r>
      <w:r w:rsidRPr="00F97836">
        <w:rPr>
          <w:rStyle w:val="StyleUnderline"/>
          <w:highlight w:val="cyan"/>
        </w:rPr>
        <w:t>risks jeopardize</w:t>
      </w:r>
      <w:r w:rsidRPr="006A3CE8">
        <w:rPr>
          <w:sz w:val="16"/>
        </w:rPr>
        <w:t xml:space="preserve"> the existence of </w:t>
      </w:r>
      <w:r w:rsidRPr="00F97836">
        <w:rPr>
          <w:rStyle w:val="Emphasis"/>
          <w:highlight w:val="cya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w:t>
      </w:r>
      <w:r w:rsidRPr="00050C6C">
        <w:rPr>
          <w:sz w:val="16"/>
        </w:rPr>
        <w:t>n lives. </w:t>
      </w:r>
      <w:r w:rsidRPr="00050C6C">
        <w:rPr>
          <w:rStyle w:val="Emphasis"/>
        </w:rPr>
        <w:t>Historically, d</w:t>
      </w:r>
      <w:r w:rsidRPr="006A3CE8">
        <w:rPr>
          <w:rStyle w:val="Emphasis"/>
        </w:rPr>
        <w:t xml:space="preserve">isease events have been </w:t>
      </w:r>
      <w:r w:rsidRPr="00F97836">
        <w:rPr>
          <w:rStyle w:val="Emphasis"/>
          <w:highlight w:val="cyan"/>
        </w:rPr>
        <w:t>responsible for the greatest death</w:t>
      </w:r>
      <w:r w:rsidRPr="00050C6C">
        <w:rPr>
          <w:rStyle w:val="Emphasis"/>
        </w:rPr>
        <w:t xml:space="preserve">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050C6C">
        <w:rPr>
          <w:rStyle w:val="StyleUnderline"/>
        </w:rPr>
        <w:t>skeptic would have many good reasons to think that existential risk from disease is unlikely. Such a disease would need to spread worldwide to </w:t>
      </w:r>
      <w:r w:rsidRPr="00050C6C">
        <w:rPr>
          <w:rStyle w:val="Emphasis"/>
        </w:rPr>
        <w:t>remote populations</w:t>
      </w:r>
      <w:r w:rsidRPr="00050C6C">
        <w:rPr>
          <w:rStyle w:val="StyleUnderline"/>
        </w:rPr>
        <w:t>, overcome </w:t>
      </w:r>
      <w:r w:rsidRPr="00050C6C">
        <w:rPr>
          <w:rStyle w:val="Emphasis"/>
        </w:rPr>
        <w:t>rare genetic resistances</w:t>
      </w:r>
      <w:r w:rsidRPr="00050C6C">
        <w:rPr>
          <w:rStyle w:val="StyleUnderline"/>
        </w:rPr>
        <w:t>, and </w:t>
      </w:r>
      <w:r w:rsidRPr="00050C6C">
        <w:rPr>
          <w:rStyle w:val="Emphasis"/>
        </w:rPr>
        <w:t>evade detection</w:t>
      </w:r>
      <w:r w:rsidRPr="00050C6C">
        <w:rPr>
          <w:rStyle w:val="StyleUnderline"/>
        </w:rPr>
        <w:t xml:space="preserve">, cures, and </w:t>
      </w:r>
      <w:r w:rsidRPr="00050C6C">
        <w:rPr>
          <w:rStyle w:val="Emphasis"/>
        </w:rPr>
        <w:t>countermeasures</w:t>
      </w:r>
      <w:r w:rsidRPr="00050C6C">
        <w:rPr>
          <w:rStyle w:val="StyleUnderline"/>
        </w:rPr>
        <w:t>. Even evolution itself may work in humanity's favor: </w:t>
      </w:r>
      <w:r w:rsidRPr="00050C6C">
        <w:rPr>
          <w:rStyle w:val="Emphasis"/>
        </w:rPr>
        <w:t>Virulence and transmission is often a trade-off</w:t>
      </w:r>
      <w:r w:rsidRPr="00050C6C">
        <w:rPr>
          <w:rStyle w:val="StyleUnderline"/>
        </w:rPr>
        <w:t>, and so </w:t>
      </w:r>
      <w:r w:rsidRPr="00050C6C">
        <w:rPr>
          <w:rStyle w:val="Emphasis"/>
        </w:rPr>
        <w:t>evolutionary pressures</w:t>
      </w:r>
      <w:r w:rsidRPr="00050C6C">
        <w:rPr>
          <w:rStyle w:val="StyleUnderline"/>
        </w:rPr>
        <w:t> could push against maximally lethal wild-type pathogens</w:t>
      </w:r>
      <w:r w:rsidRPr="00050C6C">
        <w:rPr>
          <w:sz w:val="16"/>
        </w:rPr>
        <w:t>.5,6 </w:t>
      </w:r>
      <w:r w:rsidRPr="00050C6C">
        <w:rPr>
          <w:rStyle w:val="StyleUnderline"/>
        </w:rPr>
        <w:t>While these arguments</w:t>
      </w:r>
      <w:r w:rsidRPr="00050C6C">
        <w:rPr>
          <w:sz w:val="16"/>
        </w:rPr>
        <w:t> point to a very small risk of human extinction, they </w:t>
      </w:r>
      <w:r w:rsidRPr="00050C6C">
        <w:rPr>
          <w:rStyle w:val="Emphasis"/>
        </w:rPr>
        <w:t>do not rule</w:t>
      </w:r>
      <w:r w:rsidRPr="00050C6C">
        <w:rPr>
          <w:sz w:val="16"/>
        </w:rPr>
        <w:t xml:space="preserve"> the possibility </w:t>
      </w:r>
      <w:r w:rsidRPr="00050C6C">
        <w:rPr>
          <w:rStyle w:val="Emphasis"/>
        </w:rPr>
        <w:t>out</w:t>
      </w:r>
      <w:r w:rsidRPr="00050C6C">
        <w:rPr>
          <w:sz w:val="16"/>
        </w:rPr>
        <w:t xml:space="preserve"> entirely. Although rare, there are recorded instances of </w:t>
      </w:r>
      <w:r w:rsidRPr="00050C6C">
        <w:rPr>
          <w:rStyle w:val="Emphasis"/>
        </w:rPr>
        <w:t>species going extinct due to disease</w:t>
      </w:r>
      <w:r w:rsidRPr="00050C6C">
        <w:rPr>
          <w:rStyle w:val="StyleUnderline"/>
        </w:rPr>
        <w:t>—primarily in amphibians, but also in 1 mammalian species of rat on Christmas Island</w:t>
      </w:r>
      <w:r w:rsidRPr="00050C6C">
        <w:rPr>
          <w:sz w:val="16"/>
        </w:rPr>
        <w:t>.7,8 </w:t>
      </w:r>
      <w:r w:rsidRPr="00050C6C">
        <w:rPr>
          <w:rStyle w:val="StyleUnderline"/>
        </w:rPr>
        <w:t>There are also </w:t>
      </w:r>
      <w:r w:rsidRPr="00050C6C">
        <w:rPr>
          <w:rStyle w:val="Emphasis"/>
        </w:rPr>
        <w:t xml:space="preserve">historical </w:t>
      </w:r>
      <w:r w:rsidRPr="00F97836">
        <w:rPr>
          <w:rStyle w:val="Emphasis"/>
          <w:highlight w:val="cyan"/>
        </w:rPr>
        <w:t>examples of</w:t>
      </w:r>
      <w:r w:rsidRPr="006A3CE8">
        <w:rPr>
          <w:rStyle w:val="Emphasis"/>
        </w:rPr>
        <w:t xml:space="preserve"> large </w:t>
      </w:r>
      <w:r w:rsidRPr="00F97836">
        <w:rPr>
          <w:rStyle w:val="Emphasis"/>
          <w:highlight w:val="cyan"/>
        </w:rPr>
        <w:t>human populations being</w:t>
      </w:r>
      <w:r w:rsidRPr="006A3CE8">
        <w:rPr>
          <w:rStyle w:val="Emphasis"/>
        </w:rPr>
        <w:t xml:space="preserve"> almost entirely </w:t>
      </w:r>
      <w:r w:rsidRPr="00F97836">
        <w:rPr>
          <w:rStyle w:val="Emphasis"/>
          <w:highlight w:val="cya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xml:space="preserve"> exposed to European diseases, such as the </w:t>
      </w:r>
      <w:proofErr w:type="spellStart"/>
      <w:r w:rsidRPr="006A3CE8">
        <w:rPr>
          <w:rStyle w:val="StyleUnderline"/>
        </w:rPr>
        <w:t>Massachusett</w:t>
      </w:r>
      <w:proofErr w:type="spellEnd"/>
      <w:r w:rsidRPr="006A3CE8">
        <w:rPr>
          <w:sz w:val="16"/>
        </w:rPr>
        <w:t> (86% loss of population), </w:t>
      </w:r>
      <w:proofErr w:type="spellStart"/>
      <w:r w:rsidRPr="006A3CE8">
        <w:rPr>
          <w:rStyle w:val="StyleUnderline"/>
        </w:rPr>
        <w:t>Quiripi-Unquachog</w:t>
      </w:r>
      <w:proofErr w:type="spellEnd"/>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050C6C">
        <w:rPr>
          <w:rStyle w:val="Emphasis"/>
        </w:rPr>
        <w:t>many diseases are proof</w:t>
      </w:r>
      <w:r w:rsidRPr="00050C6C">
        <w:rPr>
          <w:rStyle w:val="StyleUnderline"/>
        </w:rPr>
        <w:t> of</w:t>
      </w:r>
      <w:r w:rsidRPr="006A3CE8">
        <w:rPr>
          <w:rStyle w:val="StyleUnderline"/>
        </w:rPr>
        <w:t xml:space="preserve"> principle that </w:t>
      </w:r>
      <w:r w:rsidRPr="00F97836">
        <w:rPr>
          <w:rStyle w:val="Emphasis"/>
          <w:highlight w:val="cyan"/>
        </w:rPr>
        <w:t>each worst-case attribute can be realized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F97836">
        <w:rPr>
          <w:rStyle w:val="Emphasis"/>
          <w:highlight w:val="cyan"/>
        </w:rPr>
        <w:t>biotech</w:t>
      </w:r>
      <w:r w:rsidRPr="006A3CE8">
        <w:rPr>
          <w:rStyle w:val="StyleUnderline"/>
        </w:rPr>
        <w:t>nolog</w:t>
      </w:r>
      <w:r w:rsidRPr="00050C6C">
        <w:rPr>
          <w:rStyle w:val="StyleUnderline"/>
        </w:rPr>
        <w:t>y might allo</w:t>
      </w:r>
      <w:r w:rsidRPr="006A3CE8">
        <w:rPr>
          <w:rStyle w:val="StyleUnderline"/>
        </w:rPr>
        <w:t>w the creation of diseases that </w:t>
      </w:r>
      <w:r w:rsidRPr="00F97836">
        <w:rPr>
          <w:rStyle w:val="Emphasis"/>
          <w:highlight w:val="cya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F97836">
        <w:rPr>
          <w:rStyle w:val="Emphasis"/>
          <w:highlight w:val="cyan"/>
        </w:rPr>
        <w:t>experiments</w:t>
      </w:r>
      <w:r w:rsidRPr="006A3CE8">
        <w:rPr>
          <w:rStyle w:val="StyleUnderline"/>
        </w:rPr>
        <w:t xml:space="preserve"> that </w:t>
      </w:r>
      <w:r w:rsidRPr="00F97836">
        <w:rPr>
          <w:rStyle w:val="StyleUnderline"/>
          <w:highlight w:val="cyan"/>
        </w:rPr>
        <w:t>resulted in</w:t>
      </w:r>
      <w:r w:rsidRPr="006A3CE8">
        <w:rPr>
          <w:rStyle w:val="StyleUnderline"/>
        </w:rPr>
        <w:t xml:space="preserve"> viruses with </w:t>
      </w:r>
      <w:r w:rsidRPr="00F97836">
        <w:rPr>
          <w:rStyle w:val="StyleUnderline"/>
          <w:highlight w:val="cyan"/>
        </w:rPr>
        <w:t xml:space="preserve">enhanced </w:t>
      </w:r>
      <w:r w:rsidRPr="00F97836">
        <w:rPr>
          <w:rStyle w:val="Emphasis"/>
          <w:highlight w:val="cyan"/>
        </w:rPr>
        <w:t>transmissibility</w:t>
      </w:r>
      <w:r w:rsidRPr="00F97836">
        <w:rPr>
          <w:rStyle w:val="StyleUnderline"/>
          <w:highlight w:val="cyan"/>
        </w:rPr>
        <w:t xml:space="preserve">, </w:t>
      </w:r>
      <w:r w:rsidRPr="00F97836">
        <w:rPr>
          <w:rStyle w:val="Emphasis"/>
          <w:highlight w:val="cyan"/>
        </w:rPr>
        <w:t>lethality</w:t>
      </w:r>
      <w:r w:rsidRPr="00F97836">
        <w:rPr>
          <w:rStyle w:val="StyleUnderline"/>
          <w:highlight w:val="cyan"/>
        </w:rPr>
        <w:t>, and</w:t>
      </w:r>
      <w:r w:rsidRPr="006A3CE8">
        <w:rPr>
          <w:rStyle w:val="StyleUnderline"/>
        </w:rPr>
        <w:t xml:space="preserve">/or the </w:t>
      </w:r>
      <w:r w:rsidRPr="00F97836">
        <w:rPr>
          <w:rStyle w:val="StyleUnderline"/>
          <w:highlight w:val="cyan"/>
        </w:rPr>
        <w:t xml:space="preserve">ability to overcome </w:t>
      </w:r>
      <w:r w:rsidRPr="00F97836">
        <w:rPr>
          <w:rStyle w:val="Emphasis"/>
          <w:highlight w:val="cyan"/>
        </w:rPr>
        <w:t>therapeutics</w:t>
      </w:r>
      <w:r w:rsidRPr="00050C6C">
        <w:rPr>
          <w:sz w:val="16"/>
        </w:rPr>
        <w:t>.13-17 Other experiments demonstrated that mousepox could be modified to have a 100% case fatality rate and render a vaccine ineffective.18 In addition to transmissibility and lethality, studies have shown that other</w:t>
      </w:r>
      <w:r w:rsidRPr="006A3CE8">
        <w:rPr>
          <w:sz w:val="16"/>
        </w:rPr>
        <w:t xml:space="preserve"> disease traits, such as incubation time, environmental survival, and available vectors, could be modified as well.19-21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w:t>
      </w:r>
      <w:proofErr w:type="spellStart"/>
      <w:r w:rsidRPr="006A3CE8">
        <w:rPr>
          <w:rStyle w:val="StyleUnderline"/>
        </w:rPr>
        <w:t>of</w:t>
      </w:r>
      <w:r w:rsidRPr="006A3CE8">
        <w:rPr>
          <w:rStyle w:val="Emphasis"/>
        </w:rPr>
        <w:t>state</w:t>
      </w:r>
      <w:proofErr w:type="spellEnd"/>
      <w:r w:rsidRPr="006A3CE8">
        <w:rPr>
          <w:rStyle w:val="Emphasis"/>
        </w:rPr>
        <w:t>-run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 xml:space="preserve">explicitly </w:t>
      </w:r>
      <w:proofErr w:type="spellStart"/>
      <w:r w:rsidRPr="006A3CE8">
        <w:rPr>
          <w:rStyle w:val="Emphasis"/>
        </w:rPr>
        <w:t>omnicidal</w:t>
      </w:r>
      <w:proofErr w:type="spellEnd"/>
      <w:r w:rsidRPr="006A3CE8">
        <w:rPr>
          <w:rStyle w:val="Emphasis"/>
        </w:rPr>
        <w:t xml:space="preserve">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6A3CE8">
        <w:rPr>
          <w:rStyle w:val="StyleUnderline"/>
        </w:rPr>
        <w:t>released</w:t>
      </w:r>
      <w:r w:rsidRPr="006A3CE8">
        <w:rPr>
          <w:sz w:val="16"/>
        </w:rPr>
        <w:t>”(</w:t>
      </w:r>
      <w:proofErr w:type="gramEnd"/>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w:t>
      </w:r>
      <w:proofErr w:type="spellStart"/>
      <w:r w:rsidRPr="006A3CE8">
        <w:rPr>
          <w:sz w:val="16"/>
        </w:rPr>
        <w:t>ie</w:t>
      </w:r>
      <w:proofErr w:type="spellEnd"/>
      <w:r w:rsidRPr="006A3CE8">
        <w:rPr>
          <w:sz w:val="16"/>
        </w:rPr>
        <w:t xml:space="preserve">, </w:t>
      </w:r>
      <w:proofErr w:type="spellStart"/>
      <w:r w:rsidRPr="006A3CE8">
        <w:rPr>
          <w:sz w:val="16"/>
        </w:rPr>
        <w:t>biocrimes</w:t>
      </w:r>
      <w:proofErr w:type="spellEnd"/>
      <w:r w:rsidRPr="006A3CE8">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6A3CE8">
        <w:rPr>
          <w:sz w:val="16"/>
        </w:rPr>
        <w:t>first-guess</w:t>
      </w:r>
      <w:proofErr w:type="gramEnd"/>
      <w:r w:rsidRPr="006A3CE8">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w:t>
      </w:r>
      <w:r w:rsidRPr="00050C6C">
        <w:rPr>
          <w:sz w:val="16"/>
        </w:rPr>
        <w:t>, </w:t>
      </w:r>
      <w:r w:rsidRPr="00050C6C">
        <w:rPr>
          <w:rStyle w:val="Emphasis"/>
        </w:rPr>
        <w:t>even with the most conservative models</w:t>
      </w:r>
      <w:r w:rsidRPr="00050C6C">
        <w:rPr>
          <w:rStyle w:val="StyleUnderline"/>
        </w:rPr>
        <w:t>, we find that reduction of </w:t>
      </w:r>
      <w:r w:rsidRPr="00050C6C">
        <w:rPr>
          <w:rStyle w:val="Emphasis"/>
        </w:rPr>
        <w:t>low-probability, high-consequence risk</w:t>
      </w:r>
      <w:r w:rsidRPr="00050C6C">
        <w:rPr>
          <w:rStyle w:val="StyleUnderline"/>
        </w:rPr>
        <w:t>s can be more cost-effective, as measured by </w:t>
      </w:r>
      <w:r w:rsidRPr="00050C6C">
        <w:rPr>
          <w:rStyle w:val="Emphasis"/>
        </w:rPr>
        <w:t>quality-adjusted life year</w:t>
      </w:r>
      <w:r w:rsidRPr="00050C6C">
        <w:rPr>
          <w:sz w:val="16"/>
        </w:rPr>
        <w:t xml:space="preserve"> per dollar, especially when we account for the lives of future generations. This suggests that </w:t>
      </w:r>
      <w:r w:rsidRPr="00050C6C">
        <w:rPr>
          <w:rStyle w:val="Emphasis"/>
        </w:rPr>
        <w:t>despite</w:t>
      </w:r>
      <w:r w:rsidRPr="00050C6C">
        <w:rPr>
          <w:rStyle w:val="StyleUnderline"/>
        </w:rPr>
        <w:t> the </w:t>
      </w:r>
      <w:r w:rsidRPr="00050C6C">
        <w:rPr>
          <w:rStyle w:val="Emphasis"/>
        </w:rPr>
        <w:t>low probability</w:t>
      </w:r>
      <w:r w:rsidRPr="00050C6C">
        <w:rPr>
          <w:rStyle w:val="StyleUnderline"/>
        </w:rPr>
        <w:t> of such events, society </w:t>
      </w:r>
      <w:r w:rsidRPr="00050C6C">
        <w:rPr>
          <w:rStyle w:val="Emphasis"/>
        </w:rPr>
        <w:t>still ought to invest more in preventing the most extreme possible biosecurity catastrophes</w:t>
      </w:r>
      <w:r w:rsidRPr="00050C6C">
        <w:rPr>
          <w:sz w:val="16"/>
        </w:rPr>
        <w:t>.</w:t>
      </w:r>
    </w:p>
    <w:p w14:paraId="774B4F9D" w14:textId="77777777" w:rsidR="000D7EB3" w:rsidRPr="00904598" w:rsidRDefault="000D7EB3" w:rsidP="000D7EB3"/>
    <w:p w14:paraId="1F3A3D9D" w14:textId="77777777" w:rsidR="000D7EB3" w:rsidRDefault="000D7EB3" w:rsidP="000D7EB3">
      <w:pPr>
        <w:pStyle w:val="Heading2"/>
      </w:pPr>
      <w:r>
        <w:t>Advocacy</w:t>
      </w:r>
    </w:p>
    <w:p w14:paraId="185A6204" w14:textId="77777777" w:rsidR="000D7EB3" w:rsidRDefault="000D7EB3" w:rsidP="000D7EB3">
      <w:pPr>
        <w:pStyle w:val="Heading4"/>
      </w:pPr>
      <w:r>
        <w:t>Thus, the plan: The member nations of the World Trade Organization ought to reduce intellectual property protections for medicines by limiting drug innovators to one market exclusivity of their choice for their drug.</w:t>
      </w:r>
    </w:p>
    <w:p w14:paraId="5E6EECD9" w14:textId="77777777" w:rsidR="000D7EB3" w:rsidRPr="00B35545" w:rsidRDefault="000D7EB3" w:rsidP="000D7EB3">
      <w:pPr>
        <w:pStyle w:val="Heading4"/>
      </w:pPr>
      <w:r>
        <w:t xml:space="preserve">Solves better than any counterplan – only the </w:t>
      </w:r>
      <w:proofErr w:type="spellStart"/>
      <w:r>
        <w:t>aff</w:t>
      </w:r>
      <w:proofErr w:type="spellEnd"/>
      <w:r>
        <w:t xml:space="preserve"> tackles incentives</w:t>
      </w:r>
    </w:p>
    <w:p w14:paraId="60811FEA" w14:textId="77777777" w:rsidR="000D7EB3" w:rsidRDefault="000D7EB3" w:rsidP="000D7EB3">
      <w:r w:rsidRPr="00076213">
        <w:rPr>
          <w:rStyle w:val="Style13ptBold"/>
        </w:rPr>
        <w:t>Feldman 19</w:t>
      </w:r>
      <w:r>
        <w:t xml:space="preserve"> (Feldman, Robin. “Drug Patent Protection: It's Time for a 'One-and-Done' Approach.” STAT, 11 Feb. 2019, </w:t>
      </w:r>
      <w:hyperlink r:id="rId16"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54B2411A" w14:textId="77777777" w:rsidR="000D7EB3" w:rsidRDefault="000D7EB3" w:rsidP="000D7EB3">
      <w:pPr>
        <w:rPr>
          <w:rStyle w:val="StyleUnderline"/>
        </w:rPr>
      </w:pPr>
      <w:r>
        <w:t xml:space="preserve">In a perfect world, the system for conveying medications from their makers to patients should be designed to deliver the lowest-cost drugs. The system in the U.S. doesn’t even come close. </w:t>
      </w:r>
      <w:r w:rsidRPr="00F97836">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767A79">
        <w:rPr>
          <w:rStyle w:val="StyleUnderline"/>
        </w:rPr>
        <w:t>the vast majority of</w:t>
      </w:r>
      <w:proofErr w:type="gramEnd"/>
      <w:r w:rsidRPr="00767A79">
        <w:rPr>
          <w:rStyle w:val="StyleUnderline"/>
        </w:rPr>
        <w:t xml:space="preserve"> prescriptions are filled with generic drugs, </w:t>
      </w:r>
      <w:r w:rsidRPr="00F97836">
        <w:rPr>
          <w:rStyle w:val="StyleUnderline"/>
          <w:highlight w:val="cyan"/>
        </w:rPr>
        <w:t>rising prices</w:t>
      </w:r>
      <w:r w:rsidRPr="00767A79">
        <w:rPr>
          <w:rStyle w:val="StyleUnderline"/>
        </w:rPr>
        <w:t xml:space="preserve"> on existing brand-name drugs and sky-high prices for new drugs </w:t>
      </w:r>
      <w:r w:rsidRPr="00F97836">
        <w:rPr>
          <w:rStyle w:val="StyleUnderline"/>
          <w:highlight w:val="cyan"/>
        </w:rPr>
        <w:t>are swamping</w:t>
      </w:r>
      <w:r w:rsidRPr="00767A79">
        <w:rPr>
          <w:rStyle w:val="StyleUnderline"/>
        </w:rPr>
        <w:t xml:space="preserve"> the </w:t>
      </w:r>
      <w:r w:rsidRPr="00F97836">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F97836">
        <w:rPr>
          <w:rStyle w:val="StyleUnderline"/>
          <w:highlight w:val="cyan"/>
        </w:rPr>
        <w:t>Some</w:t>
      </w:r>
      <w:r w:rsidRPr="00076213">
        <w:rPr>
          <w:rStyle w:val="StyleUnderline"/>
        </w:rPr>
        <w:t xml:space="preserve"> experts </w:t>
      </w:r>
      <w:r w:rsidRPr="00F97836">
        <w:rPr>
          <w:rStyle w:val="StyleUnderline"/>
          <w:highlight w:val="cyan"/>
        </w:rPr>
        <w:t>believe</w:t>
      </w:r>
      <w:r w:rsidRPr="00076213">
        <w:rPr>
          <w:rStyle w:val="StyleUnderline"/>
        </w:rPr>
        <w:t xml:space="preserve"> the U.S. can rein in drug process with </w:t>
      </w:r>
      <w:r w:rsidRPr="00F97836">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F97836">
        <w:rPr>
          <w:rStyle w:val="StyleUnderline"/>
          <w:highlight w:val="cyan"/>
        </w:rPr>
        <w:t>Others call for dismantling</w:t>
      </w:r>
      <w:r w:rsidRPr="00076213">
        <w:rPr>
          <w:rStyle w:val="StyleUnderline"/>
        </w:rPr>
        <w:t xml:space="preserve"> pharmacy </w:t>
      </w:r>
      <w:r w:rsidRPr="00F97836">
        <w:rPr>
          <w:rStyle w:val="StyleUnderline"/>
          <w:highlight w:val="cyan"/>
        </w:rPr>
        <w:t>benefit managers</w:t>
      </w:r>
      <w:r w:rsidRPr="00076213">
        <w:rPr>
          <w:rStyle w:val="StyleUnderline"/>
        </w:rPr>
        <w:t xml:space="preserve">. Still </w:t>
      </w:r>
      <w:r w:rsidRPr="00F97836">
        <w:rPr>
          <w:rStyle w:val="StyleUnderline"/>
          <w:highlight w:val="cyan"/>
        </w:rPr>
        <w:t>others want large groups</w:t>
      </w:r>
      <w:r w:rsidRPr="00076213">
        <w:rPr>
          <w:rStyle w:val="StyleUnderline"/>
        </w:rPr>
        <w:t xml:space="preserve"> like Medicare </w:t>
      </w:r>
      <w:r w:rsidRPr="00F97836">
        <w:rPr>
          <w:rStyle w:val="StyleUnderline"/>
          <w:highlight w:val="cyan"/>
        </w:rPr>
        <w:t>to negotiate</w:t>
      </w:r>
      <w:r w:rsidRPr="00076213">
        <w:rPr>
          <w:rStyle w:val="StyleUnderline"/>
        </w:rPr>
        <w:t xml:space="preserve"> with drug companies for better drug prices. While each of these might help, </w:t>
      </w:r>
      <w:r w:rsidRPr="00F97836">
        <w:rPr>
          <w:rStyle w:val="StyleUnderline"/>
          <w:highlight w:val="cyan"/>
        </w:rPr>
        <w:t>they cannot solve the problem alone</w:t>
      </w:r>
      <w:r w:rsidRPr="00076213">
        <w:rPr>
          <w:rStyle w:val="StyleUnderline"/>
        </w:rPr>
        <w:t xml:space="preserve">. Why? Because </w:t>
      </w:r>
      <w:r w:rsidRPr="00F97836">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F97836">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76213">
        <w:rPr>
          <w:rStyle w:val="StyleUnderline"/>
        </w:rPr>
        <w:t>time period</w:t>
      </w:r>
      <w:proofErr w:type="gramEnd"/>
      <w:r w:rsidRPr="00076213">
        <w:rPr>
          <w:rStyle w:val="StyleUnderline"/>
        </w:rPr>
        <w:t xml:space="preserve"> of protection so companies can recoup their investments by charging monopoly prices. When patents end, lower-priced competitors should be able to jump into the market and drive down the price. But that’s not happening. Instead, </w:t>
      </w:r>
    </w:p>
    <w:p w14:paraId="55786E44" w14:textId="77777777" w:rsidR="000D7EB3" w:rsidRPr="00767A79" w:rsidRDefault="000D7EB3" w:rsidP="000D7EB3">
      <w:r w:rsidRPr="00F97836">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F97836">
        <w:rPr>
          <w:rStyle w:val="StyleUnderline"/>
          <w:highlight w:val="cyan"/>
        </w:rPr>
        <w:t>Humira is protected by more than 100</w:t>
      </w:r>
      <w:r w:rsidRPr="00076213">
        <w:rPr>
          <w:rStyle w:val="StyleUnderline"/>
        </w:rPr>
        <w:t xml:space="preserve"> patents. Walls like that are insurmountable. </w:t>
      </w:r>
      <w:r w:rsidRPr="00F97836">
        <w:rPr>
          <w:rStyle w:val="StyleUnderline"/>
          <w:highlight w:val="cyan"/>
        </w:rPr>
        <w:t>Rather than rewarding innovation, our</w:t>
      </w:r>
      <w:r w:rsidRPr="00076213">
        <w:rPr>
          <w:rStyle w:val="StyleUnderline"/>
        </w:rPr>
        <w:t xml:space="preserve"> patent </w:t>
      </w:r>
      <w:r w:rsidRPr="00F97836">
        <w:rPr>
          <w:rStyle w:val="StyleUnderline"/>
          <w:highlight w:val="cyan"/>
        </w:rPr>
        <w:t>system is</w:t>
      </w:r>
      <w:r w:rsidRPr="00076213">
        <w:rPr>
          <w:rStyle w:val="StyleUnderline"/>
        </w:rPr>
        <w:t xml:space="preserve"> now largely </w:t>
      </w:r>
      <w:r w:rsidRPr="00F97836">
        <w:rPr>
          <w:rStyle w:val="StyleUnderline"/>
          <w:highlight w:val="cyan"/>
        </w:rPr>
        <w:t>repurposing drugs</w:t>
      </w:r>
      <w:r w:rsidRPr="00076213">
        <w:rPr>
          <w:rStyle w:val="StyleUnderlin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F97836">
        <w:rPr>
          <w:rStyle w:val="StyleUnderline"/>
          <w:highlight w:val="cyan"/>
        </w:rPr>
        <w:t>We should make</w:t>
      </w:r>
      <w:r w:rsidRPr="00076213">
        <w:rPr>
          <w:rStyle w:val="StyleUnderline"/>
        </w:rPr>
        <w:t xml:space="preserve"> the </w:t>
      </w:r>
      <w:r w:rsidRPr="00F97836">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F97836">
        <w:rPr>
          <w:rStyle w:val="StyleUnderline"/>
          <w:highlight w:val="cyan"/>
        </w:rPr>
        <w:t>a “one-and-done” approach for patent protection</w:t>
      </w:r>
      <w:r w:rsidRPr="00076213">
        <w:rPr>
          <w:rStyle w:val="StyleUnderline"/>
        </w:rPr>
        <w:t xml:space="preserve">. Under it, </w:t>
      </w:r>
      <w:r w:rsidRPr="00F97836">
        <w:rPr>
          <w:rStyle w:val="StyleUnderline"/>
          <w:highlight w:val="cyan"/>
        </w:rPr>
        <w:t>a drug would receive</w:t>
      </w:r>
      <w:r w:rsidRPr="00076213">
        <w:rPr>
          <w:rStyle w:val="StyleUnderline"/>
        </w:rPr>
        <w:t xml:space="preserve"> just </w:t>
      </w:r>
      <w:r w:rsidRPr="00F97836">
        <w:rPr>
          <w:rStyle w:val="StyleUnderline"/>
          <w:highlight w:val="cyan"/>
        </w:rPr>
        <w:t>one period of exclusivity</w:t>
      </w:r>
      <w:r w:rsidRPr="00076213">
        <w:rPr>
          <w:rStyle w:val="StyleUnderline"/>
        </w:rPr>
        <w:t xml:space="preserve">, and no more. </w:t>
      </w:r>
      <w:r w:rsidRPr="00F97836">
        <w:rPr>
          <w:rStyle w:val="StyleUnderline"/>
          <w:highlight w:val="cyan"/>
        </w:rPr>
        <w:t>The choice of which</w:t>
      </w:r>
      <w:r w:rsidRPr="00076213">
        <w:rPr>
          <w:rStyle w:val="StyleUnderline"/>
        </w:rPr>
        <w:t xml:space="preserve"> “one” </w:t>
      </w:r>
      <w:r w:rsidRPr="00F97836">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F97836">
        <w:rPr>
          <w:rStyle w:val="StyleUnderline"/>
          <w:highlight w:val="cyan"/>
        </w:rPr>
        <w:t>Suboxone</w:t>
      </w:r>
      <w:r w:rsidRPr="00076213">
        <w:rPr>
          <w:rStyle w:val="StyleUnderline"/>
        </w:rPr>
        <w:t xml:space="preserve">, a combination of buprenorphine and naloxone for treating opioid addiction. The drug’s maker has </w:t>
      </w:r>
      <w:r w:rsidRPr="00F97836">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F97836">
        <w:rPr>
          <w:rStyle w:val="StyleUnderline"/>
          <w:highlight w:val="cyan"/>
        </w:rPr>
        <w:t>Implementing a one-and-done approach</w:t>
      </w:r>
      <w:r w:rsidRPr="00076213">
        <w:rPr>
          <w:rStyle w:val="StyleUnderline"/>
        </w:rPr>
        <w:t xml:space="preserve"> in conjunction with FDA approval </w:t>
      </w:r>
      <w:r w:rsidRPr="00F97836">
        <w:rPr>
          <w:rStyle w:val="StyleUnderline"/>
          <w:highlight w:val="cyan"/>
        </w:rPr>
        <w:t>underscores</w:t>
      </w:r>
      <w:r w:rsidRPr="00076213">
        <w:rPr>
          <w:rStyle w:val="StyleUnderline"/>
        </w:rPr>
        <w:t xml:space="preserve"> the fact </w:t>
      </w:r>
      <w:r w:rsidRPr="00F97836">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F97836">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082B0F28" w14:textId="77777777" w:rsidR="000D7EB3" w:rsidRDefault="000D7EB3" w:rsidP="000D7EB3">
      <w:pPr>
        <w:pStyle w:val="Heading2"/>
      </w:pPr>
      <w:r>
        <w:t>Framing</w:t>
      </w:r>
    </w:p>
    <w:p w14:paraId="76F12CF2" w14:textId="77777777" w:rsidR="000D7EB3" w:rsidRPr="003677F5" w:rsidRDefault="000D7EB3" w:rsidP="000D7EB3">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1D5641B1" w14:textId="77777777" w:rsidR="000D7EB3" w:rsidRPr="003677F5" w:rsidRDefault="000D7EB3" w:rsidP="000D7EB3">
      <w:pPr>
        <w:pStyle w:val="Heading4"/>
        <w:rPr>
          <w:rFonts w:cs="Calibri"/>
        </w:rPr>
      </w:pPr>
      <w:r w:rsidRPr="003677F5">
        <w:rPr>
          <w:rFonts w:cs="Calibri"/>
        </w:rPr>
        <w:t>1] Actor specificity</w:t>
      </w:r>
    </w:p>
    <w:p w14:paraId="1122EDDC" w14:textId="77777777" w:rsidR="000D7EB3" w:rsidRPr="003677F5" w:rsidRDefault="000D7EB3" w:rsidP="000D7EB3">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040BBA23" w14:textId="77777777" w:rsidR="000D7EB3" w:rsidRPr="003677F5" w:rsidRDefault="000D7EB3" w:rsidP="000D7EB3">
      <w:pPr>
        <w:pStyle w:val="Heading4"/>
        <w:rPr>
          <w:rFonts w:cs="Calibri"/>
        </w:rPr>
      </w:pPr>
      <w:r w:rsidRPr="003677F5">
        <w:rPr>
          <w:rFonts w:cs="Calibri"/>
        </w:rPr>
        <w:t>---B] No act-omission distinction – choosing to omit is an act itself – governments actively decide not to act so there is no omission</w:t>
      </w:r>
    </w:p>
    <w:p w14:paraId="50F08072" w14:textId="77777777" w:rsidR="000D7EB3" w:rsidRPr="003677F5" w:rsidRDefault="000D7EB3" w:rsidP="000D7EB3">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357C63F1" w14:textId="77777777" w:rsidR="000D7EB3" w:rsidRPr="003677F5" w:rsidRDefault="000D7EB3" w:rsidP="000D7EB3">
      <w:pPr>
        <w:pStyle w:val="Heading4"/>
      </w:pPr>
      <w:r w:rsidRPr="003677F5">
        <w:t xml:space="preserve">3] Extinction </w:t>
      </w:r>
      <w:r>
        <w:t>matters</w:t>
      </w:r>
      <w:r w:rsidRPr="003677F5">
        <w:t xml:space="preserve"> under any framework:</w:t>
      </w:r>
    </w:p>
    <w:p w14:paraId="0012D5D1" w14:textId="77777777" w:rsidR="000D7EB3" w:rsidRPr="003677F5" w:rsidRDefault="000D7EB3" w:rsidP="000D7EB3">
      <w:pPr>
        <w:pStyle w:val="Heading4"/>
      </w:pPr>
      <w:r w:rsidRPr="003677F5">
        <w:t>---A] It precludes the possibility of any kind of moral value – we can’t confer value onto anything if we’re not alive.</w:t>
      </w:r>
    </w:p>
    <w:p w14:paraId="6DA16E6B" w14:textId="77777777" w:rsidR="000D7EB3" w:rsidRDefault="000D7EB3" w:rsidP="000D7EB3">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6515E140" w14:textId="77777777" w:rsidR="000D7EB3" w:rsidRDefault="000D7EB3" w:rsidP="000D7EB3">
      <w:pPr>
        <w:pStyle w:val="Heading2"/>
      </w:pPr>
      <w:proofErr w:type="spellStart"/>
      <w:r>
        <w:t>Underview</w:t>
      </w:r>
      <w:proofErr w:type="spellEnd"/>
    </w:p>
    <w:p w14:paraId="136F4EC3" w14:textId="77777777" w:rsidR="000D7EB3" w:rsidRPr="003677F5" w:rsidRDefault="000D7EB3" w:rsidP="000D7EB3">
      <w:pPr>
        <w:pStyle w:val="Heading4"/>
        <w:rPr>
          <w:rFonts w:cs="Calibri"/>
        </w:rPr>
      </w:pPr>
      <w:r w:rsidRPr="003677F5">
        <w:rPr>
          <w:rFonts w:cs="Calibri"/>
        </w:rPr>
        <w:t>1AR theory –</w:t>
      </w:r>
    </w:p>
    <w:p w14:paraId="302D41A4" w14:textId="77777777" w:rsidR="000D7EB3" w:rsidRPr="003677F5" w:rsidRDefault="000D7EB3" w:rsidP="000D7EB3">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 xml:space="preserve">No 2n theory – kills resolvability because judge </w:t>
      </w:r>
      <w:proofErr w:type="gramStart"/>
      <w:r w:rsidRPr="005A62FB">
        <w:rPr>
          <w:rFonts w:cs="Calibri"/>
        </w:rPr>
        <w:t>has to</w:t>
      </w:r>
      <w:proofErr w:type="gramEnd"/>
      <w:r w:rsidRPr="005A62FB">
        <w:rPr>
          <w:rFonts w:cs="Calibri"/>
        </w:rPr>
        <w:t xml:space="preserve"> intervene in weighing </w:t>
      </w:r>
      <w:proofErr w:type="spellStart"/>
      <w:r w:rsidRPr="005A62FB">
        <w:rPr>
          <w:rFonts w:cs="Calibri"/>
        </w:rPr>
        <w:t>interp</w:t>
      </w:r>
      <w:proofErr w:type="spellEnd"/>
      <w:r w:rsidRPr="005A62FB">
        <w:rPr>
          <w:rFonts w:cs="Calibri"/>
        </w:rPr>
        <w:t xml:space="preserve"> and 2ar </w:t>
      </w:r>
      <w:proofErr w:type="spellStart"/>
      <w:r w:rsidRPr="005A62FB">
        <w:rPr>
          <w:rFonts w:cs="Calibri"/>
        </w:rPr>
        <w:t>counterinterp</w:t>
      </w:r>
      <w:proofErr w:type="spellEnd"/>
      <w:r>
        <w:rPr>
          <w:rFonts w:cs="Calibri"/>
        </w:rPr>
        <w:t>.</w:t>
      </w:r>
    </w:p>
    <w:p w14:paraId="533C1043" w14:textId="77777777" w:rsidR="000D7EB3" w:rsidRPr="003677F5" w:rsidRDefault="000D7EB3" w:rsidP="000D7EB3">
      <w:pPr>
        <w:pStyle w:val="Heading4"/>
        <w:rPr>
          <w:rFonts w:cs="Calibri"/>
        </w:rPr>
      </w:pPr>
      <w:r w:rsidRPr="003677F5">
        <w:rPr>
          <w:rFonts w:cs="Calibri"/>
        </w:rPr>
        <w:t>---B] drop the debater – the short 1AR irreparably skewed from abuse on substance and time investment on theory.</w:t>
      </w:r>
    </w:p>
    <w:p w14:paraId="4248B275" w14:textId="77777777" w:rsidR="000D7EB3" w:rsidRPr="003677F5" w:rsidRDefault="000D7EB3" w:rsidP="000D7EB3">
      <w:pPr>
        <w:pStyle w:val="Heading4"/>
        <w:rPr>
          <w:rFonts w:cs="Calibri"/>
        </w:rPr>
      </w:pPr>
      <w:r w:rsidRPr="003677F5">
        <w:rPr>
          <w:rFonts w:cs="Calibri"/>
        </w:rPr>
        <w:t>---C] no RVIs – the 6-minute 2nr can collapse to a short shell and get away with infinite 1nc abuse via sheer brute force and time spent on theory.</w:t>
      </w:r>
    </w:p>
    <w:p w14:paraId="79F2FD5B" w14:textId="77777777" w:rsidR="000D7EB3" w:rsidRDefault="000D7EB3" w:rsidP="000D7EB3">
      <w:pPr>
        <w:pStyle w:val="Heading4"/>
        <w:rPr>
          <w:rFonts w:cs="Calibri"/>
        </w:rPr>
      </w:pPr>
      <w:r w:rsidRPr="003677F5">
        <w:rPr>
          <w:rFonts w:cs="Calibri"/>
        </w:rPr>
        <w:t xml:space="preserve">---D] Use competing </w:t>
      </w:r>
      <w:proofErr w:type="spellStart"/>
      <w:r w:rsidRPr="003677F5">
        <w:rPr>
          <w:rFonts w:cs="Calibri"/>
        </w:rPr>
        <w:t>interps</w:t>
      </w:r>
      <w:proofErr w:type="spellEnd"/>
      <w:r w:rsidRPr="003677F5">
        <w:rPr>
          <w:rFonts w:cs="Calibri"/>
        </w:rPr>
        <w:t xml:space="preserve"> – 1AR </w:t>
      </w:r>
      <w:proofErr w:type="spellStart"/>
      <w:r w:rsidRPr="003677F5">
        <w:rPr>
          <w:rFonts w:cs="Calibri"/>
        </w:rPr>
        <w:t>interps</w:t>
      </w:r>
      <w:proofErr w:type="spellEnd"/>
      <w:r w:rsidRPr="003677F5">
        <w:rPr>
          <w:rFonts w:cs="Calibri"/>
        </w:rPr>
        <w:t xml:space="preserve"> aren’t bidirectional and the neg should have to defend their norm since they have more time. </w:t>
      </w:r>
    </w:p>
    <w:p w14:paraId="79EE7781" w14:textId="77777777" w:rsidR="000D7EB3" w:rsidRPr="006A3A41" w:rsidRDefault="000D7EB3" w:rsidP="000D7EB3"/>
    <w:p w14:paraId="4C6B7BFC" w14:textId="77777777" w:rsidR="000D7EB3" w:rsidRPr="003677F5" w:rsidRDefault="000D7EB3" w:rsidP="000D7EB3">
      <w:pPr>
        <w:pStyle w:val="Heading4"/>
        <w:rPr>
          <w:rFonts w:cs="Calibri"/>
        </w:rPr>
      </w:pPr>
      <w:r>
        <w:rPr>
          <w:rFonts w:cs="Calibri"/>
        </w:rPr>
        <w:t xml:space="preserve">Yes </w:t>
      </w:r>
      <w:proofErr w:type="spellStart"/>
      <w:r w:rsidRPr="003677F5">
        <w:rPr>
          <w:rFonts w:cs="Calibri"/>
        </w:rPr>
        <w:t>Aff</w:t>
      </w:r>
      <w:proofErr w:type="spellEnd"/>
      <w:r w:rsidRPr="003677F5">
        <w:rPr>
          <w:rFonts w:cs="Calibri"/>
        </w:rPr>
        <w:t xml:space="preserve"> RVIs </w:t>
      </w:r>
    </w:p>
    <w:p w14:paraId="52805095" w14:textId="77777777" w:rsidR="000D7EB3" w:rsidRPr="003677F5" w:rsidRDefault="000D7EB3" w:rsidP="000D7EB3">
      <w:pPr>
        <w:pStyle w:val="Heading4"/>
        <w:rPr>
          <w:rFonts w:cs="Calibri"/>
        </w:rPr>
      </w:pPr>
      <w:r w:rsidRPr="003677F5">
        <w:rPr>
          <w:rFonts w:cs="Calibri"/>
        </w:rPr>
        <w:t xml:space="preserve">---A] I have a </w:t>
      </w:r>
      <w:proofErr w:type="gramStart"/>
      <w:r w:rsidRPr="003677F5">
        <w:rPr>
          <w:rFonts w:cs="Calibri"/>
        </w:rPr>
        <w:t>4 minute</w:t>
      </w:r>
      <w:proofErr w:type="gramEnd"/>
      <w:r w:rsidRPr="003677F5">
        <w:rPr>
          <w:rFonts w:cs="Calibri"/>
        </w:rPr>
        <w:t xml:space="preserv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1FA03C66" w14:textId="77777777" w:rsidR="000D7EB3" w:rsidRDefault="000D7EB3" w:rsidP="000D7EB3">
      <w:pPr>
        <w:pStyle w:val="Heading4"/>
        <w:rPr>
          <w:rFonts w:cs="Calibri"/>
        </w:rPr>
      </w:pPr>
      <w:r w:rsidRPr="003677F5">
        <w:rPr>
          <w:rFonts w:cs="Calibri"/>
        </w:rPr>
        <w:t xml:space="preserve">---B] No risk issue for the negative, you can go for it in the 2nr if I undercover but if I </w:t>
      </w:r>
      <w:proofErr w:type="spellStart"/>
      <w:r w:rsidRPr="003677F5">
        <w:rPr>
          <w:rFonts w:cs="Calibri"/>
        </w:rPr>
        <w:t>overallocate</w:t>
      </w:r>
      <w:proofErr w:type="spellEnd"/>
      <w:r w:rsidRPr="003677F5">
        <w:rPr>
          <w:rFonts w:cs="Calibri"/>
        </w:rPr>
        <w:t xml:space="preserve"> you can just kick it.</w:t>
      </w:r>
    </w:p>
    <w:p w14:paraId="6139C77B" w14:textId="77777777" w:rsidR="000D7EB3" w:rsidRPr="006A3A41" w:rsidRDefault="000D7EB3" w:rsidP="000D7EB3"/>
    <w:p w14:paraId="00A69CE5" w14:textId="77777777" w:rsidR="000D7EB3" w:rsidRDefault="000D7EB3" w:rsidP="000D7EB3">
      <w:pPr>
        <w:pStyle w:val="Heading4"/>
        <w:rPr>
          <w:rFonts w:cs="Calibri"/>
        </w:rPr>
      </w:pPr>
      <w:r w:rsidRPr="003677F5">
        <w:rPr>
          <w:rFonts w:cs="Calibri"/>
        </w:rPr>
        <w:t>Fairness is a voter – debate is a competitive activity and needs both debaters to be on an equal playing field argumentatively.</w:t>
      </w:r>
    </w:p>
    <w:p w14:paraId="12DD9D30" w14:textId="77777777" w:rsidR="000D7EB3" w:rsidRPr="005A059F" w:rsidRDefault="000D7EB3" w:rsidP="000D7EB3"/>
    <w:p w14:paraId="781A15E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C037D"/>
    <w:rsid w:val="000139A3"/>
    <w:rsid w:val="000D7EB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2C037D"/>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60653"/>
  <w15:chartTrackingRefBased/>
  <w15:docId w15:val="{B6800500-196C-4D92-B1FD-9E14C447E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037D"/>
    <w:rPr>
      <w:rFonts w:ascii="Calibri" w:hAnsi="Calibri" w:cs="Calibri"/>
    </w:rPr>
  </w:style>
  <w:style w:type="paragraph" w:styleId="Heading1">
    <w:name w:val="heading 1"/>
    <w:aliases w:val="Pocket"/>
    <w:basedOn w:val="Normal"/>
    <w:next w:val="Normal"/>
    <w:link w:val="Heading1Char"/>
    <w:qFormat/>
    <w:rsid w:val="002C03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03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03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2C03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03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037D"/>
  </w:style>
  <w:style w:type="character" w:customStyle="1" w:styleId="Heading1Char">
    <w:name w:val="Heading 1 Char"/>
    <w:aliases w:val="Pocket Char"/>
    <w:basedOn w:val="DefaultParagraphFont"/>
    <w:link w:val="Heading1"/>
    <w:rsid w:val="002C03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03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037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C037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2C037D"/>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2C037D"/>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2C037D"/>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2C037D"/>
    <w:rPr>
      <w:color w:val="auto"/>
      <w:u w:val="none"/>
    </w:rPr>
  </w:style>
  <w:style w:type="character" w:styleId="FollowedHyperlink">
    <w:name w:val="FollowedHyperlink"/>
    <w:basedOn w:val="DefaultParagraphFont"/>
    <w:uiPriority w:val="99"/>
    <w:semiHidden/>
    <w:unhideWhenUsed/>
    <w:rsid w:val="002C037D"/>
    <w:rPr>
      <w:color w:val="auto"/>
      <w:u w:val="none"/>
    </w:rPr>
  </w:style>
  <w:style w:type="paragraph" w:customStyle="1" w:styleId="textbold">
    <w:name w:val="text bold"/>
    <w:basedOn w:val="Normal"/>
    <w:link w:val="Emphasis"/>
    <w:autoRedefine/>
    <w:uiPriority w:val="7"/>
    <w:qFormat/>
    <w:rsid w:val="000D7EB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markedcontent">
    <w:name w:val="markedcontent"/>
    <w:basedOn w:val="DefaultParagraphFont"/>
    <w:rsid w:val="000D7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javascrip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i.org/10.1186/s40545-016-0072-8%20%5bAffiliations.%20%20Warren%20A.%20Kaplan:%20Department%20of%20Global%20Health,%20Boston%20University%20School%20of%20Public%20Health;%20Reed%20F.%20Beall:%20Population%20Health%20Program,%20Faculties%20of%20Medicine%20and%20of%20Law,%20University%20of%20Ottawa%5d)//LK" TargetMode="External"/><Relationship Id="rId12" Type="http://schemas.openxmlformats.org/officeDocument/2006/relationships/hyperlink" Target="javascrip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tatnews.com/2019/02/11/drug-patent-protection-one-done/.%20%5b%5d)//LK" TargetMode="External"/><Relationship Id="rId1" Type="http://schemas.openxmlformats.org/officeDocument/2006/relationships/customXml" Target="../customXml/item1.xml"/><Relationship Id="rId6" Type="http://schemas.openxmlformats.org/officeDocument/2006/relationships/hyperlink" Target="http://www.arnoldventures.org/stories/evergreening-stunts-competition-costs-consumers-and-taxpayers/.)//LK" TargetMode="External"/><Relationship Id="rId11" Type="http://schemas.openxmlformats.org/officeDocument/2006/relationships/hyperlink" Target="https://doi.org/10.1093/jlb/lsy022%20%5bRobin%20Feldman,%20Hastings%20College%20of%20the%20Law,%20University%20of%20California%5d)//LK" TargetMode="External"/><Relationship Id="rId5" Type="http://schemas.openxmlformats.org/officeDocument/2006/relationships/webSettings" Target="webSettings.xml"/><Relationship Id="rId15" Type="http://schemas.openxmlformats.org/officeDocument/2006/relationships/hyperlink" Target="https://www.rand.org/pubs/perspectives/PEA407-1.html)//LK" TargetMode="External"/><Relationship Id="rId10" Type="http://schemas.openxmlformats.org/officeDocument/2006/relationships/hyperlink" Target="http://www.sciencedaily.com/releases/2017/01/170125145848.htm)//L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javascrip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14162</Words>
  <Characters>80724</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3</cp:revision>
  <dcterms:created xsi:type="dcterms:W3CDTF">2021-09-04T19:01:00Z</dcterms:created>
  <dcterms:modified xsi:type="dcterms:W3CDTF">2021-09-04T19:02:00Z</dcterms:modified>
</cp:coreProperties>
</file>