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02FC" w14:textId="74FA14F1" w:rsidR="006D631D" w:rsidRDefault="006D631D" w:rsidP="006D631D">
      <w:pPr>
        <w:pStyle w:val="Heading1"/>
      </w:pPr>
      <w:r>
        <w:t>CAP AFF</w:t>
      </w:r>
    </w:p>
    <w:p w14:paraId="75923C2F" w14:textId="77777777" w:rsidR="006D631D" w:rsidRDefault="006D631D" w:rsidP="006D631D">
      <w:pPr>
        <w:pStyle w:val="Heading2"/>
      </w:pPr>
      <w:r>
        <w:t>Advantage</w:t>
      </w:r>
    </w:p>
    <w:p w14:paraId="061BD196" w14:textId="77777777" w:rsidR="006D631D" w:rsidRPr="00600B82" w:rsidRDefault="006D631D" w:rsidP="006D631D">
      <w:pPr>
        <w:pStyle w:val="Heading3"/>
      </w:pPr>
      <w:r>
        <w:t>CAP SUCKS</w:t>
      </w:r>
    </w:p>
    <w:p w14:paraId="74441A5E" w14:textId="77777777" w:rsidR="006D631D" w:rsidRDefault="006D631D" w:rsidP="006D631D">
      <w:pPr>
        <w:pStyle w:val="Heading4"/>
      </w:pPr>
      <w:r>
        <w:t>CAP SUCKS – 3 Scenarios</w:t>
      </w:r>
    </w:p>
    <w:p w14:paraId="73B46ECC" w14:textId="77777777" w:rsidR="006D631D" w:rsidRPr="00CC34FE" w:rsidRDefault="006D631D" w:rsidP="006D631D">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6C0B829D" w14:textId="77777777" w:rsidR="006D631D" w:rsidRDefault="006D631D" w:rsidP="006D631D">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109EC0A4" w14:textId="77777777" w:rsidR="006D631D" w:rsidRDefault="006D631D" w:rsidP="006D631D">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276039">
        <w:rPr>
          <w:rStyle w:val="StyleUnderline"/>
          <w:highlight w:val="cyan"/>
        </w:rPr>
        <w:t>undeclared wars</w:t>
      </w:r>
      <w:r w:rsidRPr="00CA34BB">
        <w:rPr>
          <w:rStyle w:val="StyleUnderline"/>
        </w:rPr>
        <w:t xml:space="preserve"> on immigrants, </w:t>
      </w:r>
      <w:proofErr w:type="gramStart"/>
      <w:r w:rsidRPr="00CA34BB">
        <w:rPr>
          <w:rStyle w:val="StyleUnderline"/>
        </w:rPr>
        <w:t>refugees</w:t>
      </w:r>
      <w:proofErr w:type="gramEnd"/>
      <w:r w:rsidRPr="00CA34BB">
        <w:rPr>
          <w:rStyle w:val="StyleUnderline"/>
        </w:rPr>
        <w:t xml:space="preserve">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276039">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355113F1" w14:textId="77777777" w:rsidR="006D631D" w:rsidRPr="005E50AE" w:rsidRDefault="006D631D" w:rsidP="006D631D">
      <w:pPr>
        <w:pStyle w:val="Heading4"/>
      </w:pPr>
      <w:r>
        <w:t xml:space="preserve">Nuke war causes extinction AND outweighs </w:t>
      </w:r>
      <w:r w:rsidRPr="00C339DB">
        <w:rPr>
          <w:u w:val="single"/>
        </w:rPr>
        <w:t>other</w:t>
      </w:r>
      <w:r>
        <w:t xml:space="preserve"> existential risks</w:t>
      </w:r>
    </w:p>
    <w:p w14:paraId="0276DF85" w14:textId="77777777" w:rsidR="006D631D" w:rsidRPr="00E530E8" w:rsidRDefault="006D631D" w:rsidP="006D631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25699210" w14:textId="77777777" w:rsidR="006D631D" w:rsidRPr="00C86B43" w:rsidRDefault="006D631D" w:rsidP="006D631D">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potentially </w:t>
      </w:r>
      <w:r w:rsidRPr="00276039">
        <w:rPr>
          <w:rStyle w:val="Emphasis"/>
          <w:highlight w:val="cyan"/>
        </w:rPr>
        <w:t>threatens</w:t>
      </w:r>
      <w:r w:rsidRPr="00276039">
        <w:rPr>
          <w:rStyle w:val="Emphasis"/>
        </w:rPr>
        <w:t xml:space="preserve"> human </w:t>
      </w:r>
      <w:r w:rsidRPr="00276039">
        <w:rPr>
          <w:rStyle w:val="Emphasis"/>
          <w:highlight w:val="cyan"/>
        </w:rPr>
        <w:t>survival with an immediacy that even climate change does not</w:t>
      </w:r>
      <w:r w:rsidRPr="00276039">
        <w:rPr>
          <w:sz w:val="16"/>
        </w:rPr>
        <w:t>, though we</w:t>
      </w:r>
      <w:r w:rsidRPr="00055D8B">
        <w:rPr>
          <w:sz w:val="16"/>
        </w:rPr>
        <w:t xml:space="preserve"> can see the results of climate change here and now and of course the immediate post-nuclear results for Hiroshima and Nagasaki as well. </w:t>
      </w:r>
    </w:p>
    <w:p w14:paraId="5E1531C0" w14:textId="77777777" w:rsidR="006D631D" w:rsidRPr="00027471" w:rsidRDefault="006D631D" w:rsidP="006D631D">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6E227D98" w14:textId="77777777" w:rsidR="006D631D" w:rsidRDefault="006D631D" w:rsidP="006D631D">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3C39312C" w14:textId="77777777" w:rsidR="006D631D" w:rsidRPr="008F33E9" w:rsidRDefault="006D631D" w:rsidP="006D631D">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9202FAF" w14:textId="77777777" w:rsidR="006D631D" w:rsidRPr="009A13DA" w:rsidRDefault="006D631D" w:rsidP="006D631D">
      <w:pPr>
        <w:rPr>
          <w:sz w:val="12"/>
        </w:rPr>
      </w:pPr>
      <w:r w:rsidRPr="009A13DA">
        <w:rPr>
          <w:sz w:val="12"/>
        </w:rPr>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 xml:space="preserve">human rights </w:t>
      </w:r>
      <w:proofErr w:type="gramStart"/>
      <w:r w:rsidRPr="00276039">
        <w:rPr>
          <w:rStyle w:val="StyleUnderline"/>
        </w:rPr>
        <w:t>violations</w:t>
      </w:r>
      <w:proofErr w:type="gramEnd"/>
      <w:r w:rsidRPr="00276039">
        <w:rPr>
          <w:rStyle w:val="StyleUnderline"/>
        </w:rPr>
        <w:t xml:space="preserve">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2D25072" w14:textId="77777777" w:rsidR="006D631D" w:rsidRDefault="006D631D" w:rsidP="006D631D">
      <w:pPr>
        <w:rPr>
          <w:sz w:val="12"/>
        </w:rPr>
      </w:pPr>
      <w:r>
        <w:rPr>
          <w:noProof/>
        </w:rPr>
        <w:drawing>
          <wp:inline distT="0" distB="0" distL="0" distR="0" wp14:anchorId="6CBD782E" wp14:editId="3BB8769F">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396519A1" w14:textId="77777777" w:rsidR="006D631D" w:rsidRPr="00C5373F" w:rsidRDefault="006D631D" w:rsidP="006D631D">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276039">
        <w:rPr>
          <w:rStyle w:val="StyleUnderline"/>
          <w:highlight w:val="cyan"/>
        </w:rPr>
        <w:t>right-wing populism can be</w:t>
      </w:r>
      <w:r w:rsidRPr="00514D97">
        <w:rPr>
          <w:rStyle w:val="StyleUnderline"/>
        </w:rPr>
        <w:t xml:space="preserve"> </w:t>
      </w:r>
      <w:r w:rsidRPr="00276039">
        <w:rPr>
          <w:rStyle w:val="StyleUnderline"/>
          <w:highlight w:val="cyan"/>
        </w:rPr>
        <w:t>explained</w:t>
      </w:r>
      <w:r w:rsidRPr="00D1420D">
        <w:rPr>
          <w:sz w:val="12"/>
        </w:rPr>
        <w:t xml:space="preserve"> to an extent </w:t>
      </w:r>
      <w:r w:rsidRPr="00276039">
        <w:rPr>
          <w:rStyle w:val="StyleUnderline"/>
        </w:rPr>
        <w:t>by the ‘</w:t>
      </w:r>
      <w:r w:rsidRPr="00276039">
        <w:rPr>
          <w:rStyle w:val="Emphasis"/>
        </w:rPr>
        <w:t>trunk valley of the elephant curve’</w:t>
      </w:r>
      <w:r w:rsidRPr="00276039">
        <w:rPr>
          <w:sz w:val="12"/>
        </w:rPr>
        <w:t xml:space="preserve"> (Fig. 1</w:t>
      </w:r>
      <w:r w:rsidRPr="00D1420D">
        <w:rPr>
          <w:sz w:val="12"/>
        </w:rPr>
        <w:t xml:space="preserve">.1)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76039">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76039">
        <w:rPr>
          <w:rStyle w:val="StyleUnderline"/>
          <w:highlight w:val="cyan"/>
        </w:rPr>
        <w:t>lead</w:t>
      </w:r>
      <w:r w:rsidRPr="00D1420D">
        <w:rPr>
          <w:sz w:val="12"/>
        </w:rPr>
        <w:t xml:space="preserve"> regularly </w:t>
      </w:r>
      <w:r w:rsidRPr="00276039">
        <w:rPr>
          <w:rStyle w:val="StyleUnderline"/>
          <w:highlight w:val="cyan"/>
        </w:rPr>
        <w:t>to monetary crashes, sovereign debt crises and systemic</w:t>
      </w:r>
      <w:r w:rsidRPr="00D1420D">
        <w:rPr>
          <w:rStyle w:val="StyleUnderline"/>
        </w:rPr>
        <w:t xml:space="preserve"> </w:t>
      </w:r>
      <w:r w:rsidRPr="00276039">
        <w:rPr>
          <w:rStyle w:val="StyleUnderline"/>
          <w:highlight w:val="cyan"/>
        </w:rPr>
        <w:t>crashes</w:t>
      </w:r>
      <w:r w:rsidRPr="00276039">
        <w:rPr>
          <w:sz w:val="12"/>
          <w:highlight w:val="cyan"/>
        </w:rPr>
        <w:t xml:space="preserve"> </w:t>
      </w:r>
      <w:r w:rsidRPr="00276039">
        <w:rPr>
          <w:rStyle w:val="StyleUnderline"/>
          <w:highlight w:val="cyan"/>
        </w:rPr>
        <w:t>with</w:t>
      </w:r>
      <w:r w:rsidRPr="00276039">
        <w:rPr>
          <w:sz w:val="12"/>
          <w:highlight w:val="cyan"/>
        </w:rPr>
        <w:t xml:space="preserve"> an</w:t>
      </w:r>
      <w:r w:rsidRPr="00D1420D">
        <w:rPr>
          <w:sz w:val="12"/>
        </w:rPr>
        <w:t xml:space="preserve"> average of </w:t>
      </w:r>
      <w:r w:rsidRPr="00D1420D">
        <w:rPr>
          <w:rStyle w:val="StyleUnderline"/>
        </w:rPr>
        <w:t xml:space="preserve">more than </w:t>
      </w:r>
      <w:r w:rsidRPr="00276039">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769504C2" w14:textId="77777777" w:rsidR="006D631D" w:rsidRDefault="006D631D" w:rsidP="006D631D">
      <w:pPr>
        <w:pStyle w:val="Heading4"/>
      </w:pPr>
      <w:r>
        <w:t>Extinction – key tipping points are SOON</w:t>
      </w:r>
    </w:p>
    <w:p w14:paraId="4DE48D6C" w14:textId="77777777" w:rsidR="006D631D" w:rsidRPr="00770599" w:rsidRDefault="006D631D" w:rsidP="006D631D">
      <w:r w:rsidRPr="00770599">
        <w:rPr>
          <w:rStyle w:val="Style13ptBold"/>
        </w:rPr>
        <w:t>Ahmed 19</w:t>
      </w:r>
      <w:r>
        <w:t xml:space="preserve"> (Ahmed, Nafeez. “'High Likelihood of Human Civilization Coming to an End' in 2050, New Report Suggests.” VICE, 3 June 2019, </w:t>
      </w:r>
      <w:hyperlink r:id="rId9" w:history="1">
        <w:r w:rsidRPr="000C258A">
          <w:rPr>
            <w:rStyle w:val="Hyperlink"/>
          </w:rPr>
          <w:t>https://www.vice.com/en/article/597kpd/new-report-suggests-high-likelihood-of-human-civilization-coming-to-an-end-in-2050. [Nafeez Mosaddeq Ahmed is a British investigative journalist, author and academic. He is editor of the crowdfunded investigative journalism platform INSURGE intelligence. He is a former environment blogger for The Guardian from March 2013 to July 2014.])//LK</w:t>
        </w:r>
      </w:hyperlink>
      <w:r>
        <w:t xml:space="preserve"> [Accessed 11/30/21]</w:t>
      </w:r>
    </w:p>
    <w:p w14:paraId="54124751" w14:textId="77777777" w:rsidR="006D631D" w:rsidRPr="00770599" w:rsidRDefault="006D631D" w:rsidP="006D631D">
      <w:pPr>
        <w:rPr>
          <w:sz w:val="14"/>
        </w:rPr>
      </w:pPr>
      <w:r w:rsidRPr="007B6E39">
        <w:rPr>
          <w:rStyle w:val="StyleUnderline"/>
        </w:rPr>
        <w:t xml:space="preserve">A harrowing scenario analysis of how human civilization might collapse in coming decades due to climate change has been endorsed by a former Australian defense chief and senior royal navy commander. </w:t>
      </w:r>
      <w:r w:rsidRPr="00276039">
        <w:rPr>
          <w:rStyle w:val="StyleUnderline"/>
        </w:rPr>
        <w:t xml:space="preserve">The analysis, published by the Breakthrough National Centre for Climate Restoration, a think-tank in Melbourne, Australia, describes </w:t>
      </w:r>
      <w:r w:rsidRPr="00276039">
        <w:rPr>
          <w:rStyle w:val="StyleUnderline"/>
          <w:highlight w:val="cyan"/>
        </w:rPr>
        <w:t>climate change as</w:t>
      </w:r>
      <w:r w:rsidRPr="007B6E39">
        <w:rPr>
          <w:rStyle w:val="StyleUnderline"/>
        </w:rPr>
        <w:t xml:space="preserve"> “a near- to mid-term </w:t>
      </w:r>
      <w:r w:rsidRPr="00276039">
        <w:rPr>
          <w:rStyle w:val="StyleUnderline"/>
          <w:highlight w:val="cyan"/>
        </w:rPr>
        <w:t>existential threat</w:t>
      </w:r>
      <w:r w:rsidRPr="00276039">
        <w:rPr>
          <w:rStyle w:val="StyleUnderline"/>
        </w:rPr>
        <w:t xml:space="preserve"> to human civilization</w:t>
      </w:r>
      <w:r w:rsidRPr="007B6E39">
        <w:rPr>
          <w:rStyle w:val="StyleUnderline"/>
        </w:rPr>
        <w:t xml:space="preserve">” and sets out a plausible scenario of where </w:t>
      </w:r>
      <w:r w:rsidRPr="00770599">
        <w:rPr>
          <w:rStyle w:val="StyleUnderline"/>
        </w:rPr>
        <w:t>business-as-usual could lead</w:t>
      </w:r>
      <w:r w:rsidRPr="007B6E39">
        <w:rPr>
          <w:rStyle w:val="StyleUnderline"/>
        </w:rPr>
        <w:t xml:space="preserve"> over the next 30 years. The paper argues that the potentially “</w:t>
      </w:r>
      <w:r w:rsidRPr="00276039">
        <w:rPr>
          <w:rStyle w:val="StyleUnderline"/>
          <w:highlight w:val="cyan"/>
        </w:rPr>
        <w:t>extremely serious outcomes</w:t>
      </w:r>
      <w:r w:rsidRPr="007B6E39">
        <w:rPr>
          <w:rStyle w:val="StyleUnderline"/>
        </w:rPr>
        <w:t xml:space="preserve">” of climate-related security threats </w:t>
      </w:r>
      <w:r w:rsidRPr="00276039">
        <w:rPr>
          <w:rStyle w:val="StyleUnderline"/>
          <w:highlight w:val="cyan"/>
        </w:rPr>
        <w:t>are</w:t>
      </w:r>
      <w:r w:rsidRPr="007B6E39">
        <w:rPr>
          <w:rStyle w:val="StyleUnderline"/>
        </w:rPr>
        <w:t xml:space="preserve"> often </w:t>
      </w:r>
      <w:r w:rsidRPr="00AC4EFC">
        <w:rPr>
          <w:rStyle w:val="StyleUnderline"/>
        </w:rPr>
        <w:t xml:space="preserve">far more </w:t>
      </w:r>
      <w:r w:rsidRPr="00276039">
        <w:rPr>
          <w:rStyle w:val="StyleUnderline"/>
          <w:highlight w:val="cyan"/>
        </w:rPr>
        <w:t>probable</w:t>
      </w:r>
      <w:r w:rsidRPr="00AC4EFC">
        <w:rPr>
          <w:rStyle w:val="StyleUnderline"/>
        </w:rPr>
        <w:t xml:space="preserve"> than conventionally assumed, but almost impossible to quantify because they “fall outside the human experience of the last thousand years.”</w:t>
      </w:r>
      <w:r w:rsidRPr="00AC4EFC">
        <w:rPr>
          <w:sz w:val="14"/>
        </w:rPr>
        <w:t xml:space="preserve"> On our current trajectory, the report warns, </w:t>
      </w:r>
      <w:r w:rsidRPr="00AC4EFC">
        <w:rPr>
          <w:rStyle w:val="StyleUnderline"/>
        </w:rPr>
        <w:t>“planetary</w:t>
      </w:r>
      <w:r w:rsidRPr="007B6E39">
        <w:rPr>
          <w:rStyle w:val="StyleUnderline"/>
        </w:rPr>
        <w:t xml:space="preserve"> and human </w:t>
      </w:r>
      <w:r w:rsidRPr="00276039">
        <w:rPr>
          <w:rStyle w:val="StyleUnderline"/>
          <w:highlight w:val="cyan"/>
        </w:rPr>
        <w:t>systems</w:t>
      </w:r>
      <w:r w:rsidRPr="007B6E39">
        <w:rPr>
          <w:rStyle w:val="StyleUnderline"/>
        </w:rPr>
        <w:t xml:space="preserve"> [are] </w:t>
      </w:r>
      <w:r w:rsidRPr="00276039">
        <w:rPr>
          <w:rStyle w:val="StyleUnderline"/>
          <w:highlight w:val="cyan"/>
        </w:rPr>
        <w:t>reach</w:t>
      </w:r>
      <w:r w:rsidRPr="007B6E39">
        <w:rPr>
          <w:rStyle w:val="StyleUnderline"/>
        </w:rPr>
        <w:t xml:space="preserve">ing </w:t>
      </w:r>
      <w:r w:rsidRPr="00276039">
        <w:rPr>
          <w:rStyle w:val="StyleUnderline"/>
          <w:highlight w:val="cyan"/>
        </w:rPr>
        <w:t>a ‘point of no return’ by mid-century</w:t>
      </w:r>
      <w:r w:rsidRPr="007B6E39">
        <w:rPr>
          <w:rStyle w:val="StyleUnderline"/>
        </w:rPr>
        <w:t>, in which the prospect of a largely uninhabitable Earth leads to the breakdown of nations and the international order.”</w:t>
      </w:r>
      <w:r w:rsidRPr="00770599">
        <w:rPr>
          <w:sz w:val="14"/>
        </w:rPr>
        <w:t xml:space="preserve"> The only way to avoid the risks of this scenario is what the report describes as “akin in scale to the World War II emergency mobilization”—but this time focused on rapidly building out a zero-emissions industrial system to set in train the restoration of a safe climate. </w:t>
      </w:r>
      <w:r w:rsidRPr="00770599">
        <w:rPr>
          <w:rStyle w:val="StyleUnderline"/>
        </w:rPr>
        <w:t xml:space="preserve">The scenario warns that </w:t>
      </w:r>
      <w:r w:rsidRPr="00276039">
        <w:rPr>
          <w:rStyle w:val="StyleUnderline"/>
          <w:highlight w:val="cyan"/>
        </w:rPr>
        <w:t>our current trajectory will</w:t>
      </w:r>
      <w:r w:rsidRPr="00770599">
        <w:rPr>
          <w:rStyle w:val="StyleUnderline"/>
        </w:rPr>
        <w:t xml:space="preserve"> likely </w:t>
      </w:r>
      <w:r w:rsidRPr="00276039">
        <w:rPr>
          <w:rStyle w:val="StyleUnderline"/>
          <w:highlight w:val="cyan"/>
        </w:rPr>
        <w:t>lock in</w:t>
      </w:r>
      <w:r w:rsidRPr="00AC4EFC">
        <w:rPr>
          <w:rStyle w:val="StyleUnderline"/>
        </w:rPr>
        <w:t xml:space="preserve"> at least </w:t>
      </w:r>
      <w:r w:rsidRPr="00276039">
        <w:rPr>
          <w:rStyle w:val="StyleUnderline"/>
          <w:highlight w:val="cyan"/>
        </w:rPr>
        <w:t>3 degrees</w:t>
      </w:r>
      <w:r w:rsidRPr="00770599">
        <w:rPr>
          <w:rStyle w:val="StyleUnderline"/>
        </w:rPr>
        <w:t xml:space="preserve"> Celsius (C) of global heating, which in turn could trigger further amplifying feedbacks unleashing further warming. This </w:t>
      </w:r>
      <w:r w:rsidRPr="00276039">
        <w:rPr>
          <w:rStyle w:val="StyleUnderline"/>
          <w:highlight w:val="cyan"/>
        </w:rPr>
        <w:t>would</w:t>
      </w:r>
      <w:r w:rsidRPr="00AC4EFC">
        <w:rPr>
          <w:rStyle w:val="StyleUnderline"/>
        </w:rPr>
        <w:t xml:space="preserve"> drive the </w:t>
      </w:r>
      <w:r w:rsidRPr="00276039">
        <w:rPr>
          <w:rStyle w:val="StyleUnderline"/>
          <w:highlight w:val="cyan"/>
        </w:rPr>
        <w:t>accelerat</w:t>
      </w:r>
      <w:r w:rsidRPr="00AC4EFC">
        <w:rPr>
          <w:rStyle w:val="StyleUnderline"/>
        </w:rPr>
        <w:t xml:space="preserve">ing </w:t>
      </w:r>
      <w:r w:rsidRPr="00276039">
        <w:rPr>
          <w:rStyle w:val="StyleUnderline"/>
          <w:highlight w:val="cyan"/>
        </w:rPr>
        <w:t>collapse of key ecosystems</w:t>
      </w:r>
      <w:r w:rsidRPr="00AC4EFC">
        <w:rPr>
          <w:rStyle w:val="StyleUnderline"/>
        </w:rPr>
        <w:t xml:space="preserve"> “including coral </w:t>
      </w:r>
      <w:r w:rsidRPr="00AC4EFC">
        <w:rPr>
          <w:rStyle w:val="StyleUnderline"/>
          <w:highlight w:val="cyan"/>
        </w:rPr>
        <w:t>reef s</w:t>
      </w:r>
      <w:r w:rsidRPr="00AC4EFC">
        <w:rPr>
          <w:rStyle w:val="StyleUnderline"/>
        </w:rPr>
        <w:t xml:space="preserve">ystems, </w:t>
      </w:r>
      <w:r w:rsidRPr="00AC4EFC">
        <w:rPr>
          <w:rStyle w:val="StyleUnderline"/>
          <w:highlight w:val="cyan"/>
        </w:rPr>
        <w:t>the Amazon</w:t>
      </w:r>
      <w:r w:rsidRPr="00AC4EFC">
        <w:rPr>
          <w:rStyle w:val="StyleUnderline"/>
        </w:rPr>
        <w:t xml:space="preserve"> rainforest and in </w:t>
      </w:r>
      <w:r w:rsidRPr="00AC4EFC">
        <w:rPr>
          <w:rStyle w:val="StyleUnderline"/>
          <w:highlight w:val="cyan"/>
        </w:rPr>
        <w:t>the Arctic</w:t>
      </w:r>
      <w:r w:rsidRPr="00AC4EFC">
        <w:rPr>
          <w:rStyle w:val="StyleUnderline"/>
        </w:rPr>
        <w:t>.” The results</w:t>
      </w:r>
      <w:r w:rsidRPr="00770599">
        <w:rPr>
          <w:rStyle w:val="StyleUnderline"/>
        </w:rPr>
        <w:t xml:space="preserve"> would be devastating. Some </w:t>
      </w:r>
      <w:r w:rsidRPr="00276039">
        <w:rPr>
          <w:rStyle w:val="StyleUnderline"/>
          <w:highlight w:val="cyan"/>
        </w:rPr>
        <w:t>one billion</w:t>
      </w:r>
      <w:r w:rsidRPr="00AC4EFC">
        <w:rPr>
          <w:rStyle w:val="StyleUnderline"/>
        </w:rPr>
        <w:t xml:space="preserve"> people </w:t>
      </w:r>
      <w:r w:rsidRPr="00276039">
        <w:rPr>
          <w:rStyle w:val="StyleUnderline"/>
          <w:highlight w:val="cyan"/>
        </w:rPr>
        <w:t>would be forced to</w:t>
      </w:r>
      <w:r w:rsidRPr="00770599">
        <w:rPr>
          <w:rStyle w:val="StyleUnderline"/>
        </w:rPr>
        <w:t xml:space="preserve"> attempt to </w:t>
      </w:r>
      <w:r w:rsidRPr="00276039">
        <w:rPr>
          <w:rStyle w:val="StyleUnderline"/>
          <w:highlight w:val="cyan"/>
        </w:rPr>
        <w:t>relocate</w:t>
      </w:r>
      <w:r w:rsidRPr="00770599">
        <w:rPr>
          <w:rStyle w:val="StyleUnderline"/>
        </w:rPr>
        <w:t xml:space="preserve"> from unlivable conditions, and </w:t>
      </w:r>
      <w:r w:rsidRPr="00276039">
        <w:rPr>
          <w:rStyle w:val="StyleUnderline"/>
          <w:highlight w:val="cyan"/>
        </w:rPr>
        <w:t>two billion would face scarc</w:t>
      </w:r>
      <w:r w:rsidRPr="00AC4EFC">
        <w:rPr>
          <w:rStyle w:val="StyleUnderline"/>
        </w:rPr>
        <w:t xml:space="preserve">ity of </w:t>
      </w:r>
      <w:r w:rsidRPr="00276039">
        <w:rPr>
          <w:rStyle w:val="StyleUnderline"/>
          <w:highlight w:val="cyan"/>
        </w:rPr>
        <w:t>water</w:t>
      </w:r>
      <w:r w:rsidRPr="00AC4EFC">
        <w:rPr>
          <w:rStyle w:val="StyleUnderline"/>
        </w:rPr>
        <w:t xml:space="preserve"> supplies</w:t>
      </w:r>
      <w:r w:rsidRPr="00770599">
        <w:rPr>
          <w:sz w:val="14"/>
        </w:rPr>
        <w:t xml:space="preserve">. Agriculture would collapse in the sub-tropics, and food production would suffer dramatically worldwide. </w:t>
      </w:r>
      <w:r w:rsidRPr="00770599">
        <w:rPr>
          <w:rStyle w:val="StyleUnderline"/>
        </w:rPr>
        <w:t xml:space="preserve">The </w:t>
      </w:r>
      <w:r w:rsidRPr="00276039">
        <w:rPr>
          <w:rStyle w:val="StyleUnderline"/>
          <w:highlight w:val="cyan"/>
        </w:rPr>
        <w:t>internal cohesion</w:t>
      </w:r>
      <w:r w:rsidRPr="00770599">
        <w:rPr>
          <w:rStyle w:val="StyleUnderline"/>
        </w:rPr>
        <w:t xml:space="preserve"> of nation-states like the US and China </w:t>
      </w:r>
      <w:r w:rsidRPr="00276039">
        <w:rPr>
          <w:rStyle w:val="StyleUnderline"/>
          <w:highlight w:val="cyan"/>
        </w:rPr>
        <w:t>would unravel</w:t>
      </w:r>
      <w:r w:rsidRPr="00770599">
        <w:rPr>
          <w:rStyle w:val="StyleUnderline"/>
        </w:rPr>
        <w:t>. “</w:t>
      </w:r>
      <w:r w:rsidRPr="00AC4EFC">
        <w:rPr>
          <w:rStyle w:val="StyleUnderline"/>
        </w:rPr>
        <w:t>Even for 2°C of warming, more than a billion people may need to be relocated and in high-end scenarios,</w:t>
      </w:r>
      <w:r w:rsidRPr="00770599">
        <w:rPr>
          <w:rStyle w:val="StyleUnderline"/>
        </w:rPr>
        <w:t xml:space="preserve"> </w:t>
      </w:r>
      <w:r w:rsidRPr="00276039">
        <w:rPr>
          <w:rStyle w:val="StyleUnderline"/>
          <w:highlight w:val="cyan"/>
        </w:rPr>
        <w:t>the scale of destruction is beyond our capacity to model</w:t>
      </w:r>
      <w:r w:rsidRPr="00AC4EFC">
        <w:rPr>
          <w:rStyle w:val="StyleUnderline"/>
        </w:rPr>
        <w:t xml:space="preserve"> with a high likelihood of </w:t>
      </w:r>
      <w:r w:rsidRPr="00AC4EFC">
        <w:rPr>
          <w:rStyle w:val="StyleUnderline"/>
          <w:highlight w:val="cyan"/>
        </w:rPr>
        <w:t>human civilization com</w:t>
      </w:r>
      <w:r w:rsidRPr="00AC4EFC">
        <w:rPr>
          <w:rStyle w:val="StyleUnderline"/>
        </w:rPr>
        <w:t xml:space="preserve">ing </w:t>
      </w:r>
      <w:r w:rsidRPr="00AC4EFC">
        <w:rPr>
          <w:rStyle w:val="StyleUnderline"/>
          <w:highlight w:val="cyan"/>
        </w:rPr>
        <w:t>to an end</w:t>
      </w:r>
      <w:r w:rsidRPr="00AC4EFC">
        <w:rPr>
          <w:rStyle w:val="StyleUnderline"/>
        </w:rPr>
        <w:t>,”</w:t>
      </w:r>
      <w:r w:rsidRPr="00AC4EFC">
        <w:rPr>
          <w:sz w:val="14"/>
        </w:rPr>
        <w:t xml:space="preserve"> the report notes. The new policy briefing is written by David Spratt, Breakthrough’s research director and Ian Dunlop, a former senior executive of Royal Dutch Shell who previously chaired the Australian</w:t>
      </w:r>
      <w:r w:rsidRPr="00770599">
        <w:rPr>
          <w:sz w:val="14"/>
        </w:rPr>
        <w:t xml:space="preserve"> Coal Association. Read More: Scientists Warn the UN of Capitalism's Imminent Demise In the briefing’s foreword, retired Admiral Chris Barrie—Chief of the Australian </w:t>
      </w:r>
      <w:proofErr w:type="spellStart"/>
      <w:r w:rsidRPr="00770599">
        <w:rPr>
          <w:sz w:val="14"/>
        </w:rPr>
        <w:t>Defence</w:t>
      </w:r>
      <w:proofErr w:type="spellEnd"/>
      <w:r w:rsidRPr="00770599">
        <w:rPr>
          <w:sz w:val="14"/>
        </w:rPr>
        <w:t xml:space="preserve"> Force from 1998 to 2002 and former Deputy Chief of the Australian Navy—commends the paper for laying “bare the unvarnished truth about the desperate situation humans, and our planet, are in, painting a disturbing picture of the real possibility that human life on Earth may be on the way to extinction, in the most horrible way.” Barrie now works for the Climate Change Institute at Australian National University, Canberra. Spratt told Motherboard that </w:t>
      </w:r>
      <w:r w:rsidRPr="00770599">
        <w:rPr>
          <w:rStyle w:val="StyleUnderline"/>
        </w:rPr>
        <w:t>a key reason the risks are not understood is that “much knowledge produced for policymakers is too conservative. Because the risks are now existential, a new approach to climate and security risk assessment is required using scenario analysis.” Last October, Motherboard reported on scientific evidence that the UN’s summary report for government policymakers on climate change—whose findings were widely recognized as “devastating”—were in fact too optimistic.</w:t>
      </w:r>
      <w:r w:rsidRPr="00770599">
        <w:rPr>
          <w:sz w:val="14"/>
        </w:rPr>
        <w:t xml:space="preserve"> While the Breakthrough scenario sets out some of the more ‘high end’ risk possibilities, it is often not possible to meaningfully quantify their probabilities. As a result, the authors emphasize that </w:t>
      </w:r>
      <w:r w:rsidRPr="00276039">
        <w:rPr>
          <w:rStyle w:val="StyleUnderline"/>
          <w:highlight w:val="cyan"/>
        </w:rPr>
        <w:t>conventional risk</w:t>
      </w:r>
      <w:r w:rsidRPr="00AC4EFC">
        <w:rPr>
          <w:rStyle w:val="StyleUnderline"/>
        </w:rPr>
        <w:t xml:space="preserve"> approaches</w:t>
      </w:r>
      <w:r w:rsidRPr="00770599">
        <w:rPr>
          <w:rStyle w:val="StyleUnderline"/>
        </w:rPr>
        <w:t xml:space="preserve"> tend to </w:t>
      </w:r>
      <w:r w:rsidRPr="00276039">
        <w:rPr>
          <w:rStyle w:val="StyleUnderline"/>
          <w:highlight w:val="cyan"/>
        </w:rPr>
        <w:t>downplay worst-case scenarios despite their plausibility</w:t>
      </w:r>
      <w:r w:rsidRPr="00770599">
        <w:rPr>
          <w:rStyle w:val="StyleUnderline"/>
        </w:rPr>
        <w:t>. Spratt and Dunlop’s 2050 scenario illustrates how easy it could be to end up in an accelerating runaway climate scenario which would lead to a largely uninhabitable planet within just a few decades. “A high-end 2050 scenario finds a world in social breakdown and outright chaos,”</w:t>
      </w:r>
      <w:r w:rsidRPr="00770599">
        <w:rPr>
          <w:sz w:val="14"/>
        </w:rPr>
        <w:t xml:space="preserve"> said Spratt. “But a short window of opportunity exists for an emergency, global mobilization of resources, in which the logistical and planning experiences of the national security sector could play a valuable role.”</w:t>
      </w:r>
    </w:p>
    <w:p w14:paraId="7FACC909" w14:textId="77777777" w:rsidR="006D631D" w:rsidRDefault="006D631D" w:rsidP="006D631D">
      <w:pPr>
        <w:pStyle w:val="Heading3"/>
      </w:pPr>
      <w:r>
        <w:t>Plan</w:t>
      </w:r>
    </w:p>
    <w:p w14:paraId="22A9601F" w14:textId="77777777" w:rsidR="006D631D" w:rsidRPr="009361A1" w:rsidRDefault="006D631D" w:rsidP="006D631D">
      <w:pPr>
        <w:pStyle w:val="Heading4"/>
      </w:pPr>
      <w:r>
        <w:t>Thus, the plan: A just government ought to recognize an unconditional right of workers to strike.</w:t>
      </w:r>
    </w:p>
    <w:p w14:paraId="56D956DC" w14:textId="77777777" w:rsidR="006D631D" w:rsidRDefault="006D631D" w:rsidP="006D631D">
      <w:pPr>
        <w:pStyle w:val="Heading4"/>
      </w:pPr>
      <w:r>
        <w:t>1] Status quo labor movements present a key opportunity for liberation, but state violence against strikers prevents it from catalyzing effectively – protections are key.</w:t>
      </w:r>
    </w:p>
    <w:p w14:paraId="6AE60857" w14:textId="77777777" w:rsidR="006D631D" w:rsidRDefault="006D631D" w:rsidP="006D631D">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10" w:history="1">
        <w:r w:rsidRPr="00C6282B">
          <w:rPr>
            <w:rStyle w:val="Hyperlink"/>
          </w:rPr>
          <w:t>https://www.workers.org/2021/10/59666/.)//LK</w:t>
        </w:r>
      </w:hyperlink>
      <w:r>
        <w:t xml:space="preserve"> [Accessed 11/28/21]</w:t>
      </w:r>
    </w:p>
    <w:p w14:paraId="15DAEA51" w14:textId="77777777" w:rsidR="006D631D" w:rsidRDefault="006D631D" w:rsidP="006D631D">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0A5BF0E2" w14:textId="77777777" w:rsidR="006D631D" w:rsidRDefault="006D631D" w:rsidP="006D631D">
      <w:pPr>
        <w:pStyle w:val="Heading4"/>
      </w:pPr>
      <w:r>
        <w:t xml:space="preserve">2] Specifically, micro-work strikes collapse the tech industry – </w:t>
      </w:r>
      <w:proofErr w:type="gramStart"/>
      <w:r>
        <w:t>that spills</w:t>
      </w:r>
      <w:proofErr w:type="gramEnd"/>
      <w:r>
        <w:t xml:space="preserve"> over</w:t>
      </w:r>
    </w:p>
    <w:p w14:paraId="0434BE36" w14:textId="77777777" w:rsidR="006D631D" w:rsidRPr="004155EE" w:rsidRDefault="006D631D" w:rsidP="006D631D">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7671C241" w14:textId="77777777" w:rsidR="006D631D" w:rsidRPr="00776432" w:rsidRDefault="006D631D" w:rsidP="006D631D">
      <w:pPr>
        <w:rPr>
          <w:sz w:val="14"/>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05363100" w14:textId="77777777" w:rsidR="006D631D" w:rsidRDefault="006D631D" w:rsidP="006D631D">
      <w:pPr>
        <w:pStyle w:val="Heading4"/>
      </w:pPr>
      <w:r>
        <w:t xml:space="preserve">The </w:t>
      </w:r>
      <w:proofErr w:type="spellStart"/>
      <w:r>
        <w:t>aff</w:t>
      </w:r>
      <w:proofErr w:type="spellEnd"/>
      <w:r>
        <w:t xml:space="preserve"> collectivizes micro workers</w:t>
      </w:r>
    </w:p>
    <w:p w14:paraId="0B028A5F" w14:textId="77777777" w:rsidR="006D631D" w:rsidRPr="004155EE" w:rsidRDefault="006D631D" w:rsidP="006D631D">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11" w:history="1">
        <w:r w:rsidRPr="004155EE">
          <w:rPr>
            <w:rStyle w:val="Hyperlink"/>
          </w:rPr>
          <w:t>https://mirador-multinationales.be/IMG/pdf/study_empl_version_finale_en.pdf. //</w:t>
        </w:r>
      </w:hyperlink>
      <w:r w:rsidRPr="004155EE">
        <w:t xml:space="preserve"> LHP AB</w:t>
      </w:r>
      <w:r>
        <w:t>)</w:t>
      </w:r>
    </w:p>
    <w:p w14:paraId="7B8308EB" w14:textId="77777777" w:rsidR="006D631D" w:rsidRPr="004155EE" w:rsidRDefault="006D631D" w:rsidP="006D631D">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03DAF4C6" w14:textId="77777777" w:rsidR="006E1613" w:rsidRDefault="006D631D" w:rsidP="006D631D">
      <w:pPr>
        <w:spacing w:after="0" w:line="240" w:lineRule="auto"/>
        <w:rPr>
          <w:rFonts w:eastAsia="Times New Roman"/>
          <w:b/>
          <w:bCs/>
          <w:sz w:val="24"/>
          <w:u w:val="single"/>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p>
    <w:p w14:paraId="79D13F2B" w14:textId="77777777" w:rsidR="006E1613" w:rsidRDefault="006E1613" w:rsidP="006D631D">
      <w:pPr>
        <w:spacing w:after="0" w:line="240" w:lineRule="auto"/>
        <w:rPr>
          <w:rFonts w:eastAsia="Times New Roman"/>
          <w:b/>
          <w:bCs/>
          <w:sz w:val="24"/>
          <w:u w:val="single"/>
        </w:rPr>
      </w:pPr>
    </w:p>
    <w:p w14:paraId="6CFA183A" w14:textId="01ECF074" w:rsidR="006D631D" w:rsidRPr="005923AA" w:rsidRDefault="006D631D" w:rsidP="006D631D">
      <w:pPr>
        <w:spacing w:after="0" w:line="240" w:lineRule="auto"/>
        <w:rPr>
          <w:rFonts w:eastAsia="Times New Roman"/>
          <w:sz w:val="16"/>
        </w:rPr>
      </w:pP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44745BF4" w14:textId="77777777" w:rsidR="006D631D" w:rsidRDefault="006D631D" w:rsidP="006D631D">
      <w:pPr>
        <w:pStyle w:val="Heading2"/>
      </w:pPr>
      <w:r>
        <w:t>Framing</w:t>
      </w:r>
    </w:p>
    <w:p w14:paraId="3EF86CF8" w14:textId="77777777" w:rsidR="006D631D" w:rsidRPr="00DD19DC" w:rsidRDefault="006D631D" w:rsidP="006D631D">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5B792AF4" w14:textId="77777777" w:rsidR="006D631D" w:rsidRPr="00DD19DC" w:rsidRDefault="006D631D" w:rsidP="006D631D">
      <w:pPr>
        <w:rPr>
          <w:rStyle w:val="Style13ptBold"/>
        </w:rPr>
      </w:pPr>
      <w:r w:rsidRPr="00DD19DC">
        <w:rPr>
          <w:rStyle w:val="Style13ptBold"/>
        </w:rPr>
        <w:t>Greene and Hicks ‘6</w:t>
      </w:r>
    </w:p>
    <w:p w14:paraId="5271A9B5" w14:textId="77777777" w:rsidR="006D631D" w:rsidRPr="00DD19DC" w:rsidRDefault="006D631D" w:rsidP="006D631D">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6D886123" w14:textId="77777777" w:rsidR="006D631D" w:rsidRPr="00DD19DC" w:rsidRDefault="006D631D" w:rsidP="006D631D">
      <w:pPr>
        <w:rPr>
          <w:vanish/>
          <w:sz w:val="12"/>
        </w:rPr>
      </w:pPr>
      <w:r w:rsidRPr="00DD19DC">
        <w:rPr>
          <w:sz w:val="12"/>
        </w:rPr>
        <w:t xml:space="preserve">Concurrently, </w:t>
      </w:r>
      <w:r w:rsidRPr="00276039">
        <w:rPr>
          <w:rStyle w:val="StyleUnderline"/>
          <w:highlight w:val="cyan"/>
        </w:rPr>
        <w:t xml:space="preserve">the </w:t>
      </w:r>
      <w:r w:rsidRPr="00276039">
        <w:rPr>
          <w:rStyle w:val="Emphasis"/>
          <w:highlight w:val="cyan"/>
        </w:rPr>
        <w:t>A</w:t>
      </w:r>
      <w:r w:rsidRPr="00DD19DC">
        <w:rPr>
          <w:rStyle w:val="StyleUnderline"/>
        </w:rPr>
        <w:t xml:space="preserve">rmy </w:t>
      </w:r>
      <w:r w:rsidRPr="00276039">
        <w:rPr>
          <w:rStyle w:val="Emphasis"/>
          <w:highlight w:val="cyan"/>
        </w:rPr>
        <w:t>I</w:t>
      </w:r>
      <w:r w:rsidRPr="00DD19DC">
        <w:rPr>
          <w:rStyle w:val="StyleUnderline"/>
        </w:rPr>
        <w:t xml:space="preserve">nformation and </w:t>
      </w:r>
      <w:r w:rsidRPr="00276039">
        <w:rPr>
          <w:rStyle w:val="Emphasis"/>
          <w:highlight w:val="cyan"/>
        </w:rPr>
        <w:t>E</w:t>
      </w:r>
      <w:r w:rsidRPr="00DD19DC">
        <w:rPr>
          <w:rStyle w:val="StyleUnderline"/>
        </w:rPr>
        <w:t xml:space="preserve">ducation </w:t>
      </w:r>
      <w:r w:rsidRPr="00276039">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276039">
        <w:rPr>
          <w:rStyle w:val="StyleUnderline"/>
          <w:highlight w:val="cyan"/>
        </w:rPr>
        <w:t>established</w:t>
      </w:r>
      <w:r w:rsidRPr="00DD19DC">
        <w:rPr>
          <w:rStyle w:val="StyleUnderline"/>
        </w:rPr>
        <w:t xml:space="preserve"> a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24037A7F" w14:textId="77777777" w:rsidR="006D631D" w:rsidRDefault="006D631D" w:rsidP="006D631D"/>
    <w:p w14:paraId="347F1A80" w14:textId="77777777" w:rsidR="006D631D" w:rsidRPr="003677F5" w:rsidRDefault="006D631D" w:rsidP="006D631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0B287B77" w14:textId="77777777" w:rsidR="006D631D" w:rsidRPr="003677F5" w:rsidRDefault="006D631D" w:rsidP="006D631D">
      <w:pPr>
        <w:pStyle w:val="Heading4"/>
        <w:rPr>
          <w:rFonts w:cs="Calibri"/>
        </w:rPr>
      </w:pPr>
      <w:r w:rsidRPr="003677F5">
        <w:rPr>
          <w:rFonts w:cs="Calibri"/>
        </w:rPr>
        <w:t>1] Actor specificity</w:t>
      </w:r>
    </w:p>
    <w:p w14:paraId="2B154B57" w14:textId="77777777" w:rsidR="006D631D" w:rsidRPr="003677F5" w:rsidRDefault="006D631D" w:rsidP="006D631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6AF80A8A" w14:textId="77777777" w:rsidR="006D631D" w:rsidRPr="003677F5" w:rsidRDefault="006D631D" w:rsidP="006D631D">
      <w:pPr>
        <w:pStyle w:val="Heading4"/>
        <w:rPr>
          <w:rFonts w:cs="Calibri"/>
        </w:rPr>
      </w:pPr>
      <w:r w:rsidRPr="003677F5">
        <w:rPr>
          <w:rFonts w:cs="Calibri"/>
        </w:rPr>
        <w:t>---B] No act-omission distinction – choosing to omit is an act itself – governments actively decide not to act so there is no omission</w:t>
      </w:r>
    </w:p>
    <w:p w14:paraId="48B94A57" w14:textId="77777777" w:rsidR="006D631D" w:rsidRPr="003677F5" w:rsidRDefault="006D631D" w:rsidP="006D631D">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FFA6D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I0MzM0tzQwNzc0NjdW0lEKTi0uzszPAykwrAUAWKFdsiwAAAA="/>
    <w:docVar w:name="RibbonPointer" w:val="150407768"/>
    <w:docVar w:name="VerbatimVersion" w:val="5.1"/>
  </w:docVars>
  <w:rsids>
    <w:rsidRoot w:val="00A52DA5"/>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D631D"/>
    <w:rsid w:val="006E161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2DA5"/>
    <w:rsid w:val="00A93661"/>
    <w:rsid w:val="00A95652"/>
    <w:rsid w:val="00AC0AB8"/>
    <w:rsid w:val="00B01EF7"/>
    <w:rsid w:val="00B20CA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83A9"/>
  <w15:chartTrackingRefBased/>
  <w15:docId w15:val="{4DC73172-FC92-45E0-A7BB-493199A4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1613"/>
    <w:rPr>
      <w:rFonts w:ascii="Calibri" w:hAnsi="Calibri" w:cs="Calibri"/>
    </w:rPr>
  </w:style>
  <w:style w:type="paragraph" w:styleId="Heading1">
    <w:name w:val="heading 1"/>
    <w:aliases w:val="Pocket"/>
    <w:basedOn w:val="Normal"/>
    <w:next w:val="Normal"/>
    <w:link w:val="Heading1Char"/>
    <w:qFormat/>
    <w:rsid w:val="006E16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16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6E16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6E16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16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613"/>
  </w:style>
  <w:style w:type="character" w:customStyle="1" w:styleId="Heading1Char">
    <w:name w:val="Heading 1 Char"/>
    <w:aliases w:val="Pocket Char"/>
    <w:basedOn w:val="DefaultParagraphFont"/>
    <w:link w:val="Heading1"/>
    <w:rsid w:val="006E16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1613"/>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6E161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E161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6E161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161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6E1613"/>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E1613"/>
    <w:rPr>
      <w:color w:val="auto"/>
      <w:u w:val="none"/>
    </w:rPr>
  </w:style>
  <w:style w:type="character" w:styleId="FollowedHyperlink">
    <w:name w:val="FollowedHyperlink"/>
    <w:basedOn w:val="DefaultParagraphFont"/>
    <w:uiPriority w:val="99"/>
    <w:semiHidden/>
    <w:unhideWhenUsed/>
    <w:rsid w:val="006E1613"/>
    <w:rPr>
      <w:color w:val="auto"/>
      <w:u w:val="none"/>
    </w:rPr>
  </w:style>
  <w:style w:type="character" w:styleId="UnresolvedMention">
    <w:name w:val="Unresolved Mention"/>
    <w:basedOn w:val="DefaultParagraphFont"/>
    <w:uiPriority w:val="99"/>
    <w:unhideWhenUsed/>
    <w:rsid w:val="006D631D"/>
    <w:rPr>
      <w:color w:val="605E5C"/>
      <w:shd w:val="clear" w:color="auto" w:fill="E1DFDD"/>
    </w:rPr>
  </w:style>
  <w:style w:type="paragraph" w:customStyle="1" w:styleId="textbold">
    <w:name w:val="text bold"/>
    <w:basedOn w:val="Normal"/>
    <w:link w:val="Emphasis"/>
    <w:uiPriority w:val="7"/>
    <w:qFormat/>
    <w:rsid w:val="006D631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D63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D631D"/>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customStyle="1" w:styleId="Emphasis1">
    <w:name w:val="Emphasis1"/>
    <w:basedOn w:val="Normal"/>
    <w:autoRedefine/>
    <w:uiPriority w:val="7"/>
    <w:qFormat/>
    <w:rsid w:val="006D631D"/>
    <w:pPr>
      <w:pBdr>
        <w:top w:val="single" w:sz="8" w:space="1" w:color="auto"/>
        <w:left w:val="single" w:sz="8" w:space="4" w:color="auto"/>
        <w:bottom w:val="single" w:sz="8" w:space="1" w:color="auto"/>
        <w:right w:val="single" w:sz="8" w:space="4" w:color="auto"/>
      </w:pBdr>
      <w:ind w:left="720"/>
      <w:jc w:val="both"/>
    </w:pPr>
    <w:rPr>
      <w:b/>
      <w:iCs/>
      <w:sz w:val="24"/>
      <w:u w:val="single"/>
    </w:rPr>
  </w:style>
  <w:style w:type="paragraph" w:styleId="ListParagraph">
    <w:name w:val="List Paragraph"/>
    <w:aliases w:val="6 font"/>
    <w:basedOn w:val="Normal"/>
    <w:uiPriority w:val="34"/>
    <w:unhideWhenUsed/>
    <w:qFormat/>
    <w:rsid w:val="006D631D"/>
    <w:pPr>
      <w:ind w:left="720"/>
      <w:contextualSpacing/>
    </w:pPr>
  </w:style>
  <w:style w:type="character" w:customStyle="1" w:styleId="markedcontent">
    <w:name w:val="markedcontent"/>
    <w:basedOn w:val="DefaultParagraphFont"/>
    <w:rsid w:val="006D631D"/>
  </w:style>
  <w:style w:type="paragraph" w:customStyle="1" w:styleId="Emphasize">
    <w:name w:val="Emphasize"/>
    <w:basedOn w:val="Normal"/>
    <w:uiPriority w:val="7"/>
    <w:qFormat/>
    <w:rsid w:val="006D631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6D631D"/>
    <w:rPr>
      <w:b/>
      <w:bCs/>
    </w:rPr>
  </w:style>
  <w:style w:type="paragraph" w:customStyle="1" w:styleId="UnderlinePara">
    <w:name w:val="Underline Para"/>
    <w:basedOn w:val="Normal"/>
    <w:uiPriority w:val="6"/>
    <w:qFormat/>
    <w:rsid w:val="006D631D"/>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6D631D"/>
    <w:pPr>
      <w:spacing w:after="140" w:line="276" w:lineRule="auto"/>
    </w:pPr>
    <w:rPr>
      <w:rFonts w:eastAsia="Calibri"/>
    </w:rPr>
  </w:style>
  <w:style w:type="character" w:customStyle="1" w:styleId="BodyTextChar">
    <w:name w:val="Body Text Char"/>
    <w:basedOn w:val="DefaultParagraphFont"/>
    <w:link w:val="BodyText"/>
    <w:rsid w:val="006D631D"/>
    <w:rPr>
      <w:rFonts w:ascii="Calibri" w:eastAsia="Calibri" w:hAnsi="Calibri" w:cs="Calibri"/>
    </w:rPr>
  </w:style>
  <w:style w:type="paragraph" w:customStyle="1" w:styleId="Analytic">
    <w:name w:val="Analytic"/>
    <w:basedOn w:val="Heading4"/>
    <w:link w:val="AnalyticChar"/>
    <w:qFormat/>
    <w:rsid w:val="006D631D"/>
  </w:style>
  <w:style w:type="character" w:customStyle="1" w:styleId="AnalyticChar">
    <w:name w:val="Analytic Char"/>
    <w:basedOn w:val="DefaultParagraphFont"/>
    <w:link w:val="Analytic"/>
    <w:rsid w:val="006D631D"/>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6D63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631D"/>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0" Type="http://schemas.openxmlformats.org/officeDocument/2006/relationships/hyperlink" Target="https://www.workers.org/2021/10/59666/.)//LK" TargetMode="External"/><Relationship Id="rId4" Type="http://schemas.openxmlformats.org/officeDocument/2006/relationships/settings" Target="settings.xml"/><Relationship Id="rId9" Type="http://schemas.openxmlformats.org/officeDocument/2006/relationships/hyperlink" Target="https://www.vice.com/en/article/597kpd/new-report-suggests-high-likelihood-of-human-civilization-coming-to-an-end-in-2050.%20%5bNafeez%20Mosaddeq%20Ahmed%20is%20a%20British%20investigative%20journalist,%20author%20and%20academic.%20He%20is%20editor%20of%20the%20crowdfunded%20investigative%20journalism%20platform%20INSURGE%20intelligence.%20He%20is%20a%20former%20environment%20blogger%20for%20The%20Guardian%20from%20March%202013%20to%20July%202014.%5d)//L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12993</Words>
  <Characters>74063</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2021-12-03T00:48:00Z</dcterms:created>
  <dcterms:modified xsi:type="dcterms:W3CDTF">2021-12-03T01:08:00Z</dcterms:modified>
</cp:coreProperties>
</file>