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1C0CB" w14:textId="2EBD7CE7" w:rsidR="00E42E4C" w:rsidRDefault="00C47AD5" w:rsidP="00C47AD5">
      <w:pPr>
        <w:pStyle w:val="Heading1"/>
      </w:pPr>
      <w:r>
        <w:t>1NC</w:t>
      </w:r>
    </w:p>
    <w:p w14:paraId="57C72F65" w14:textId="6A8DABA1" w:rsidR="00C47AD5" w:rsidRDefault="005517E3" w:rsidP="005517E3">
      <w:pPr>
        <w:pStyle w:val="Heading2"/>
      </w:pPr>
      <w:r>
        <w:lastRenderedPageBreak/>
        <w:t>1</w:t>
      </w:r>
    </w:p>
    <w:p w14:paraId="7D1DF908" w14:textId="77777777" w:rsidR="005517E3" w:rsidRPr="005A29A5" w:rsidRDefault="005517E3" w:rsidP="005517E3">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01E7A6C4" w14:textId="77777777" w:rsidR="005517E3" w:rsidRDefault="005517E3" w:rsidP="005517E3">
      <w:pPr>
        <w:rPr>
          <w:rStyle w:val="Style13ptBold"/>
        </w:rPr>
      </w:pPr>
      <w:r>
        <w:rPr>
          <w:rStyle w:val="Style13ptBold"/>
        </w:rPr>
        <w:t>Grove ‘19</w:t>
      </w:r>
    </w:p>
    <w:p w14:paraId="2EF54E3F" w14:textId="77777777" w:rsidR="005517E3" w:rsidRDefault="005517E3" w:rsidP="005517E3">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3C7A4B4" w14:textId="77777777" w:rsidR="005517E3" w:rsidRPr="00347BF9" w:rsidRDefault="005517E3" w:rsidP="005517E3">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6D064163" w14:textId="77777777" w:rsidR="005517E3" w:rsidRPr="00937F8D" w:rsidRDefault="005517E3" w:rsidP="005517E3">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w:t>
      </w:r>
      <w:r w:rsidRPr="00937F8D">
        <w:rPr>
          <w:sz w:val="8"/>
          <w:szCs w:val="8"/>
        </w:rPr>
        <w:lastRenderedPageBreak/>
        <w:t xml:space="preserve">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2407756B" w14:textId="77777777" w:rsidR="005517E3" w:rsidRPr="00347BF9" w:rsidRDefault="005517E3" w:rsidP="005517E3">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4D30467D" w14:textId="77777777" w:rsidR="005517E3" w:rsidRPr="00937F8D" w:rsidRDefault="005517E3" w:rsidP="005517E3">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500D013A" w14:textId="77777777" w:rsidR="005517E3" w:rsidRPr="00937F8D" w:rsidRDefault="005517E3" w:rsidP="005517E3">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DF4E36B" w14:textId="77777777" w:rsidR="005517E3" w:rsidRPr="00937F8D" w:rsidRDefault="005517E3" w:rsidP="005517E3">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56C52F13" w14:textId="77777777" w:rsidR="005517E3" w:rsidRPr="00937F8D" w:rsidRDefault="005517E3" w:rsidP="005517E3">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65ABD660" w14:textId="77777777" w:rsidR="005517E3" w:rsidRPr="00347BF9" w:rsidRDefault="005517E3" w:rsidP="005517E3">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0C4BFEFD" w14:textId="77777777" w:rsidR="005517E3" w:rsidRPr="00E5364A" w:rsidRDefault="005517E3" w:rsidP="005517E3">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A81E8C8" w14:textId="77777777" w:rsidR="005517E3" w:rsidRPr="00E5364A" w:rsidRDefault="005517E3" w:rsidP="005517E3">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44CC1553" w14:textId="77777777" w:rsidR="005517E3" w:rsidRPr="00E5364A" w:rsidRDefault="005517E3" w:rsidP="005517E3">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645AF4BB" w14:textId="77777777" w:rsidR="005517E3" w:rsidRPr="00204A62" w:rsidRDefault="005517E3" w:rsidP="005517E3">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31E7B5EF" w14:textId="77777777" w:rsidR="005517E3" w:rsidRDefault="005517E3" w:rsidP="005517E3">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213B53FD" w14:textId="77777777" w:rsidR="005517E3" w:rsidRDefault="005517E3" w:rsidP="005517E3">
      <w:pPr>
        <w:rPr>
          <w:rStyle w:val="Style13ptBold"/>
        </w:rPr>
      </w:pPr>
      <w:proofErr w:type="spellStart"/>
      <w:r>
        <w:rPr>
          <w:rStyle w:val="Style13ptBold"/>
        </w:rPr>
        <w:t>Stroikos</w:t>
      </w:r>
      <w:proofErr w:type="spellEnd"/>
      <w:r>
        <w:rPr>
          <w:rStyle w:val="Style13ptBold"/>
        </w:rPr>
        <w:t xml:space="preserve"> ‘16</w:t>
      </w:r>
    </w:p>
    <w:p w14:paraId="7C11D34B" w14:textId="77777777" w:rsidR="005517E3" w:rsidRPr="00B62778" w:rsidRDefault="005517E3" w:rsidP="005517E3">
      <w:pPr>
        <w:rPr>
          <w:sz w:val="16"/>
          <w:szCs w:val="16"/>
        </w:rPr>
      </w:pPr>
      <w:r w:rsidRPr="00B62778">
        <w:rPr>
          <w:sz w:val="16"/>
          <w:szCs w:val="16"/>
        </w:rPr>
        <w:lastRenderedPageBreak/>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52E3E1E6" w14:textId="33ECAE0A" w:rsidR="005517E3" w:rsidRDefault="005517E3" w:rsidP="005517E3">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 xml:space="preserve">space </w:t>
      </w:r>
      <w:r w:rsidRPr="00EC2AE9">
        <w:rPr>
          <w:rStyle w:val="StyleUnderline"/>
          <w:highlight w:val="green"/>
        </w:rPr>
        <w:lastRenderedPageBreak/>
        <w:t>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64414870" w14:textId="77777777" w:rsidR="005517E3" w:rsidRDefault="005517E3" w:rsidP="005517E3">
      <w:pPr>
        <w:pStyle w:val="Heading4"/>
      </w:pPr>
      <w:r>
        <w:t xml:space="preserve">Framing China as an irresponsible power in space is tied to fear of </w:t>
      </w:r>
      <w:r w:rsidRPr="00056218">
        <w:rPr>
          <w:u w:val="single"/>
        </w:rPr>
        <w:t>loss of control</w:t>
      </w:r>
      <w:r>
        <w:t xml:space="preserve"> over the “new American way of war” and the frontier of outer space – that creates </w:t>
      </w:r>
      <w:r w:rsidRPr="00056218">
        <w:rPr>
          <w:u w:val="single"/>
        </w:rPr>
        <w:t>new instantiations</w:t>
      </w:r>
      <w:r>
        <w:t xml:space="preserve"> that force conflict.</w:t>
      </w:r>
    </w:p>
    <w:p w14:paraId="3784D6AA" w14:textId="77777777" w:rsidR="005517E3" w:rsidRDefault="005517E3" w:rsidP="005517E3">
      <w:pPr>
        <w:rPr>
          <w:rStyle w:val="Style13ptBold"/>
        </w:rPr>
      </w:pPr>
      <w:r>
        <w:rPr>
          <w:rStyle w:val="Style13ptBold"/>
        </w:rPr>
        <w:t xml:space="preserve">Hunter ‘18 </w:t>
      </w:r>
    </w:p>
    <w:p w14:paraId="7E2C19C3" w14:textId="77777777" w:rsidR="005517E3" w:rsidRPr="000A130A" w:rsidRDefault="005517E3" w:rsidP="005517E3">
      <w:pPr>
        <w:rPr>
          <w:sz w:val="16"/>
          <w:szCs w:val="16"/>
        </w:rPr>
      </w:pPr>
      <w:r w:rsidRPr="000A130A">
        <w:rPr>
          <w:sz w:val="16"/>
          <w:szCs w:val="16"/>
        </w:rPr>
        <w:t xml:space="preserve">(Cameron Hunter, PhD from the University of Bristol, MA in International Security and Terrorism Studies from University of Nottingham, and MA in Research Methods from the University of Bristol. “The Rise of China in Space: Technopolitical Threat Construction in American Public Policy Discourse” PHD Dissertation. </w:t>
      </w:r>
      <w:hyperlink r:id="rId9" w:history="1">
        <w:r w:rsidRPr="000A130A">
          <w:rPr>
            <w:rStyle w:val="Hyperlink"/>
            <w:sz w:val="16"/>
            <w:szCs w:val="16"/>
          </w:rPr>
          <w:t>https://research-information.bris.ac.uk/files/183271194/Final_Copy_2018_09_25_Hunter_C_PhD.pdf</w:t>
        </w:r>
      </w:hyperlink>
      <w:r w:rsidRPr="000A130A">
        <w:rPr>
          <w:sz w:val="16"/>
          <w:szCs w:val="16"/>
        </w:rPr>
        <w:t xml:space="preserve"> )//RJG</w:t>
      </w:r>
    </w:p>
    <w:p w14:paraId="7CE53E27" w14:textId="77777777" w:rsidR="005517E3" w:rsidRPr="00696096" w:rsidRDefault="005517E3" w:rsidP="005517E3">
      <w:pPr>
        <w:rPr>
          <w:sz w:val="12"/>
        </w:rPr>
      </w:pPr>
      <w:r w:rsidRPr="00696096">
        <w:rPr>
          <w:sz w:val="12"/>
        </w:rPr>
        <w:t xml:space="preserve">As we have seen in this chapter, proponents of the “Chinese space threat” have attempted to overturn what they see as a dangerous lack of attention for space matters relating to military and economic issues. To do this, </w:t>
      </w:r>
      <w:r w:rsidRPr="00056218">
        <w:rPr>
          <w:rStyle w:val="StyleUnderline"/>
        </w:rPr>
        <w:t xml:space="preserve">American </w:t>
      </w:r>
      <w:r w:rsidRPr="00EC2AE9">
        <w:rPr>
          <w:rStyle w:val="StyleUnderline"/>
          <w:highlight w:val="green"/>
        </w:rPr>
        <w:t>policy elites</w:t>
      </w:r>
      <w:r w:rsidRPr="00056218">
        <w:rPr>
          <w:rStyle w:val="StyleUnderline"/>
        </w:rPr>
        <w:t xml:space="preserve"> have </w:t>
      </w:r>
      <w:r w:rsidRPr="00EC2AE9">
        <w:rPr>
          <w:rStyle w:val="StyleUnderline"/>
          <w:highlight w:val="green"/>
        </w:rPr>
        <w:t>built up</w:t>
      </w:r>
      <w:r w:rsidRPr="00056218">
        <w:rPr>
          <w:rStyle w:val="StyleUnderline"/>
        </w:rPr>
        <w:t xml:space="preserve"> two </w:t>
      </w:r>
      <w:proofErr w:type="gramStart"/>
      <w:r w:rsidRPr="00056218">
        <w:rPr>
          <w:rStyle w:val="StyleUnderline"/>
        </w:rPr>
        <w:t>fairly distinct</w:t>
      </w:r>
      <w:proofErr w:type="gramEnd"/>
      <w:r w:rsidRPr="00056218">
        <w:rPr>
          <w:rStyle w:val="StyleUnderline"/>
        </w:rPr>
        <w:t xml:space="preserve">, yet mutually supporting narratives of specific </w:t>
      </w:r>
      <w:r w:rsidRPr="00EC2AE9">
        <w:rPr>
          <w:rStyle w:val="StyleUnderline"/>
          <w:highlight w:val="green"/>
        </w:rPr>
        <w:t>Chinese “threats” to</w:t>
      </w:r>
      <w:r w:rsidRPr="00056218">
        <w:rPr>
          <w:rStyle w:val="StyleUnderline"/>
        </w:rPr>
        <w:t xml:space="preserve"> specific aspects of </w:t>
      </w:r>
      <w:r w:rsidRPr="00EC2AE9">
        <w:rPr>
          <w:rStyle w:val="StyleUnderline"/>
          <w:highlight w:val="green"/>
        </w:rPr>
        <w:t>the American</w:t>
      </w:r>
      <w:r w:rsidRPr="00056218">
        <w:rPr>
          <w:rStyle w:val="StyleUnderline"/>
        </w:rPr>
        <w:t xml:space="preserve"> national </w:t>
      </w:r>
      <w:r w:rsidRPr="00EC2AE9">
        <w:rPr>
          <w:rStyle w:val="StyleUnderline"/>
          <w:highlight w:val="green"/>
        </w:rPr>
        <w:t>Self</w:t>
      </w:r>
      <w:r w:rsidRPr="00696096">
        <w:rPr>
          <w:sz w:val="12"/>
        </w:rPr>
        <w:t xml:space="preserve">. Together these narratives provide the linguistic elements that could be deployed in debates on the technological decisions the US faced in response to China’s “rise” in space. The most important aspect of the national Self which the “Chinese space threat” is positioned as </w:t>
      </w:r>
      <w:proofErr w:type="spellStart"/>
      <w:r w:rsidRPr="00696096">
        <w:rPr>
          <w:sz w:val="12"/>
        </w:rPr>
        <w:t>jeopardising</w:t>
      </w:r>
      <w:proofErr w:type="spellEnd"/>
      <w:r w:rsidRPr="00696096">
        <w:rPr>
          <w:sz w:val="12"/>
        </w:rPr>
        <w:t xml:space="preserve"> was the new, clean and ‘virtuous’ (Der </w:t>
      </w:r>
      <w:proofErr w:type="spellStart"/>
      <w:r w:rsidRPr="00696096">
        <w:rPr>
          <w:sz w:val="12"/>
        </w:rPr>
        <w:t>Derian</w:t>
      </w:r>
      <w:proofErr w:type="spellEnd"/>
      <w:r w:rsidRPr="00696096">
        <w:rPr>
          <w:sz w:val="12"/>
        </w:rPr>
        <w:t xml:space="preserve"> 2009) “American way of war.” </w:t>
      </w:r>
      <w:r w:rsidRPr="00056218">
        <w:rPr>
          <w:rStyle w:val="StyleUnderline"/>
        </w:rPr>
        <w:t xml:space="preserve">American policy elites have </w:t>
      </w:r>
      <w:r w:rsidRPr="00EC2AE9">
        <w:rPr>
          <w:rStyle w:val="StyleUnderline"/>
          <w:highlight w:val="green"/>
        </w:rPr>
        <w:t>built on</w:t>
      </w:r>
      <w:r w:rsidRPr="00056218">
        <w:rPr>
          <w:rStyle w:val="StyleUnderline"/>
        </w:rPr>
        <w:t xml:space="preserve"> existing, prevailing </w:t>
      </w:r>
      <w:r w:rsidRPr="00EC2AE9">
        <w:rPr>
          <w:rStyle w:val="StyleUnderline"/>
          <w:highlight w:val="green"/>
        </w:rPr>
        <w:t xml:space="preserve">formulations of “the new </w:t>
      </w:r>
      <w:r w:rsidRPr="00EC2AE9">
        <w:rPr>
          <w:rStyle w:val="StyleUnderline"/>
          <w:highlight w:val="green"/>
        </w:rPr>
        <w:lastRenderedPageBreak/>
        <w:t>American way of war”</w:t>
      </w:r>
      <w:r w:rsidRPr="00056218">
        <w:rPr>
          <w:rStyle w:val="StyleUnderline"/>
        </w:rPr>
        <w:t xml:space="preserve"> </w:t>
      </w:r>
      <w:proofErr w:type="gramStart"/>
      <w:r w:rsidRPr="00056218">
        <w:rPr>
          <w:rStyle w:val="StyleUnderline"/>
        </w:rPr>
        <w:t xml:space="preserve">in order </w:t>
      </w:r>
      <w:r w:rsidRPr="00EC2AE9">
        <w:rPr>
          <w:rStyle w:val="StyleUnderline"/>
          <w:highlight w:val="green"/>
        </w:rPr>
        <w:t>to</w:t>
      </w:r>
      <w:proofErr w:type="gramEnd"/>
      <w:r w:rsidRPr="00EC2AE9">
        <w:rPr>
          <w:rStyle w:val="StyleUnderline"/>
          <w:highlight w:val="green"/>
        </w:rPr>
        <w:t xml:space="preserve"> highlight</w:t>
      </w:r>
      <w:r w:rsidRPr="00056218">
        <w:rPr>
          <w:rStyle w:val="StyleUnderline"/>
        </w:rPr>
        <w:t xml:space="preserve"> the crucial roles of </w:t>
      </w:r>
      <w:r w:rsidRPr="00EC2AE9">
        <w:rPr>
          <w:rStyle w:val="StyleUnderline"/>
          <w:highlight w:val="green"/>
        </w:rPr>
        <w:t>space technology in enabling</w:t>
      </w:r>
      <w:r w:rsidRPr="00056218">
        <w:rPr>
          <w:rStyle w:val="StyleUnderline"/>
        </w:rPr>
        <w:t xml:space="preserve"> the desirable practices of American </w:t>
      </w:r>
      <w:r w:rsidRPr="00EC2AE9">
        <w:rPr>
          <w:rStyle w:val="StyleUnderline"/>
          <w:highlight w:val="green"/>
        </w:rPr>
        <w:t>warfighting</w:t>
      </w:r>
      <w:r w:rsidRPr="00B878F1">
        <w:t xml:space="preserve">. </w:t>
      </w:r>
      <w:r w:rsidRPr="00696096">
        <w:rPr>
          <w:sz w:val="12"/>
        </w:rPr>
        <w:t xml:space="preserve">At times, this is done in a way which explicitly compared the ‘virtuous’ “new American way of war” with the old, undesirable practices of warfare during World War II (Der </w:t>
      </w:r>
      <w:proofErr w:type="spellStart"/>
      <w:r w:rsidRPr="00696096">
        <w:rPr>
          <w:sz w:val="12"/>
        </w:rPr>
        <w:t>Derian</w:t>
      </w:r>
      <w:proofErr w:type="spellEnd"/>
      <w:r w:rsidRPr="00696096">
        <w:rPr>
          <w:sz w:val="12"/>
        </w:rPr>
        <w:t xml:space="preserve"> 2009: 136). </w:t>
      </w:r>
      <w:r w:rsidRPr="00042630">
        <w:rPr>
          <w:rStyle w:val="Emphasis"/>
        </w:rPr>
        <w:t xml:space="preserve">In matters of conventional war, </w:t>
      </w:r>
      <w:r w:rsidRPr="00EC2AE9">
        <w:rPr>
          <w:rStyle w:val="Emphasis"/>
          <w:highlight w:val="green"/>
        </w:rPr>
        <w:t>they warn</w:t>
      </w:r>
      <w:r w:rsidRPr="00042630">
        <w:rPr>
          <w:rStyle w:val="Emphasis"/>
        </w:rPr>
        <w:t xml:space="preserve"> that </w:t>
      </w:r>
      <w:r w:rsidRPr="00EC2AE9">
        <w:rPr>
          <w:rStyle w:val="Emphasis"/>
          <w:highlight w:val="green"/>
        </w:rPr>
        <w:t>China could destroy satellites</w:t>
      </w:r>
      <w:r w:rsidRPr="00042630">
        <w:rPr>
          <w:rStyle w:val="Emphasis"/>
        </w:rPr>
        <w:t xml:space="preserve"> and transport American back to a time when casualties were unavoidably high</w:t>
      </w:r>
      <w:r w:rsidRPr="00696096">
        <w:rPr>
          <w:sz w:val="12"/>
        </w:rPr>
        <w:t xml:space="preserve">. Advancing a specific vision of how America should fight its wars did not always require direct comparison, however. </w:t>
      </w:r>
      <w:r w:rsidRPr="00042630">
        <w:rPr>
          <w:rStyle w:val="Emphasis"/>
        </w:rPr>
        <w:t xml:space="preserve">Military and political elites also warned </w:t>
      </w:r>
      <w:r w:rsidRPr="00EC2AE9">
        <w:rPr>
          <w:rStyle w:val="Emphasis"/>
          <w:highlight w:val="green"/>
        </w:rPr>
        <w:t>that the US would not be able to project power wherever it</w:t>
      </w:r>
      <w:r w:rsidRPr="00042630">
        <w:rPr>
          <w:rStyle w:val="Emphasis"/>
        </w:rPr>
        <w:t xml:space="preserve"> wanted and </w:t>
      </w:r>
      <w:r w:rsidRPr="00EC2AE9">
        <w:rPr>
          <w:rStyle w:val="Emphasis"/>
          <w:highlight w:val="green"/>
        </w:rPr>
        <w:t>needed</w:t>
      </w:r>
      <w:r w:rsidRPr="00696096">
        <w:rPr>
          <w:sz w:val="12"/>
        </w:rPr>
        <w:t xml:space="preserve">. </w:t>
      </w:r>
      <w:r w:rsidRPr="00056218">
        <w:rPr>
          <w:rStyle w:val="StyleUnderline"/>
        </w:rPr>
        <w:t xml:space="preserve">Their most </w:t>
      </w:r>
      <w:r w:rsidRPr="00EC2AE9">
        <w:rPr>
          <w:rStyle w:val="StyleUnderline"/>
          <w:highlight w:val="green"/>
        </w:rPr>
        <w:t>catastrophic visions</w:t>
      </w:r>
      <w:r w:rsidRPr="00056218">
        <w:rPr>
          <w:rStyle w:val="StyleUnderline"/>
        </w:rPr>
        <w:t xml:space="preserve"> of all </w:t>
      </w:r>
      <w:r w:rsidRPr="00EC2AE9">
        <w:rPr>
          <w:rStyle w:val="StyleUnderline"/>
          <w:highlight w:val="green"/>
        </w:rPr>
        <w:t>warned</w:t>
      </w:r>
      <w:r w:rsidRPr="00056218">
        <w:rPr>
          <w:rStyle w:val="StyleUnderline"/>
        </w:rPr>
        <w:t xml:space="preserve"> that Chinese space </w:t>
      </w:r>
      <w:r w:rsidRPr="00EC2AE9">
        <w:rPr>
          <w:rStyle w:val="StyleUnderline"/>
          <w:highlight w:val="green"/>
        </w:rPr>
        <w:t xml:space="preserve">technology </w:t>
      </w:r>
      <w:proofErr w:type="spellStart"/>
      <w:r w:rsidRPr="00EC2AE9">
        <w:rPr>
          <w:rStyle w:val="StyleUnderline"/>
          <w:highlight w:val="green"/>
        </w:rPr>
        <w:t>jeopardised</w:t>
      </w:r>
      <w:proofErr w:type="spellEnd"/>
      <w:r w:rsidRPr="00056218">
        <w:rPr>
          <w:rStyle w:val="StyleUnderline"/>
        </w:rPr>
        <w:t xml:space="preserve"> the President’s </w:t>
      </w:r>
      <w:r w:rsidRPr="00EC2AE9">
        <w:rPr>
          <w:rStyle w:val="StyleUnderline"/>
          <w:highlight w:val="green"/>
        </w:rPr>
        <w:t>ability to control the nuclear stockpile</w:t>
      </w:r>
      <w:r w:rsidRPr="00696096">
        <w:rPr>
          <w:sz w:val="12"/>
        </w:rPr>
        <w:t xml:space="preserve">, and therefore by extension the stability of American nuclear deterrence and the existence of the American homeland. </w:t>
      </w:r>
      <w:proofErr w:type="gramStart"/>
      <w:r w:rsidRPr="00EC2AE9">
        <w:rPr>
          <w:rStyle w:val="Emphasis"/>
          <w:highlight w:val="green"/>
        </w:rPr>
        <w:t>All</w:t>
      </w:r>
      <w:r w:rsidRPr="00042630">
        <w:rPr>
          <w:rStyle w:val="Emphasis"/>
        </w:rPr>
        <w:t xml:space="preserve"> of</w:t>
      </w:r>
      <w:proofErr w:type="gramEnd"/>
      <w:r w:rsidRPr="00042630">
        <w:rPr>
          <w:rStyle w:val="Emphasis"/>
        </w:rPr>
        <w:t xml:space="preserve"> these claims </w:t>
      </w:r>
      <w:r w:rsidRPr="00EC2AE9">
        <w:rPr>
          <w:rStyle w:val="Emphasis"/>
          <w:highlight w:val="green"/>
        </w:rPr>
        <w:t>involved</w:t>
      </w:r>
      <w:r w:rsidRPr="00042630">
        <w:rPr>
          <w:rStyle w:val="Emphasis"/>
        </w:rPr>
        <w:t xml:space="preserve"> complex, mutual </w:t>
      </w:r>
      <w:r w:rsidRPr="00EC2AE9">
        <w:rPr>
          <w:rStyle w:val="Emphasis"/>
          <w:highlight w:val="green"/>
        </w:rPr>
        <w:t>relationships between identity and technical artefacts</w:t>
      </w:r>
      <w:r w:rsidRPr="00696096">
        <w:rPr>
          <w:sz w:val="12"/>
        </w:rPr>
        <w:t xml:space="preserve">. </w:t>
      </w:r>
      <w:r w:rsidRPr="00EC2AE9">
        <w:rPr>
          <w:rStyle w:val="Emphasis"/>
          <w:highlight w:val="green"/>
        </w:rPr>
        <w:t>The</w:t>
      </w:r>
      <w:r w:rsidRPr="00042630">
        <w:rPr>
          <w:rStyle w:val="Emphasis"/>
        </w:rPr>
        <w:t xml:space="preserve"> overall </w:t>
      </w:r>
      <w:r w:rsidRPr="00EC2AE9">
        <w:rPr>
          <w:rStyle w:val="Emphasis"/>
          <w:highlight w:val="green"/>
        </w:rPr>
        <w:t>effect was</w:t>
      </w:r>
      <w:r w:rsidRPr="00042630">
        <w:rPr>
          <w:rStyle w:val="Emphasis"/>
        </w:rPr>
        <w:t xml:space="preserve"> the successful </w:t>
      </w:r>
      <w:r w:rsidRPr="00EC2AE9">
        <w:rPr>
          <w:rStyle w:val="Emphasis"/>
          <w:highlight w:val="green"/>
        </w:rPr>
        <w:t>supplanting</w:t>
      </w:r>
      <w:r w:rsidRPr="00042630">
        <w:rPr>
          <w:rStyle w:val="Emphasis"/>
        </w:rPr>
        <w:t xml:space="preserve"> of the prior discursive representation of </w:t>
      </w:r>
      <w:r w:rsidRPr="00EC2AE9">
        <w:rPr>
          <w:rStyle w:val="Emphasis"/>
          <w:highlight w:val="green"/>
        </w:rPr>
        <w:t>unchallenged American</w:t>
      </w:r>
      <w:r w:rsidRPr="00042630">
        <w:rPr>
          <w:rStyle w:val="Emphasis"/>
        </w:rPr>
        <w:t xml:space="preserve"> military </w:t>
      </w:r>
      <w:r w:rsidRPr="00EC2AE9">
        <w:rPr>
          <w:rStyle w:val="Emphasis"/>
          <w:highlight w:val="green"/>
        </w:rPr>
        <w:t>space power, with</w:t>
      </w:r>
      <w:r w:rsidRPr="00042630">
        <w:rPr>
          <w:rStyle w:val="Emphasis"/>
        </w:rPr>
        <w:t xml:space="preserve"> constructions of </w:t>
      </w:r>
      <w:r w:rsidRPr="00EC2AE9">
        <w:rPr>
          <w:rStyle w:val="Emphasis"/>
          <w:highlight w:val="green"/>
        </w:rPr>
        <w:t>an America</w:t>
      </w:r>
      <w:r w:rsidRPr="00042630">
        <w:rPr>
          <w:rStyle w:val="Emphasis"/>
        </w:rPr>
        <w:t xml:space="preserve"> reliant on space but </w:t>
      </w:r>
      <w:r w:rsidRPr="00EC2AE9">
        <w:rPr>
          <w:rStyle w:val="Emphasis"/>
          <w:highlight w:val="green"/>
        </w:rPr>
        <w:t>with no defense against the</w:t>
      </w:r>
      <w:r w:rsidRPr="00042630">
        <w:rPr>
          <w:rStyle w:val="Emphasis"/>
        </w:rPr>
        <w:t xml:space="preserve"> new </w:t>
      </w:r>
      <w:r w:rsidRPr="00EC2AE9">
        <w:rPr>
          <w:rStyle w:val="Emphasis"/>
          <w:highlight w:val="green"/>
        </w:rPr>
        <w:t>“Chinese space threat</w:t>
      </w:r>
      <w:r w:rsidRPr="00696096">
        <w:rPr>
          <w:sz w:val="12"/>
        </w:rPr>
        <w:t xml:space="preserve">.” These struggles over the meaning of space technologies and national identities also played into debates on military technology procurement, explored in the next chapter. The second major component of the technopolitical identity politics of the “Chinese space threat” related to notions of American “exceptionalism.” This manifested under two main themes: national prestige, particularly around the legacy of the Moon landings, and utopian economic visions under the rubric of the American “frontier.” Although less dominant than the discourse positioning China as a “threat” to the “new American way of war,” the “Chinese space threat” to American “exceptionalism” was an important supporting component of narrative of a threatening “rise” of China in space. In matters of economics and prestige, the “threat” advocates had some moderate success. The conventional, prevailing understandings of Apollo as an unassailable national achievement was a powerful opponent for the “Chinese space threat” advocates to overturn with their countervailing visions of Chinese flags on the Moon. </w:t>
      </w:r>
      <w:r w:rsidRPr="00E82298">
        <w:rPr>
          <w:rStyle w:val="StyleUnderline"/>
        </w:rPr>
        <w:t xml:space="preserve">The greatest success, </w:t>
      </w:r>
      <w:r w:rsidRPr="00EC2AE9">
        <w:rPr>
          <w:rStyle w:val="StyleUnderline"/>
          <w:highlight w:val="green"/>
        </w:rPr>
        <w:t>built</w:t>
      </w:r>
      <w:r w:rsidRPr="00E82298">
        <w:rPr>
          <w:rStyle w:val="StyleUnderline"/>
        </w:rPr>
        <w:t xml:space="preserve"> not only </w:t>
      </w:r>
      <w:r w:rsidRPr="00EC2AE9">
        <w:rPr>
          <w:rStyle w:val="StyleUnderline"/>
          <w:highlight w:val="green"/>
        </w:rPr>
        <w:t>on</w:t>
      </w:r>
      <w:r w:rsidRPr="00E82298">
        <w:rPr>
          <w:rStyle w:val="StyleUnderline"/>
        </w:rPr>
        <w:t xml:space="preserve"> the discourse of the utopian vision of </w:t>
      </w:r>
      <w:r w:rsidRPr="00EC2AE9">
        <w:rPr>
          <w:rStyle w:val="StyleUnderline"/>
          <w:highlight w:val="green"/>
        </w:rPr>
        <w:t>an endless American “frontier,”</w:t>
      </w:r>
      <w:r w:rsidRPr="00E82298">
        <w:rPr>
          <w:rStyle w:val="StyleUnderline"/>
        </w:rPr>
        <w:t xml:space="preserve"> but also </w:t>
      </w:r>
      <w:proofErr w:type="spellStart"/>
      <w:r w:rsidRPr="00E82298">
        <w:rPr>
          <w:rStyle w:val="StyleUnderline"/>
        </w:rPr>
        <w:t>favourably</w:t>
      </w:r>
      <w:proofErr w:type="spellEnd"/>
      <w:r w:rsidRPr="00E82298">
        <w:rPr>
          <w:rStyle w:val="StyleUnderline"/>
        </w:rPr>
        <w:t xml:space="preserve"> positioned to draw on the strength of the military and prestige components of the wider “Chinese space threat</w:t>
      </w:r>
      <w:r w:rsidRPr="00696096">
        <w:rPr>
          <w:sz w:val="12"/>
        </w:rPr>
        <w:t xml:space="preserve">,” was in the implementation of specific anti-Chinese trade regulations for space technology. Much as in the case of the military threat, </w:t>
      </w:r>
      <w:r w:rsidRPr="00EC2AE9">
        <w:rPr>
          <w:rStyle w:val="StyleUnderline"/>
          <w:highlight w:val="green"/>
        </w:rPr>
        <w:t>the threat to “exceptionalism”</w:t>
      </w:r>
      <w:r w:rsidRPr="00E82298">
        <w:rPr>
          <w:rStyle w:val="StyleUnderline"/>
        </w:rPr>
        <w:t xml:space="preserve"> was also significant because it </w:t>
      </w:r>
      <w:r w:rsidRPr="00EC2AE9">
        <w:rPr>
          <w:rStyle w:val="StyleUnderline"/>
          <w:highlight w:val="green"/>
        </w:rPr>
        <w:t>played directly into</w:t>
      </w:r>
      <w:r w:rsidRPr="00E82298">
        <w:rPr>
          <w:rStyle w:val="StyleUnderline"/>
        </w:rPr>
        <w:t xml:space="preserve"> debates about grand </w:t>
      </w:r>
      <w:r w:rsidRPr="00EC2AE9">
        <w:rPr>
          <w:rStyle w:val="StyleUnderline"/>
          <w:highlight w:val="green"/>
        </w:rPr>
        <w:t>national technological programs</w:t>
      </w:r>
      <w:r w:rsidRPr="00E82298">
        <w:rPr>
          <w:rStyle w:val="StyleUnderline"/>
        </w:rPr>
        <w:t xml:space="preserve"> such as the Space Shuttle</w:t>
      </w:r>
      <w:r w:rsidRPr="00696096">
        <w:rPr>
          <w:sz w:val="12"/>
        </w:rPr>
        <w:t xml:space="preserve">, Constellation, and Orion. By simultaneously </w:t>
      </w:r>
      <w:proofErr w:type="spellStart"/>
      <w:r w:rsidRPr="00696096">
        <w:rPr>
          <w:sz w:val="12"/>
        </w:rPr>
        <w:t>problematising</w:t>
      </w:r>
      <w:proofErr w:type="spellEnd"/>
      <w:r w:rsidRPr="00696096">
        <w:rPr>
          <w:sz w:val="12"/>
        </w:rPr>
        <w:t xml:space="preserve"> the concepts of technology and culture, it is possible to </w:t>
      </w:r>
      <w:proofErr w:type="spellStart"/>
      <w:r w:rsidRPr="00696096">
        <w:rPr>
          <w:sz w:val="12"/>
        </w:rPr>
        <w:t>recognise</w:t>
      </w:r>
      <w:proofErr w:type="spellEnd"/>
      <w:r w:rsidRPr="00696096">
        <w:rPr>
          <w:sz w:val="12"/>
        </w:rPr>
        <w:t xml:space="preserve"> in these debates over identity that, at least on one level, those sounding the alarm on China are “correct.” The “new American way of war” does indeed require certain technical affordances </w:t>
      </w:r>
      <w:proofErr w:type="gramStart"/>
      <w:r w:rsidRPr="00696096">
        <w:rPr>
          <w:sz w:val="12"/>
        </w:rPr>
        <w:t>in order to</w:t>
      </w:r>
      <w:proofErr w:type="gramEnd"/>
      <w:r w:rsidRPr="00696096">
        <w:rPr>
          <w:sz w:val="12"/>
        </w:rPr>
        <w:t xml:space="preserve"> be </w:t>
      </w:r>
      <w:proofErr w:type="spellStart"/>
      <w:r w:rsidRPr="00696096">
        <w:rPr>
          <w:sz w:val="12"/>
        </w:rPr>
        <w:t>realised</w:t>
      </w:r>
      <w:proofErr w:type="spellEnd"/>
      <w:r w:rsidRPr="00696096">
        <w:rPr>
          <w:sz w:val="12"/>
        </w:rPr>
        <w:t xml:space="preserve">, and China possesses the capability to destroy or disable those artefacts. </w:t>
      </w:r>
      <w:r w:rsidRPr="00E82298">
        <w:rPr>
          <w:rStyle w:val="StyleUnderline"/>
        </w:rPr>
        <w:t xml:space="preserve">What is missing from this argument is the recognition that </w:t>
      </w:r>
      <w:r w:rsidRPr="00EC2AE9">
        <w:rPr>
          <w:rStyle w:val="StyleUnderline"/>
          <w:highlight w:val="green"/>
        </w:rPr>
        <w:t>this position</w:t>
      </w:r>
      <w:r w:rsidRPr="00E82298">
        <w:rPr>
          <w:rStyle w:val="StyleUnderline"/>
        </w:rPr>
        <w:t xml:space="preserve"> also </w:t>
      </w:r>
      <w:r w:rsidRPr="00EC2AE9">
        <w:rPr>
          <w:rStyle w:val="StyleUnderline"/>
          <w:highlight w:val="green"/>
        </w:rPr>
        <w:t>relies on</w:t>
      </w:r>
      <w:r w:rsidRPr="00E82298">
        <w:rPr>
          <w:rStyle w:val="StyleUnderline"/>
        </w:rPr>
        <w:t xml:space="preserve"> technopolitical </w:t>
      </w:r>
      <w:r w:rsidRPr="00EC2AE9">
        <w:rPr>
          <w:rStyle w:val="StyleUnderline"/>
          <w:highlight w:val="green"/>
        </w:rPr>
        <w:t>constructions of</w:t>
      </w:r>
      <w:r w:rsidRPr="00E82298">
        <w:rPr>
          <w:rStyle w:val="StyleUnderline"/>
        </w:rPr>
        <w:t xml:space="preserve"> both </w:t>
      </w:r>
      <w:r w:rsidRPr="00EC2AE9">
        <w:rPr>
          <w:rStyle w:val="StyleUnderline"/>
          <w:highlight w:val="green"/>
        </w:rPr>
        <w:t>China</w:t>
      </w:r>
      <w:r w:rsidRPr="00E82298">
        <w:rPr>
          <w:rStyle w:val="StyleUnderline"/>
        </w:rPr>
        <w:t xml:space="preserve"> and America, </w:t>
      </w:r>
      <w:r w:rsidRPr="00696096">
        <w:rPr>
          <w:rStyle w:val="Emphasis"/>
        </w:rPr>
        <w:t xml:space="preserve">and crucially that these constructions are </w:t>
      </w:r>
      <w:r w:rsidRPr="00EC2AE9">
        <w:rPr>
          <w:rStyle w:val="Emphasis"/>
          <w:highlight w:val="green"/>
        </w:rPr>
        <w:t>socially contingent</w:t>
      </w:r>
      <w:r w:rsidRPr="00E82298">
        <w:rPr>
          <w:rStyle w:val="StyleUnderline"/>
        </w:rPr>
        <w:t xml:space="preserve">. </w:t>
      </w:r>
      <w:r w:rsidRPr="00696096">
        <w:rPr>
          <w:sz w:val="12"/>
        </w:rPr>
        <w:t xml:space="preserve">Whether it was the military, prestige, or economic components of the American national </w:t>
      </w:r>
      <w:proofErr w:type="gramStart"/>
      <w:r w:rsidRPr="00696096">
        <w:rPr>
          <w:sz w:val="12"/>
        </w:rPr>
        <w:t>Self</w:t>
      </w:r>
      <w:proofErr w:type="gramEnd"/>
      <w:r w:rsidRPr="00696096">
        <w:rPr>
          <w:sz w:val="12"/>
        </w:rPr>
        <w:t xml:space="preserve"> which was supposedly threatened by China’s space program, </w:t>
      </w:r>
      <w:r w:rsidRPr="00696096">
        <w:rPr>
          <w:rStyle w:val="StyleUnderline"/>
        </w:rPr>
        <w:t>a</w:t>
      </w:r>
      <w:r w:rsidRPr="00E82298">
        <w:rPr>
          <w:rStyle w:val="StyleUnderline"/>
        </w:rPr>
        <w:t xml:space="preserve">nalysis of the discourse reveals that these </w:t>
      </w:r>
      <w:r w:rsidRPr="00EC2AE9">
        <w:rPr>
          <w:rStyle w:val="StyleUnderline"/>
          <w:highlight w:val="green"/>
        </w:rPr>
        <w:t>linguistic moves were</w:t>
      </w:r>
      <w:r w:rsidRPr="00E82298">
        <w:rPr>
          <w:rStyle w:val="StyleUnderline"/>
        </w:rPr>
        <w:t xml:space="preserve"> attempts </w:t>
      </w:r>
      <w:r w:rsidRPr="00EC2AE9">
        <w:rPr>
          <w:rStyle w:val="StyleUnderline"/>
          <w:highlight w:val="green"/>
        </w:rPr>
        <w:t>to</w:t>
      </w:r>
      <w:r w:rsidRPr="00E82298">
        <w:rPr>
          <w:rStyle w:val="StyleUnderline"/>
        </w:rPr>
        <w:t xml:space="preserve"> contest or </w:t>
      </w:r>
      <w:r w:rsidRPr="00EC2AE9">
        <w:rPr>
          <w:rStyle w:val="StyleUnderline"/>
          <w:highlight w:val="green"/>
        </w:rPr>
        <w:t>reproduce</w:t>
      </w:r>
      <w:r w:rsidRPr="00E82298">
        <w:rPr>
          <w:rStyle w:val="StyleUnderline"/>
        </w:rPr>
        <w:t xml:space="preserve"> wider, powerful </w:t>
      </w:r>
      <w:r w:rsidRPr="00EC2AE9">
        <w:rPr>
          <w:rStyle w:val="StyleUnderline"/>
          <w:highlight w:val="green"/>
        </w:rPr>
        <w:t>discourses constituting national identity</w:t>
      </w:r>
      <w:r w:rsidRPr="00E82298">
        <w:rPr>
          <w:rStyle w:val="StyleUnderline"/>
        </w:rPr>
        <w:t xml:space="preserve">. Collectively </w:t>
      </w:r>
      <w:r w:rsidRPr="00EC2AE9">
        <w:rPr>
          <w:rStyle w:val="StyleUnderline"/>
          <w:highlight w:val="green"/>
        </w:rPr>
        <w:t>they portray a nation</w:t>
      </w:r>
      <w:r w:rsidRPr="00E82298">
        <w:rPr>
          <w:rStyle w:val="StyleUnderline"/>
        </w:rPr>
        <w:t xml:space="preserve"> that is much </w:t>
      </w:r>
      <w:r w:rsidRPr="00EC2AE9">
        <w:rPr>
          <w:rStyle w:val="StyleUnderline"/>
          <w:highlight w:val="green"/>
        </w:rPr>
        <w:t>more fragile than</w:t>
      </w:r>
      <w:r w:rsidRPr="00E82298">
        <w:rPr>
          <w:rStyle w:val="StyleUnderline"/>
        </w:rPr>
        <w:t xml:space="preserve"> their imagined audiences </w:t>
      </w:r>
      <w:proofErr w:type="spellStart"/>
      <w:r w:rsidRPr="00EC2AE9">
        <w:rPr>
          <w:rStyle w:val="StyleUnderline"/>
          <w:highlight w:val="green"/>
        </w:rPr>
        <w:t>realised</w:t>
      </w:r>
      <w:proofErr w:type="spellEnd"/>
      <w:r w:rsidRPr="00696096">
        <w:rPr>
          <w:sz w:val="12"/>
        </w:rPr>
        <w:t xml:space="preserve">. Proponents of the “Chinese space threat” are therefore involved in creating new technopolitical relationships between China, the US, and their space technologies. While we can see their attempts at supplanting older representations of the state and space technology as broadly successful, the question remains of how successful they are in translating this success in rhetoric into transformations of American technics themselves. It is this question of the power of the “Chinese space threat” discourse on the American ‘social battlefield of technology’ which must be addressed. </w:t>
      </w:r>
    </w:p>
    <w:p w14:paraId="018E692A" w14:textId="77777777" w:rsidR="005517E3" w:rsidRPr="000F186A" w:rsidRDefault="005517E3" w:rsidP="005517E3"/>
    <w:p w14:paraId="19DD79D2" w14:textId="77777777" w:rsidR="005517E3" w:rsidRPr="00EF6ED2" w:rsidRDefault="005517E3" w:rsidP="005517E3">
      <w:pPr>
        <w:rPr>
          <w:sz w:val="12"/>
        </w:rPr>
      </w:pPr>
    </w:p>
    <w:p w14:paraId="31893436" w14:textId="77777777" w:rsidR="005517E3" w:rsidRDefault="005517E3" w:rsidP="005517E3">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77A4D4EE" w14:textId="77777777" w:rsidR="005517E3" w:rsidRDefault="005517E3" w:rsidP="005517E3">
      <w:pPr>
        <w:rPr>
          <w:rStyle w:val="Style13ptBold"/>
        </w:rPr>
      </w:pPr>
      <w:r>
        <w:rPr>
          <w:rStyle w:val="Style13ptBold"/>
        </w:rPr>
        <w:t>Grove ‘19</w:t>
      </w:r>
    </w:p>
    <w:p w14:paraId="09899C16" w14:textId="77777777" w:rsidR="005517E3" w:rsidRDefault="005517E3" w:rsidP="005517E3">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F35A193" w14:textId="77777777" w:rsidR="005517E3" w:rsidRPr="00C42CA0" w:rsidRDefault="005517E3" w:rsidP="005517E3">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lastRenderedPageBreak/>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47847D56" w14:textId="77777777" w:rsidR="005517E3" w:rsidRPr="00C42CA0" w:rsidRDefault="005517E3" w:rsidP="005517E3">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40C92CAD" w14:textId="77777777" w:rsidR="005517E3" w:rsidRPr="00C42CA0" w:rsidRDefault="005517E3" w:rsidP="005517E3">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00C3B9ED" w14:textId="77777777" w:rsidR="005517E3" w:rsidRPr="00C42CA0" w:rsidRDefault="005517E3" w:rsidP="005517E3">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6FC05ABD" w14:textId="77777777" w:rsidR="005517E3" w:rsidRPr="00C42CA0" w:rsidRDefault="005517E3" w:rsidP="005517E3">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165F3DB" w14:textId="77777777" w:rsidR="005517E3" w:rsidRPr="00C42CA0" w:rsidRDefault="005517E3" w:rsidP="005517E3">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7F48ECD9" w14:textId="77777777" w:rsidR="005517E3" w:rsidRPr="006D3E6E" w:rsidRDefault="005517E3" w:rsidP="005517E3">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2BB34E4C" w14:textId="77777777" w:rsidR="005517E3" w:rsidRPr="00C42CA0" w:rsidRDefault="005517E3" w:rsidP="005517E3">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18CF910E" w14:textId="77777777" w:rsidR="005517E3" w:rsidRPr="00C42CA0" w:rsidRDefault="005517E3" w:rsidP="005517E3">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6DFC7896" w14:textId="77777777" w:rsidR="005517E3" w:rsidRPr="00C42CA0" w:rsidRDefault="005517E3" w:rsidP="005517E3">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09AAFCAB" w14:textId="77777777" w:rsidR="005517E3" w:rsidRPr="00C42CA0" w:rsidRDefault="005517E3" w:rsidP="005517E3">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7FABEE6E" w14:textId="77777777" w:rsidR="005517E3" w:rsidRPr="00C42CA0" w:rsidRDefault="005517E3" w:rsidP="005517E3">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01E6E8A7" w14:textId="77777777" w:rsidR="005517E3" w:rsidRPr="00C42CA0" w:rsidRDefault="005517E3" w:rsidP="005517E3">
      <w:pPr>
        <w:rPr>
          <w:sz w:val="8"/>
          <w:szCs w:val="8"/>
        </w:rPr>
      </w:pPr>
      <w:r w:rsidRPr="00C42CA0">
        <w:rPr>
          <w:sz w:val="8"/>
          <w:szCs w:val="8"/>
        </w:rPr>
        <w:t>Halberstam says of this queer moment:</w:t>
      </w:r>
    </w:p>
    <w:p w14:paraId="1277F75B" w14:textId="77777777" w:rsidR="005517E3" w:rsidRPr="00C42CA0" w:rsidRDefault="005517E3" w:rsidP="005517E3">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1F5929BE" w14:textId="77777777" w:rsidR="005517E3" w:rsidRDefault="005517E3" w:rsidP="005517E3">
      <w:pPr>
        <w:rPr>
          <w:sz w:val="12"/>
        </w:rPr>
      </w:pPr>
      <w:r w:rsidRPr="00C42CA0">
        <w:rPr>
          <w:sz w:val="12"/>
        </w:rPr>
        <w:lastRenderedPageBreak/>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3AA313AC" w14:textId="77777777" w:rsidR="005517E3" w:rsidRPr="00C42CA0" w:rsidRDefault="005517E3" w:rsidP="005517E3"/>
    <w:p w14:paraId="7AB6A667" w14:textId="77777777" w:rsidR="005517E3" w:rsidRPr="00C42CA0" w:rsidRDefault="005517E3" w:rsidP="005517E3">
      <w:pPr>
        <w:pStyle w:val="Heading4"/>
        <w:rPr>
          <w:u w:val="single"/>
        </w:rPr>
      </w:pPr>
      <w:r>
        <w:t xml:space="preserve">The Role of the Judge is to adopt </w:t>
      </w:r>
      <w:r>
        <w:rPr>
          <w:u w:val="single"/>
        </w:rPr>
        <w:t>martial empiricism</w:t>
      </w:r>
      <w:r>
        <w:t xml:space="preserve"> – you should not understand the </w:t>
      </w:r>
      <w:proofErr w:type="spellStart"/>
      <w:r>
        <w:t>aff</w:t>
      </w:r>
      <w:proofErr w:type="spellEnd"/>
      <w:r>
        <w:t xml:space="preserve"> as a </w:t>
      </w:r>
      <w:proofErr w:type="spellStart"/>
      <w:r>
        <w:t>fiated</w:t>
      </w:r>
      <w:proofErr w:type="spellEnd"/>
      <w:r>
        <w:t xml:space="preserve"> </w:t>
      </w:r>
      <w:r>
        <w:rPr>
          <w:u w:val="single"/>
        </w:rPr>
        <w:t>plan</w:t>
      </w:r>
      <w:r>
        <w:t xml:space="preserve"> but rather through the theory of IR that </w:t>
      </w:r>
      <w:r>
        <w:rPr>
          <w:u w:val="single"/>
        </w:rPr>
        <w:t>justifies it</w:t>
      </w:r>
      <w:r w:rsidRPr="00C42CA0">
        <w:t>.</w:t>
      </w:r>
    </w:p>
    <w:p w14:paraId="4C1AA558" w14:textId="77777777" w:rsidR="005517E3" w:rsidRPr="00C45546" w:rsidRDefault="005517E3" w:rsidP="005517E3">
      <w:pPr>
        <w:rPr>
          <w:rStyle w:val="Style13ptBold"/>
        </w:rPr>
      </w:pPr>
      <w:r>
        <w:rPr>
          <w:rStyle w:val="Style13ptBold"/>
        </w:rPr>
        <w:t>Bousquet et al ‘20</w:t>
      </w:r>
    </w:p>
    <w:p w14:paraId="3545F869" w14:textId="77777777" w:rsidR="005517E3" w:rsidRDefault="005517E3" w:rsidP="005517E3">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5857AD02" w14:textId="77777777" w:rsidR="005517E3" w:rsidRPr="00821BCC" w:rsidRDefault="005517E3" w:rsidP="005517E3">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36950FE7" w14:textId="77777777" w:rsidR="005517E3" w:rsidRPr="00821BCC" w:rsidRDefault="005517E3" w:rsidP="005517E3">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0F8FD328" w14:textId="77777777" w:rsidR="005517E3" w:rsidRPr="0035022E" w:rsidRDefault="005517E3" w:rsidP="005517E3">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1BA46EE3" w14:textId="77777777" w:rsidR="005517E3" w:rsidRPr="0035022E" w:rsidRDefault="005517E3" w:rsidP="005517E3">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0E3ECDA3" w14:textId="77777777" w:rsidR="005517E3" w:rsidRDefault="005517E3" w:rsidP="005517E3"/>
    <w:p w14:paraId="57FE2F21" w14:textId="34F304EA" w:rsidR="005517E3" w:rsidRDefault="005517E3" w:rsidP="005517E3">
      <w:pPr>
        <w:pStyle w:val="Heading2"/>
      </w:pPr>
      <w:r>
        <w:lastRenderedPageBreak/>
        <w:t>Case</w:t>
      </w:r>
    </w:p>
    <w:p w14:paraId="7A4B8044" w14:textId="77777777" w:rsidR="002C687A" w:rsidRPr="00E00DA0" w:rsidRDefault="002C687A" w:rsidP="002C687A">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3D84A19F" w14:textId="77777777" w:rsidR="002C687A" w:rsidRDefault="002C687A" w:rsidP="002C687A">
      <w:pPr>
        <w:rPr>
          <w:rStyle w:val="Style13ptBold"/>
        </w:rPr>
      </w:pPr>
      <w:r>
        <w:rPr>
          <w:rStyle w:val="Style13ptBold"/>
        </w:rPr>
        <w:t>Grove ‘19</w:t>
      </w:r>
    </w:p>
    <w:p w14:paraId="2439206A" w14:textId="77777777" w:rsidR="002C687A" w:rsidRDefault="002C687A" w:rsidP="002C687A">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E9D3935" w14:textId="77777777" w:rsidR="002C687A" w:rsidRPr="00E00DA0" w:rsidRDefault="002C687A" w:rsidP="002C687A">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30A870A9" w14:textId="77777777" w:rsidR="002C687A" w:rsidRPr="00E00DA0" w:rsidRDefault="002C687A" w:rsidP="002C687A">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48F6C508" w14:textId="77777777" w:rsidR="002C687A" w:rsidRPr="00E00DA0" w:rsidRDefault="002C687A" w:rsidP="002C687A">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3DF1A23E" w14:textId="77777777" w:rsidR="002C687A" w:rsidRDefault="002C687A" w:rsidP="002C687A">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79E9F24C" w14:textId="77777777" w:rsidR="002C687A" w:rsidRDefault="002C687A" w:rsidP="002C687A">
      <w:pPr>
        <w:pStyle w:val="Heading3"/>
      </w:pPr>
      <w:r>
        <w:lastRenderedPageBreak/>
        <w:t>1NC – Extinction First</w:t>
      </w:r>
    </w:p>
    <w:p w14:paraId="1F013C48" w14:textId="77777777" w:rsidR="002C687A" w:rsidRDefault="002C687A" w:rsidP="002C687A">
      <w:pPr>
        <w:pStyle w:val="Heading4"/>
      </w:pPr>
      <w:r>
        <w:t xml:space="preserve">Grove answers the extinction first block – their analysis of catastrophe as a </w:t>
      </w:r>
      <w:proofErr w:type="gramStart"/>
      <w:r>
        <w:t>one off</w:t>
      </w:r>
      <w:proofErr w:type="gramEnd"/>
      <w:r>
        <w:t xml:space="preserve"> event in the future is </w:t>
      </w:r>
      <w:r>
        <w:rPr>
          <w:u w:val="single"/>
        </w:rPr>
        <w:t>wrong</w:t>
      </w:r>
      <w:r>
        <w:t xml:space="preserve"> and abstracts away from the ongoing ecological </w:t>
      </w:r>
      <w:r>
        <w:rPr>
          <w:u w:val="single"/>
        </w:rPr>
        <w:t>extinctions</w:t>
      </w:r>
      <w:r>
        <w:t xml:space="preserve"> of the status quo – their crisis oriented politics </w:t>
      </w:r>
      <w:r>
        <w:rPr>
          <w:u w:val="single"/>
        </w:rPr>
        <w:t>are the link</w:t>
      </w:r>
    </w:p>
    <w:p w14:paraId="0D725493" w14:textId="77777777" w:rsidR="002C687A" w:rsidRDefault="002C687A" w:rsidP="002C687A"/>
    <w:p w14:paraId="76234AA4" w14:textId="77777777" w:rsidR="002C687A" w:rsidRDefault="002C687A" w:rsidP="002C687A">
      <w:pPr>
        <w:pStyle w:val="Heading4"/>
      </w:pPr>
      <w:r>
        <w:t xml:space="preserve">Even if extinction outweighs, it’s </w:t>
      </w:r>
      <w:r>
        <w:rPr>
          <w:u w:val="single"/>
        </w:rPr>
        <w:t>inevitable</w:t>
      </w:r>
      <w:r>
        <w:t xml:space="preserve"> and this round can’t change that – but our alternative evidence proves we have an </w:t>
      </w:r>
      <w:r>
        <w:rPr>
          <w:u w:val="single"/>
        </w:rPr>
        <w:t>ethical obligation</w:t>
      </w:r>
      <w:r>
        <w:t xml:space="preserve"> to create new modes of subjectivity and lives worth living </w:t>
      </w:r>
      <w:r>
        <w:rPr>
          <w:u w:val="single"/>
        </w:rPr>
        <w:t>in the time we have left</w:t>
      </w:r>
      <w:r>
        <w:t xml:space="preserve"> – even if their framework arguments are true subject formation is a </w:t>
      </w:r>
      <w:r>
        <w:rPr>
          <w:u w:val="single"/>
        </w:rPr>
        <w:t>prior question</w:t>
      </w:r>
      <w:r>
        <w:t xml:space="preserve"> and the only portable aspect of debate</w:t>
      </w:r>
    </w:p>
    <w:p w14:paraId="42F35B1B" w14:textId="517C922C" w:rsidR="002C687A" w:rsidRDefault="002C687A" w:rsidP="002C687A"/>
    <w:p w14:paraId="330074B5" w14:textId="4823D105" w:rsidR="002C687A" w:rsidRDefault="002C687A" w:rsidP="002C687A">
      <w:pPr>
        <w:pStyle w:val="Heading4"/>
      </w:pPr>
      <w:r>
        <w:t xml:space="preserve">Their arguments are incredible </w:t>
      </w:r>
      <w:proofErr w:type="spellStart"/>
      <w:r>
        <w:t>blippy</w:t>
      </w:r>
      <w:proofErr w:type="spellEnd"/>
      <w:r>
        <w:t xml:space="preserve"> and not warranted as of the 1AC – it cannot cohere a complete ethical theory</w:t>
      </w:r>
    </w:p>
    <w:p w14:paraId="211678CC" w14:textId="77777777" w:rsidR="002C687A" w:rsidRPr="002C687A" w:rsidRDefault="002C687A" w:rsidP="002C687A"/>
    <w:p w14:paraId="0CFAF972" w14:textId="77777777" w:rsidR="002C687A" w:rsidRDefault="002C687A" w:rsidP="002C687A">
      <w:pPr>
        <w:pStyle w:val="Heading4"/>
      </w:pPr>
      <w:r>
        <w:t>Moral uncertainty is fake – we’ll win that we’re right so there’s no impact to it – justifies saying “we can’t be sure slavery is bad” or “maybe imperialism is ok sometimes”</w:t>
      </w:r>
    </w:p>
    <w:p w14:paraId="13404DB4" w14:textId="77777777" w:rsidR="002C687A" w:rsidRDefault="002C687A" w:rsidP="002C687A"/>
    <w:p w14:paraId="24F1AA37" w14:textId="77777777" w:rsidR="002C687A" w:rsidRPr="000C4384" w:rsidRDefault="002C687A" w:rsidP="002C687A">
      <w:pPr>
        <w:pStyle w:val="Heading4"/>
      </w:pPr>
      <w:r>
        <w:t xml:space="preserve">Moen – proves consequentialism, not util – only the K can analyze the </w:t>
      </w:r>
      <w:r>
        <w:rPr>
          <w:u w:val="single"/>
        </w:rPr>
        <w:t>structures</w:t>
      </w:r>
      <w:r>
        <w:t xml:space="preserve"> that create their impacts in the first place. Not only pain and pleasure matter – the alternative evidence proves that the ability to find </w:t>
      </w:r>
      <w:r>
        <w:rPr>
          <w:u w:val="single"/>
        </w:rPr>
        <w:t>community</w:t>
      </w:r>
      <w:r>
        <w:t xml:space="preserve"> and </w:t>
      </w:r>
      <w:r>
        <w:rPr>
          <w:u w:val="single"/>
        </w:rPr>
        <w:t>value in living</w:t>
      </w:r>
      <w:r>
        <w:t xml:space="preserve"> is also intrinsically value and the primary question in crisis.</w:t>
      </w:r>
    </w:p>
    <w:p w14:paraId="661BBFD1" w14:textId="77777777" w:rsidR="002C687A" w:rsidRDefault="002C687A" w:rsidP="002C687A"/>
    <w:p w14:paraId="519AABD6" w14:textId="64D2D0A7" w:rsidR="002C687A" w:rsidRDefault="007C1463" w:rsidP="002C687A">
      <w:pPr>
        <w:pStyle w:val="Heading4"/>
      </w:pPr>
      <w:r>
        <w:t xml:space="preserve">Group </w:t>
      </w:r>
      <w:r w:rsidR="002C687A">
        <w:t>actor spec</w:t>
      </w:r>
      <w:r>
        <w:t xml:space="preserve">, act omission, and intent </w:t>
      </w:r>
      <w:proofErr w:type="spellStart"/>
      <w:r>
        <w:t>forsight</w:t>
      </w:r>
      <w:proofErr w:type="spellEnd"/>
      <w:r w:rsidR="00D34641">
        <w:t xml:space="preserve"> </w:t>
      </w:r>
      <w:r w:rsidR="002C687A">
        <w:t>–</w:t>
      </w:r>
      <w:r w:rsidR="00D34641">
        <w:t xml:space="preserve"> </w:t>
      </w:r>
      <w:r w:rsidR="002C687A">
        <w:t>prove</w:t>
      </w:r>
      <w:r w:rsidR="00D34641">
        <w:t>s</w:t>
      </w:r>
      <w:r w:rsidR="002C687A">
        <w:t xml:space="preserve"> our argument about how states appropriate ethical theories </w:t>
      </w:r>
      <w:proofErr w:type="gramStart"/>
      <w:r w:rsidR="002C687A">
        <w:t>in order to</w:t>
      </w:r>
      <w:proofErr w:type="gramEnd"/>
      <w:r w:rsidR="002C687A">
        <w:t xml:space="preserve"> justify their actions as being the most “morally good” which impact turns the implications of both of these arguments</w:t>
      </w:r>
    </w:p>
    <w:p w14:paraId="3227BA27" w14:textId="391D42CF" w:rsidR="00455950" w:rsidRDefault="00455950" w:rsidP="00455950"/>
    <w:p w14:paraId="3298D478" w14:textId="7677FDB3" w:rsidR="00455950" w:rsidRPr="00455950" w:rsidRDefault="00455950" w:rsidP="00455950">
      <w:pPr>
        <w:pStyle w:val="Heading4"/>
      </w:pPr>
      <w:r>
        <w:lastRenderedPageBreak/>
        <w:t xml:space="preserve">On death – we will win the internal link, but VTL </w:t>
      </w:r>
      <w:proofErr w:type="gramStart"/>
      <w:r>
        <w:t>definitely outweighs</w:t>
      </w:r>
      <w:proofErr w:type="gramEnd"/>
      <w:r>
        <w:t xml:space="preserve"> – it’s a question of the </w:t>
      </w:r>
      <w:r>
        <w:rPr>
          <w:u w:val="single"/>
        </w:rPr>
        <w:t>internal link</w:t>
      </w:r>
      <w:r>
        <w:t xml:space="preserve"> to pleasure and pain which outweighs under your standard</w:t>
      </w:r>
    </w:p>
    <w:p w14:paraId="6A1055A1" w14:textId="5A3EAF02" w:rsidR="005517E3" w:rsidRDefault="005517E3" w:rsidP="005517E3"/>
    <w:p w14:paraId="17E06B5D" w14:textId="77777777" w:rsidR="002E24B3" w:rsidRDefault="002E24B3" w:rsidP="002E24B3">
      <w:pPr>
        <w:pStyle w:val="Heading3"/>
      </w:pPr>
      <w:r>
        <w:lastRenderedPageBreak/>
        <w:t>1NC—Solvency</w:t>
      </w:r>
    </w:p>
    <w:p w14:paraId="2F5665E7" w14:textId="1999EFC3" w:rsidR="002E24B3" w:rsidRPr="00AF367C" w:rsidRDefault="000C43E1" w:rsidP="002E24B3">
      <w:pPr>
        <w:pStyle w:val="Heading4"/>
      </w:pPr>
      <w:r>
        <w:t>1</w:t>
      </w:r>
      <w:r w:rsidR="002E24B3">
        <w:t xml:space="preserve">. Circumvention – </w:t>
      </w:r>
      <w:r w:rsidR="002E24B3" w:rsidRPr="00AF367C">
        <w:rPr>
          <w:u w:val="single"/>
        </w:rPr>
        <w:t>antitrust 101</w:t>
      </w:r>
      <w:r w:rsidR="002E24B3">
        <w:t xml:space="preserve"> – the plan establishes a precedent against anti-competitive practice in US law, but that does </w:t>
      </w:r>
      <w:r w:rsidR="002E24B3">
        <w:rPr>
          <w:u w:val="single"/>
        </w:rPr>
        <w:t>not work</w:t>
      </w:r>
      <w:r w:rsidR="002E24B3">
        <w:t xml:space="preserve"> without lawsuits because that’s literally how antitrust enforcement works – those </w:t>
      </w:r>
      <w:r w:rsidR="002E24B3" w:rsidRPr="00AF367C">
        <w:rPr>
          <w:u w:val="single"/>
        </w:rPr>
        <w:t>fail</w:t>
      </w:r>
      <w:r w:rsidR="002E24B3">
        <w:t xml:space="preserve"> –</w:t>
      </w:r>
    </w:p>
    <w:p w14:paraId="209029CF" w14:textId="77777777" w:rsidR="002E24B3" w:rsidRDefault="002E24B3" w:rsidP="002E24B3">
      <w:pPr>
        <w:pStyle w:val="Heading4"/>
      </w:pPr>
      <w:r>
        <w:t xml:space="preserve">a. </w:t>
      </w:r>
      <w:r w:rsidRPr="00AF367C">
        <w:rPr>
          <w:u w:val="single"/>
        </w:rPr>
        <w:t>Biden appointees</w:t>
      </w:r>
      <w:r>
        <w:t xml:space="preserve"> – DOJ suits will be </w:t>
      </w:r>
      <w:r w:rsidRPr="00646872">
        <w:rPr>
          <w:u w:val="single"/>
        </w:rPr>
        <w:t>dead in the water</w:t>
      </w:r>
      <w:r>
        <w:t>.</w:t>
      </w:r>
    </w:p>
    <w:p w14:paraId="55A0AA56" w14:textId="77777777" w:rsidR="002E24B3" w:rsidRPr="00E60EF4" w:rsidRDefault="002E24B3" w:rsidP="002E24B3">
      <w:pPr>
        <w:rPr>
          <w:rStyle w:val="Style13ptBold"/>
        </w:rPr>
      </w:pPr>
      <w:r>
        <w:rPr>
          <w:rStyle w:val="Style13ptBold"/>
        </w:rPr>
        <w:t xml:space="preserve">Press, </w:t>
      </w:r>
      <w:proofErr w:type="spellStart"/>
      <w:r w:rsidRPr="00E60EF4">
        <w:rPr>
          <w:rStyle w:val="Style13ptBold"/>
        </w:rPr>
        <w:t>Alsbergas</w:t>
      </w:r>
      <w:proofErr w:type="spellEnd"/>
      <w:r>
        <w:rPr>
          <w:rStyle w:val="Style13ptBold"/>
        </w:rPr>
        <w:t xml:space="preserve">, </w:t>
      </w:r>
      <w:r w:rsidRPr="00E60EF4">
        <w:rPr>
          <w:rStyle w:val="Style13ptBold"/>
        </w:rPr>
        <w:t>and Moran, 21</w:t>
      </w:r>
    </w:p>
    <w:p w14:paraId="0FB391AB" w14:textId="77777777" w:rsidR="002E24B3" w:rsidRPr="00AF367C" w:rsidRDefault="002E24B3" w:rsidP="002E24B3">
      <w:pPr>
        <w:rPr>
          <w:sz w:val="16"/>
          <w:szCs w:val="16"/>
        </w:rPr>
      </w:pPr>
      <w:r w:rsidRPr="00AF367C">
        <w:rPr>
          <w:sz w:val="16"/>
          <w:szCs w:val="16"/>
        </w:rPr>
        <w:t>[Alex N., staff writer, interviewing Elias and Max, both research assistants at the Revolving Door Project at the Center for Economic and Policy Research: "It’s Looking Like the Department of Justice Under Biden Will Have Major Influence from Corporate Law," published by Jacobin, 2-23-21. https://www.jacobinmag.com/2021/02/corporate-power-amazon-big-law-department-of-justice-biden]//AD</w:t>
      </w:r>
    </w:p>
    <w:p w14:paraId="76E7FA3A" w14:textId="77777777" w:rsidR="002E24B3" w:rsidRPr="00E60EF4" w:rsidRDefault="002E24B3" w:rsidP="002E24B3">
      <w:pPr>
        <w:rPr>
          <w:sz w:val="16"/>
        </w:rPr>
      </w:pPr>
      <w:r w:rsidRPr="00E60EF4">
        <w:rPr>
          <w:rStyle w:val="StyleUnderline"/>
        </w:rPr>
        <w:t>As the Senate</w:t>
      </w:r>
      <w:r w:rsidRPr="00E60EF4">
        <w:rPr>
          <w:sz w:val="16"/>
        </w:rPr>
        <w:t xml:space="preserve"> Judiciary Committee </w:t>
      </w:r>
      <w:r w:rsidRPr="00E60EF4">
        <w:rPr>
          <w:rStyle w:val="StyleUnderline"/>
        </w:rPr>
        <w:t>hearings for Merrick Garland</w:t>
      </w:r>
      <w:r w:rsidRPr="00E60EF4">
        <w:rPr>
          <w:sz w:val="16"/>
        </w:rPr>
        <w:t xml:space="preserve">, Joe </w:t>
      </w:r>
      <w:r w:rsidRPr="00E60EF4">
        <w:rPr>
          <w:rStyle w:val="StyleUnderline"/>
        </w:rPr>
        <w:t>Biden’s</w:t>
      </w:r>
      <w:r w:rsidRPr="00E60EF4">
        <w:rPr>
          <w:sz w:val="16"/>
        </w:rPr>
        <w:t xml:space="preserve"> choice for </w:t>
      </w:r>
      <w:r w:rsidRPr="00E60EF4">
        <w:rPr>
          <w:rStyle w:val="StyleUnderline"/>
        </w:rPr>
        <w:t>attorney general, get started</w:t>
      </w:r>
      <w:r w:rsidRPr="00E60EF4">
        <w:rPr>
          <w:sz w:val="16"/>
        </w:rPr>
        <w:t xml:space="preserve"> this week, </w:t>
      </w:r>
      <w:r w:rsidRPr="00E60EF4">
        <w:rPr>
          <w:rStyle w:val="StyleUnderline"/>
        </w:rPr>
        <w:t xml:space="preserve">it’s worth scrutinizing </w:t>
      </w:r>
      <w:r w:rsidRPr="0066222D">
        <w:rPr>
          <w:rStyle w:val="Emphasis"/>
          <w:highlight w:val="green"/>
        </w:rPr>
        <w:t>Garland’s ties to</w:t>
      </w:r>
      <w:r w:rsidRPr="00E60EF4">
        <w:rPr>
          <w:rStyle w:val="Emphasis"/>
        </w:rPr>
        <w:t xml:space="preserve"> the </w:t>
      </w:r>
      <w:r w:rsidRPr="0066222D">
        <w:rPr>
          <w:rStyle w:val="Emphasis"/>
          <w:highlight w:val="green"/>
        </w:rPr>
        <w:t>corporate sector</w:t>
      </w:r>
      <w:r w:rsidRPr="00E60EF4">
        <w:rPr>
          <w:rStyle w:val="StyleUnderline"/>
        </w:rPr>
        <w:t>.</w:t>
      </w:r>
      <w:r w:rsidRPr="00E60EF4">
        <w:rPr>
          <w:sz w:val="16"/>
        </w:rPr>
        <w:t xml:space="preserve"> </w:t>
      </w:r>
      <w:r w:rsidRPr="0066222D">
        <w:rPr>
          <w:rStyle w:val="StyleUnderline"/>
          <w:highlight w:val="green"/>
        </w:rPr>
        <w:t>One</w:t>
      </w:r>
      <w:r w:rsidRPr="00E60EF4">
        <w:rPr>
          <w:rStyle w:val="StyleUnderline"/>
        </w:rPr>
        <w:t xml:space="preserve"> of these connections </w:t>
      </w:r>
      <w:r w:rsidRPr="0066222D">
        <w:rPr>
          <w:rStyle w:val="StyleUnderline"/>
          <w:highlight w:val="green"/>
        </w:rPr>
        <w:t>comes in</w:t>
      </w:r>
      <w:r w:rsidRPr="00E60EF4">
        <w:rPr>
          <w:rStyle w:val="StyleUnderline"/>
        </w:rPr>
        <w:t xml:space="preserve"> the form of Jamie </w:t>
      </w:r>
      <w:r w:rsidRPr="0066222D">
        <w:rPr>
          <w:rStyle w:val="StyleUnderline"/>
          <w:highlight w:val="green"/>
        </w:rPr>
        <w:t>Gorelick, a partner at</w:t>
      </w:r>
      <w:r w:rsidRPr="00E60EF4">
        <w:rPr>
          <w:rStyle w:val="StyleUnderline"/>
        </w:rPr>
        <w:t xml:space="preserve"> the powerful law firm </w:t>
      </w:r>
      <w:proofErr w:type="spellStart"/>
      <w:r w:rsidRPr="0066222D">
        <w:rPr>
          <w:rStyle w:val="StyleUnderline"/>
          <w:highlight w:val="green"/>
        </w:rPr>
        <w:t>WilmerHale</w:t>
      </w:r>
      <w:proofErr w:type="spellEnd"/>
      <w:r w:rsidRPr="0066222D">
        <w:rPr>
          <w:rStyle w:val="StyleUnderline"/>
          <w:highlight w:val="green"/>
        </w:rPr>
        <w:t xml:space="preserve"> and</w:t>
      </w:r>
      <w:r w:rsidRPr="00E60EF4">
        <w:rPr>
          <w:rStyle w:val="StyleUnderline"/>
        </w:rPr>
        <w:t xml:space="preserve"> a current </w:t>
      </w:r>
      <w:r w:rsidRPr="0066222D">
        <w:rPr>
          <w:rStyle w:val="StyleUnderline"/>
          <w:highlight w:val="green"/>
        </w:rPr>
        <w:t>board member at Amazon</w:t>
      </w:r>
      <w:r w:rsidRPr="00E60EF4">
        <w:rPr>
          <w:rStyle w:val="StyleUnderline"/>
        </w:rPr>
        <w:t xml:space="preserve">. </w:t>
      </w:r>
      <w:r w:rsidRPr="00E60EF4">
        <w:rPr>
          <w:sz w:val="16"/>
        </w:rPr>
        <w:t xml:space="preserve">While she isn’t likely to get a formal appointment in the Department of Justice, Gorelick is notably close to Garland. The two have known each other since college and Gorelick has lately been talking up her closeness to the potential attorney general in recent weeks. </w:t>
      </w:r>
      <w:r w:rsidRPr="00E60EF4">
        <w:rPr>
          <w:rStyle w:val="StyleUnderline"/>
        </w:rPr>
        <w:t xml:space="preserve">The Revolving Door Project, which monitors ties between business and government, recently published a report on Gorelick. </w:t>
      </w:r>
      <w:r w:rsidRPr="00E60EF4">
        <w:rPr>
          <w:sz w:val="16"/>
        </w:rPr>
        <w:t xml:space="preserve">The report comes at a time when there is more attention than ever on Amazon as the company fights a union drive at its warehouse in Bessemer, Alabama. As Elias </w:t>
      </w:r>
      <w:proofErr w:type="spellStart"/>
      <w:r w:rsidRPr="00E60EF4">
        <w:rPr>
          <w:sz w:val="16"/>
        </w:rPr>
        <w:t>Alsbergas</w:t>
      </w:r>
      <w:proofErr w:type="spellEnd"/>
      <w:r w:rsidRPr="00E60EF4">
        <w:rPr>
          <w:sz w:val="16"/>
        </w:rPr>
        <w:t>, the report’s author, writes, “</w:t>
      </w:r>
      <w:proofErr w:type="spellStart"/>
      <w:r w:rsidRPr="00E60EF4">
        <w:rPr>
          <w:rStyle w:val="StyleUnderline"/>
        </w:rPr>
        <w:t>WilmerHale’s</w:t>
      </w:r>
      <w:proofErr w:type="spellEnd"/>
      <w:r w:rsidRPr="00E60EF4">
        <w:rPr>
          <w:rStyle w:val="StyleUnderline"/>
        </w:rPr>
        <w:t xml:space="preserve"> work brazenly suppressing unions and [Gorelick’s] affiliation with a monopolist like Amazon</w:t>
      </w:r>
      <w:r w:rsidRPr="00E60EF4">
        <w:rPr>
          <w:sz w:val="16"/>
        </w:rPr>
        <w:t xml:space="preserve">” </w:t>
      </w:r>
      <w:r w:rsidRPr="00E60EF4">
        <w:rPr>
          <w:rStyle w:val="StyleUnderline"/>
        </w:rPr>
        <w:t>makes her closeness with Garland particularly concerning.</w:t>
      </w:r>
      <w:r w:rsidRPr="00E60EF4">
        <w:rPr>
          <w:sz w:val="16"/>
        </w:rPr>
        <w:t xml:space="preserve"> Given that Gorelick has been publicly discussing her ties to Garland, </w:t>
      </w:r>
      <w:r w:rsidRPr="00E60EF4">
        <w:rPr>
          <w:rStyle w:val="StyleUnderline"/>
        </w:rPr>
        <w:t xml:space="preserve">it is reasonable to assume that </w:t>
      </w:r>
      <w:r w:rsidRPr="009E2EAF">
        <w:rPr>
          <w:rStyle w:val="Emphasis"/>
        </w:rPr>
        <w:t xml:space="preserve">this </w:t>
      </w:r>
      <w:r w:rsidRPr="0066222D">
        <w:rPr>
          <w:rStyle w:val="Emphasis"/>
          <w:highlight w:val="green"/>
        </w:rPr>
        <w:t>connection will be leveraged to assist corporate clients</w:t>
      </w:r>
      <w:r w:rsidRPr="00E60EF4">
        <w:rPr>
          <w:rStyle w:val="Emphasis"/>
        </w:rPr>
        <w:t>.</w:t>
      </w:r>
      <w:r>
        <w:rPr>
          <w:rStyle w:val="Emphasis"/>
        </w:rPr>
        <w:t xml:space="preserve"> </w:t>
      </w:r>
      <w:r w:rsidRPr="00E60EF4">
        <w:rPr>
          <w:sz w:val="16"/>
        </w:rPr>
        <w:t xml:space="preserve">Further, </w:t>
      </w:r>
      <w:r w:rsidRPr="00E60EF4">
        <w:rPr>
          <w:rStyle w:val="StyleUnderline"/>
        </w:rPr>
        <w:t xml:space="preserve">in this week’s hearings, </w:t>
      </w:r>
      <w:r w:rsidRPr="0066222D">
        <w:rPr>
          <w:rStyle w:val="StyleUnderline"/>
          <w:highlight w:val="green"/>
        </w:rPr>
        <w:t>Garland</w:t>
      </w:r>
      <w:r w:rsidRPr="00E60EF4">
        <w:rPr>
          <w:rStyle w:val="StyleUnderline"/>
        </w:rPr>
        <w:t xml:space="preserve"> found time to </w:t>
      </w:r>
      <w:r w:rsidRPr="0066222D">
        <w:rPr>
          <w:rStyle w:val="StyleUnderline"/>
          <w:highlight w:val="green"/>
        </w:rPr>
        <w:t xml:space="preserve">defend corporate lawyers, </w:t>
      </w:r>
      <w:r w:rsidRPr="0066222D">
        <w:rPr>
          <w:rStyle w:val="Emphasis"/>
          <w:highlight w:val="green"/>
        </w:rPr>
        <w:t>who will</w:t>
      </w:r>
      <w:r w:rsidRPr="00E60EF4">
        <w:rPr>
          <w:rStyle w:val="Emphasis"/>
        </w:rPr>
        <w:t xml:space="preserve"> likely </w:t>
      </w:r>
      <w:r w:rsidRPr="0066222D">
        <w:rPr>
          <w:rStyle w:val="Emphasis"/>
          <w:highlight w:val="green"/>
        </w:rPr>
        <w:t>have a place in the D</w:t>
      </w:r>
      <w:r w:rsidRPr="00E60EF4">
        <w:rPr>
          <w:rStyle w:val="Emphasis"/>
        </w:rPr>
        <w:t xml:space="preserve">epartment </w:t>
      </w:r>
      <w:r w:rsidRPr="0066222D">
        <w:rPr>
          <w:rStyle w:val="Emphasis"/>
          <w:highlight w:val="green"/>
        </w:rPr>
        <w:t>o</w:t>
      </w:r>
      <w:r w:rsidRPr="00E60EF4">
        <w:rPr>
          <w:rStyle w:val="Emphasis"/>
        </w:rPr>
        <w:t xml:space="preserve">f </w:t>
      </w:r>
      <w:r w:rsidRPr="0066222D">
        <w:rPr>
          <w:rStyle w:val="Emphasis"/>
          <w:highlight w:val="green"/>
        </w:rPr>
        <w:t>J</w:t>
      </w:r>
      <w:r w:rsidRPr="00E60EF4">
        <w:rPr>
          <w:rStyle w:val="Emphasis"/>
        </w:rPr>
        <w:t>ustice</w:t>
      </w:r>
      <w:r w:rsidRPr="00E60EF4">
        <w:rPr>
          <w:rStyle w:val="StyleUnderline"/>
        </w:rPr>
        <w:t>.</w:t>
      </w:r>
      <w:r w:rsidRPr="00E60EF4">
        <w:rPr>
          <w:sz w:val="16"/>
        </w:rPr>
        <w:t xml:space="preserve"> As the Prospect reports, </w:t>
      </w:r>
      <w:r w:rsidRPr="00E60EF4">
        <w:rPr>
          <w:rStyle w:val="StyleUnderline"/>
        </w:rPr>
        <w:t xml:space="preserve">Garland </w:t>
      </w:r>
      <w:r w:rsidRPr="0066222D">
        <w:rPr>
          <w:rStyle w:val="StyleUnderline"/>
          <w:highlight w:val="green"/>
        </w:rPr>
        <w:t>said</w:t>
      </w:r>
      <w:r w:rsidRPr="00E60EF4">
        <w:rPr>
          <w:rStyle w:val="StyleUnderline"/>
        </w:rPr>
        <w:t xml:space="preserve"> that “’Fortunately or unfortunately, </w:t>
      </w:r>
      <w:r w:rsidRPr="00E60EF4">
        <w:rPr>
          <w:rStyle w:val="Emphasis"/>
        </w:rPr>
        <w:t xml:space="preserve">the </w:t>
      </w:r>
      <w:r w:rsidRPr="0066222D">
        <w:rPr>
          <w:rStyle w:val="Emphasis"/>
          <w:highlight w:val="green"/>
        </w:rPr>
        <w:t>best antitrust lawyers</w:t>
      </w:r>
      <w:r w:rsidRPr="00E60EF4">
        <w:rPr>
          <w:rStyle w:val="Emphasis"/>
        </w:rPr>
        <w:t xml:space="preserve"> in the country </w:t>
      </w:r>
      <w:r w:rsidRPr="0066222D">
        <w:rPr>
          <w:rStyle w:val="Emphasis"/>
          <w:highlight w:val="green"/>
        </w:rPr>
        <w:t>have some involvement</w:t>
      </w:r>
      <w:r w:rsidRPr="00E60EF4">
        <w:rPr>
          <w:rStyle w:val="Emphasis"/>
        </w:rPr>
        <w:t xml:space="preserve">, one way or another’ </w:t>
      </w:r>
      <w:r w:rsidRPr="0066222D">
        <w:rPr>
          <w:rStyle w:val="Emphasis"/>
          <w:highlight w:val="green"/>
        </w:rPr>
        <w:t>in tech</w:t>
      </w:r>
      <w:r w:rsidRPr="00E60EF4">
        <w:rPr>
          <w:rStyle w:val="StyleUnderline"/>
        </w:rPr>
        <w:t xml:space="preserve">.” </w:t>
      </w:r>
      <w:r w:rsidRPr="00E60EF4">
        <w:rPr>
          <w:sz w:val="16"/>
        </w:rPr>
        <w:t xml:space="preserve">All this, of course, is taking place under a President Biden who says strengthening the labor movement is one of his priorities. Jacobin’s Alex N. Press spoke to </w:t>
      </w:r>
      <w:proofErr w:type="spellStart"/>
      <w:r w:rsidRPr="00E60EF4">
        <w:rPr>
          <w:sz w:val="16"/>
        </w:rPr>
        <w:t>Alsbergas</w:t>
      </w:r>
      <w:proofErr w:type="spellEnd"/>
      <w:r w:rsidRPr="00E60EF4">
        <w:rPr>
          <w:sz w:val="16"/>
        </w:rPr>
        <w:t xml:space="preserve"> and Max Moran, who helped compile the report, about Gorelick, </w:t>
      </w:r>
      <w:proofErr w:type="spellStart"/>
      <w:r w:rsidRPr="00E60EF4">
        <w:rPr>
          <w:sz w:val="16"/>
        </w:rPr>
        <w:t>WilmerHale</w:t>
      </w:r>
      <w:proofErr w:type="spellEnd"/>
      <w:r w:rsidRPr="00E60EF4">
        <w:rPr>
          <w:sz w:val="16"/>
        </w:rPr>
        <w:t>, and how “</w:t>
      </w:r>
      <w:proofErr w:type="spellStart"/>
      <w:r w:rsidRPr="00E60EF4">
        <w:rPr>
          <w:sz w:val="16"/>
        </w:rPr>
        <w:t>BigLaw</w:t>
      </w:r>
      <w:proofErr w:type="spellEnd"/>
      <w:r w:rsidRPr="00E60EF4">
        <w:rPr>
          <w:sz w:val="16"/>
        </w:rPr>
        <w:t xml:space="preserve">” undermines workers’ rights. ANP Who is Jamie Gorelick? EA &amp; MM </w:t>
      </w:r>
      <w:r w:rsidRPr="0066222D">
        <w:rPr>
          <w:rStyle w:val="StyleUnderline"/>
          <w:highlight w:val="green"/>
        </w:rPr>
        <w:t>Gorelick</w:t>
      </w:r>
      <w:r w:rsidRPr="00E60EF4">
        <w:rPr>
          <w:sz w:val="16"/>
        </w:rPr>
        <w:t xml:space="preserve"> is a partner in the government affairs wing of a “</w:t>
      </w:r>
      <w:proofErr w:type="spellStart"/>
      <w:r w:rsidRPr="00E60EF4">
        <w:rPr>
          <w:sz w:val="16"/>
        </w:rPr>
        <w:t>BigLaw</w:t>
      </w:r>
      <w:proofErr w:type="spellEnd"/>
      <w:r w:rsidRPr="00E60EF4">
        <w:rPr>
          <w:sz w:val="16"/>
        </w:rPr>
        <w:t xml:space="preserve">” firm, </w:t>
      </w:r>
      <w:proofErr w:type="spellStart"/>
      <w:r w:rsidRPr="00E60EF4">
        <w:rPr>
          <w:sz w:val="16"/>
        </w:rPr>
        <w:t>WilmerHale</w:t>
      </w:r>
      <w:proofErr w:type="spellEnd"/>
      <w:r w:rsidRPr="00E60EF4">
        <w:rPr>
          <w:sz w:val="16"/>
        </w:rPr>
        <w:t xml:space="preserve">. She </w:t>
      </w:r>
      <w:r w:rsidRPr="00E60EF4">
        <w:rPr>
          <w:rStyle w:val="StyleUnderline"/>
        </w:rPr>
        <w:t xml:space="preserve">began her career in the 1990s under the Clinton administration, at the Department of Justice. </w:t>
      </w:r>
      <w:r w:rsidRPr="00E60EF4">
        <w:rPr>
          <w:sz w:val="16"/>
        </w:rPr>
        <w:t xml:space="preserve">She continued her career, running the department’s criminal division into the Bush years. </w:t>
      </w:r>
      <w:r w:rsidRPr="00E60EF4">
        <w:rPr>
          <w:rStyle w:val="Emphasis"/>
        </w:rPr>
        <w:t xml:space="preserve">She </w:t>
      </w:r>
      <w:r w:rsidRPr="0066222D">
        <w:rPr>
          <w:rStyle w:val="Emphasis"/>
          <w:highlight w:val="green"/>
        </w:rPr>
        <w:t>defended BP at</w:t>
      </w:r>
      <w:r w:rsidRPr="00E60EF4">
        <w:rPr>
          <w:rStyle w:val="Emphasis"/>
        </w:rPr>
        <w:t xml:space="preserve"> the time of </w:t>
      </w:r>
      <w:r w:rsidRPr="0066222D">
        <w:rPr>
          <w:rStyle w:val="Emphasis"/>
          <w:highlight w:val="green"/>
        </w:rPr>
        <w:t>the</w:t>
      </w:r>
      <w:r w:rsidRPr="00E60EF4">
        <w:rPr>
          <w:rStyle w:val="Emphasis"/>
        </w:rPr>
        <w:t xml:space="preserve"> Gulf </w:t>
      </w:r>
      <w:r w:rsidRPr="0066222D">
        <w:rPr>
          <w:rStyle w:val="Emphasis"/>
          <w:highlight w:val="green"/>
        </w:rPr>
        <w:t>oil spill.</w:t>
      </w:r>
      <w:r w:rsidRPr="00E60EF4">
        <w:rPr>
          <w:sz w:val="16"/>
        </w:rPr>
        <w:t xml:space="preserve"> </w:t>
      </w:r>
      <w:r w:rsidRPr="00E60EF4">
        <w:rPr>
          <w:rStyle w:val="StyleUnderline"/>
        </w:rPr>
        <w:t xml:space="preserve">She has defended the cities of Chicago, and Baltimore, when it comes to police killings of Laquan </w:t>
      </w:r>
      <w:proofErr w:type="spellStart"/>
      <w:r w:rsidRPr="00E60EF4">
        <w:rPr>
          <w:rStyle w:val="StyleUnderline"/>
        </w:rPr>
        <w:t>Mcdonald</w:t>
      </w:r>
      <w:proofErr w:type="spellEnd"/>
      <w:r w:rsidRPr="00E60EF4">
        <w:rPr>
          <w:rStyle w:val="StyleUnderline"/>
        </w:rPr>
        <w:t xml:space="preserve"> and Freddie Gray — and, in the case of Chicago, the city’s cover up. She’s </w:t>
      </w:r>
      <w:r w:rsidRPr="0066222D">
        <w:rPr>
          <w:rStyle w:val="StyleUnderline"/>
          <w:highlight w:val="green"/>
        </w:rPr>
        <w:t>also done</w:t>
      </w:r>
      <w:r w:rsidRPr="00E60EF4">
        <w:rPr>
          <w:rStyle w:val="StyleUnderline"/>
        </w:rPr>
        <w:t xml:space="preserve"> a lot of </w:t>
      </w:r>
      <w:r w:rsidRPr="009E2EAF">
        <w:rPr>
          <w:rStyle w:val="Emphasis"/>
        </w:rPr>
        <w:t>white-collar</w:t>
      </w:r>
      <w:r w:rsidRPr="00E60EF4">
        <w:rPr>
          <w:rStyle w:val="Emphasis"/>
        </w:rPr>
        <w:t xml:space="preserve"> corporate defense </w:t>
      </w:r>
      <w:r w:rsidRPr="0066222D">
        <w:rPr>
          <w:rStyle w:val="Emphasis"/>
          <w:highlight w:val="green"/>
        </w:rPr>
        <w:t>work for pharma</w:t>
      </w:r>
      <w:r w:rsidRPr="00E60EF4">
        <w:rPr>
          <w:rStyle w:val="Emphasis"/>
        </w:rPr>
        <w:t xml:space="preserve">ceutical </w:t>
      </w:r>
      <w:r w:rsidRPr="0066222D">
        <w:rPr>
          <w:rStyle w:val="Emphasis"/>
          <w:highlight w:val="green"/>
        </w:rPr>
        <w:t>companies</w:t>
      </w:r>
      <w:r w:rsidRPr="00E60EF4">
        <w:rPr>
          <w:rStyle w:val="Emphasis"/>
        </w:rPr>
        <w:t xml:space="preserve"> related to the opioid crisis</w:t>
      </w:r>
      <w:r w:rsidRPr="00E60EF4">
        <w:rPr>
          <w:rStyle w:val="StyleUnderline"/>
        </w:rPr>
        <w:t>.</w:t>
      </w:r>
      <w:r>
        <w:rPr>
          <w:rStyle w:val="StyleUnderline"/>
        </w:rPr>
        <w:t xml:space="preserve"> </w:t>
      </w:r>
      <w:r w:rsidRPr="00E60EF4">
        <w:rPr>
          <w:sz w:val="16"/>
        </w:rPr>
        <w:t xml:space="preserve">But </w:t>
      </w:r>
      <w:r w:rsidRPr="00E60EF4">
        <w:rPr>
          <w:rStyle w:val="StyleUnderline"/>
        </w:rPr>
        <w:t xml:space="preserve">what makes her stand out among the many other corporate lawyers who have done things equally heinous is that she is </w:t>
      </w:r>
      <w:r w:rsidRPr="009E2EAF">
        <w:rPr>
          <w:rStyle w:val="StyleUnderline"/>
        </w:rPr>
        <w:t>personal friends with Merrick Garland</w:t>
      </w:r>
      <w:r w:rsidRPr="009E2EAF">
        <w:rPr>
          <w:sz w:val="16"/>
        </w:rPr>
        <w:t>, the potential future attorney</w:t>
      </w:r>
      <w:r w:rsidRPr="00E60EF4">
        <w:rPr>
          <w:sz w:val="16"/>
        </w:rPr>
        <w:t xml:space="preserve"> general — they’ve known each other since they were undergraduates. </w:t>
      </w:r>
      <w:r w:rsidRPr="00E60EF4">
        <w:rPr>
          <w:rStyle w:val="StyleUnderline"/>
        </w:rPr>
        <w:t>And we’re writing about Gorelick now because she sits on Amazon’s board of directors.</w:t>
      </w:r>
      <w:r w:rsidRPr="00E60EF4">
        <w:rPr>
          <w:sz w:val="16"/>
        </w:rPr>
        <w:t xml:space="preserve"> What </w:t>
      </w:r>
      <w:r w:rsidRPr="009E2EAF">
        <w:rPr>
          <w:rStyle w:val="StyleUnderline"/>
        </w:rPr>
        <w:t xml:space="preserve">this </w:t>
      </w:r>
      <w:r w:rsidRPr="0066222D">
        <w:rPr>
          <w:rStyle w:val="StyleUnderline"/>
          <w:highlight w:val="green"/>
        </w:rPr>
        <w:t>means</w:t>
      </w:r>
      <w:r w:rsidRPr="00E60EF4">
        <w:rPr>
          <w:sz w:val="16"/>
        </w:rPr>
        <w:t xml:space="preserve"> is that </w:t>
      </w:r>
      <w:r w:rsidRPr="0066222D">
        <w:rPr>
          <w:rStyle w:val="Emphasis"/>
          <w:highlight w:val="green"/>
        </w:rPr>
        <w:t>there is</w:t>
      </w:r>
      <w:r w:rsidRPr="00E60EF4">
        <w:rPr>
          <w:rStyle w:val="Emphasis"/>
        </w:rPr>
        <w:t xml:space="preserve"> going to be </w:t>
      </w:r>
      <w:r w:rsidRPr="0066222D">
        <w:rPr>
          <w:rStyle w:val="Emphasis"/>
          <w:highlight w:val="green"/>
        </w:rPr>
        <w:t>a shadow advisor, with a deep personal relationship to the</w:t>
      </w:r>
      <w:r w:rsidRPr="00E60EF4">
        <w:rPr>
          <w:rStyle w:val="Emphasis"/>
        </w:rPr>
        <w:t xml:space="preserve"> next </w:t>
      </w:r>
      <w:r w:rsidRPr="0066222D">
        <w:rPr>
          <w:rStyle w:val="Emphasis"/>
          <w:highlight w:val="green"/>
        </w:rPr>
        <w:t>a</w:t>
      </w:r>
      <w:r w:rsidRPr="00E60EF4">
        <w:rPr>
          <w:rStyle w:val="Emphasis"/>
        </w:rPr>
        <w:t xml:space="preserve">ttorney </w:t>
      </w:r>
      <w:r w:rsidRPr="0066222D">
        <w:rPr>
          <w:rStyle w:val="Emphasis"/>
          <w:highlight w:val="green"/>
        </w:rPr>
        <w:t>g</w:t>
      </w:r>
      <w:r w:rsidRPr="00E60EF4">
        <w:rPr>
          <w:rStyle w:val="Emphasis"/>
        </w:rPr>
        <w:t xml:space="preserve">eneral, </w:t>
      </w:r>
      <w:r w:rsidRPr="0066222D">
        <w:rPr>
          <w:rStyle w:val="Emphasis"/>
          <w:highlight w:val="green"/>
        </w:rPr>
        <w:t>who is one step away from</w:t>
      </w:r>
      <w:r w:rsidRPr="00E60EF4">
        <w:rPr>
          <w:rStyle w:val="Emphasis"/>
        </w:rPr>
        <w:t xml:space="preserve"> Amazon, </w:t>
      </w:r>
      <w:r w:rsidRPr="0066222D">
        <w:rPr>
          <w:rStyle w:val="Emphasis"/>
          <w:highlight w:val="green"/>
        </w:rPr>
        <w:t>a company</w:t>
      </w:r>
      <w:r w:rsidRPr="00E60EF4">
        <w:rPr>
          <w:rStyle w:val="Emphasis"/>
        </w:rPr>
        <w:t xml:space="preserve"> which is </w:t>
      </w:r>
      <w:r w:rsidRPr="0066222D">
        <w:rPr>
          <w:rStyle w:val="Emphasis"/>
          <w:highlight w:val="green"/>
        </w:rPr>
        <w:t>facing</w:t>
      </w:r>
      <w:r w:rsidRPr="00E60EF4">
        <w:rPr>
          <w:rStyle w:val="Emphasis"/>
        </w:rPr>
        <w:t xml:space="preserve"> deep </w:t>
      </w:r>
      <w:r w:rsidRPr="0066222D">
        <w:rPr>
          <w:rStyle w:val="Emphasis"/>
          <w:highlight w:val="green"/>
        </w:rPr>
        <w:t>scrutiny due to antitrust</w:t>
      </w:r>
      <w:r w:rsidRPr="00E60EF4">
        <w:rPr>
          <w:rStyle w:val="Emphasis"/>
        </w:rPr>
        <w:t xml:space="preserve"> monopoly </w:t>
      </w:r>
      <w:r w:rsidRPr="0066222D">
        <w:rPr>
          <w:rStyle w:val="Emphasis"/>
          <w:highlight w:val="green"/>
        </w:rPr>
        <w:t>issues</w:t>
      </w:r>
      <w:r w:rsidRPr="00E60EF4">
        <w:rPr>
          <w:sz w:val="16"/>
        </w:rPr>
        <w:t xml:space="preserve">, </w:t>
      </w:r>
      <w:r w:rsidRPr="00E60EF4">
        <w:rPr>
          <w:rStyle w:val="StyleUnderline"/>
        </w:rPr>
        <w:t>not to mention its anti-union and anti-worker issues.</w:t>
      </w:r>
      <w:r>
        <w:rPr>
          <w:rStyle w:val="StyleUnderline"/>
        </w:rPr>
        <w:t xml:space="preserve"> </w:t>
      </w:r>
      <w:r w:rsidRPr="00E60EF4">
        <w:rPr>
          <w:sz w:val="16"/>
        </w:rPr>
        <w:t xml:space="preserve">On top of being very close personal friends, </w:t>
      </w:r>
      <w:r w:rsidRPr="0066222D">
        <w:rPr>
          <w:rStyle w:val="StyleUnderline"/>
          <w:highlight w:val="green"/>
        </w:rPr>
        <w:t>Garland owes</w:t>
      </w:r>
      <w:r w:rsidRPr="00E60EF4">
        <w:rPr>
          <w:rStyle w:val="StyleUnderline"/>
        </w:rPr>
        <w:t xml:space="preserve"> some of </w:t>
      </w:r>
      <w:r w:rsidRPr="0066222D">
        <w:rPr>
          <w:rStyle w:val="StyleUnderline"/>
          <w:highlight w:val="green"/>
        </w:rPr>
        <w:t>his career to Gorelick</w:t>
      </w:r>
      <w:r w:rsidRPr="00E60EF4">
        <w:rPr>
          <w:rStyle w:val="StyleUnderline"/>
        </w:rPr>
        <w:t xml:space="preserve">. For Garland’s first job at the Department of Justice (DOJ), he was hired by Gorelick as an assistant underneath her </w:t>
      </w:r>
      <w:r w:rsidRPr="00E60EF4">
        <w:rPr>
          <w:rStyle w:val="StyleUnderline"/>
        </w:rPr>
        <w:lastRenderedPageBreak/>
        <w:t>when she was the deputy attorney general.</w:t>
      </w:r>
      <w:r w:rsidRPr="00E60EF4">
        <w:rPr>
          <w:sz w:val="16"/>
        </w:rPr>
        <w:t xml:space="preserve"> She often tells the story about how he chose to dispatch himself to investigate the Oklahoma City bombings during the Clinton years. </w:t>
      </w:r>
      <w:proofErr w:type="gramStart"/>
      <w:r w:rsidRPr="00E60EF4">
        <w:rPr>
          <w:sz w:val="16"/>
        </w:rPr>
        <w:t>So</w:t>
      </w:r>
      <w:proofErr w:type="gramEnd"/>
      <w:r w:rsidRPr="00E60EF4">
        <w:rPr>
          <w:sz w:val="16"/>
        </w:rPr>
        <w:t xml:space="preserve"> the two of them not only were friends as undergrads, but </w:t>
      </w:r>
      <w:r w:rsidRPr="00E60EF4">
        <w:rPr>
          <w:rStyle w:val="StyleUnderline"/>
        </w:rPr>
        <w:t xml:space="preserve">his first stint at the DOJ — which he is now going to be leading — is thanks to Gorelick. There is </w:t>
      </w:r>
      <w:r w:rsidRPr="0066222D">
        <w:rPr>
          <w:rStyle w:val="Emphasis"/>
          <w:highlight w:val="green"/>
        </w:rPr>
        <w:t>every reason to think</w:t>
      </w:r>
      <w:r w:rsidRPr="00E60EF4">
        <w:rPr>
          <w:rStyle w:val="Emphasis"/>
        </w:rPr>
        <w:t xml:space="preserve"> that </w:t>
      </w:r>
      <w:r w:rsidRPr="009E2EAF">
        <w:rPr>
          <w:rStyle w:val="Emphasis"/>
        </w:rPr>
        <w:t>he will be listening</w:t>
      </w:r>
      <w:r w:rsidRPr="00E60EF4">
        <w:rPr>
          <w:rStyle w:val="Emphasis"/>
        </w:rPr>
        <w:t xml:space="preserve"> to her, that </w:t>
      </w:r>
      <w:r w:rsidRPr="0066222D">
        <w:rPr>
          <w:rStyle w:val="Emphasis"/>
          <w:highlight w:val="green"/>
        </w:rPr>
        <w:t>she will have</w:t>
      </w:r>
      <w:r w:rsidRPr="00E60EF4">
        <w:rPr>
          <w:rStyle w:val="Emphasis"/>
        </w:rPr>
        <w:t xml:space="preserve"> a </w:t>
      </w:r>
      <w:r w:rsidRPr="0066222D">
        <w:rPr>
          <w:rStyle w:val="Emphasis"/>
          <w:highlight w:val="green"/>
        </w:rPr>
        <w:t>great</w:t>
      </w:r>
      <w:r w:rsidRPr="00E60EF4">
        <w:rPr>
          <w:rStyle w:val="Emphasis"/>
        </w:rPr>
        <w:t xml:space="preserve"> deal of </w:t>
      </w:r>
      <w:r w:rsidRPr="0066222D">
        <w:rPr>
          <w:rStyle w:val="Emphasis"/>
          <w:highlight w:val="green"/>
        </w:rPr>
        <w:t>sway over his thinking</w:t>
      </w:r>
      <w:r w:rsidRPr="00E60EF4">
        <w:rPr>
          <w:rStyle w:val="Emphasis"/>
        </w:rPr>
        <w:t>, as he is leading DOJ</w:t>
      </w:r>
      <w:r w:rsidRPr="00E60EF4">
        <w:rPr>
          <w:rStyle w:val="StyleUnderline"/>
        </w:rPr>
        <w:t>.</w:t>
      </w:r>
      <w:r w:rsidRPr="00E60EF4">
        <w:rPr>
          <w:sz w:val="16"/>
        </w:rPr>
        <w:t xml:space="preserve"> </w:t>
      </w:r>
      <w:r w:rsidRPr="00E60EF4">
        <w:rPr>
          <w:rStyle w:val="StyleUnderline"/>
        </w:rPr>
        <w:t xml:space="preserve">She’s been on a mini–press blitz </w:t>
      </w:r>
      <w:r w:rsidRPr="00E60EF4">
        <w:rPr>
          <w:sz w:val="16"/>
        </w:rPr>
        <w:t xml:space="preserve">within the legal press, going on some of that world’s major podcasts, </w:t>
      </w:r>
      <w:r w:rsidRPr="00E60EF4">
        <w:rPr>
          <w:rStyle w:val="StyleUnderline"/>
        </w:rPr>
        <w:t xml:space="preserve">to give a winking nod to potential corporate clients at </w:t>
      </w:r>
      <w:proofErr w:type="spellStart"/>
      <w:r w:rsidRPr="00E60EF4">
        <w:rPr>
          <w:rStyle w:val="StyleUnderline"/>
        </w:rPr>
        <w:t>WilmerHale</w:t>
      </w:r>
      <w:proofErr w:type="spellEnd"/>
      <w:r w:rsidRPr="00E60EF4">
        <w:rPr>
          <w:rStyle w:val="StyleUnderline"/>
        </w:rPr>
        <w:t xml:space="preserve"> along the lines of “we’ve got the ‘in’ with the incoming attorney general, so bring us your business and we will get you off for white-collar crime.”</w:t>
      </w:r>
      <w:r>
        <w:rPr>
          <w:rStyle w:val="StyleUnderline"/>
        </w:rPr>
        <w:t xml:space="preserve"> </w:t>
      </w:r>
      <w:r w:rsidRPr="00E60EF4">
        <w:rPr>
          <w:sz w:val="16"/>
        </w:rPr>
        <w:t xml:space="preserve">ANP </w:t>
      </w:r>
      <w:r w:rsidRPr="00E60EF4">
        <w:rPr>
          <w:rStyle w:val="StyleUnderline"/>
        </w:rPr>
        <w:t>What exactly is she saying about the access her relationship with Garland will give her and, by extension, her corporate clients?</w:t>
      </w:r>
      <w:r>
        <w:rPr>
          <w:rStyle w:val="StyleUnderline"/>
        </w:rPr>
        <w:t xml:space="preserve"> </w:t>
      </w:r>
      <w:r w:rsidRPr="00E60EF4">
        <w:rPr>
          <w:sz w:val="16"/>
        </w:rPr>
        <w:t xml:space="preserve">EA &amp; MM </w:t>
      </w:r>
      <w:r w:rsidRPr="00E60EF4">
        <w:rPr>
          <w:rStyle w:val="StyleUnderline"/>
        </w:rPr>
        <w:t>She talks a great deal about their long-standing friendship and their time together during the Clinton years.</w:t>
      </w:r>
      <w:r w:rsidRPr="00E60EF4">
        <w:rPr>
          <w:sz w:val="16"/>
        </w:rPr>
        <w:t xml:space="preserve"> It’s also important to keep in mind that </w:t>
      </w:r>
      <w:r w:rsidRPr="00E60EF4">
        <w:rPr>
          <w:rStyle w:val="StyleUnderline"/>
        </w:rPr>
        <w:t xml:space="preserve">one of the main ways through which </w:t>
      </w:r>
      <w:proofErr w:type="spellStart"/>
      <w:r w:rsidRPr="0066222D">
        <w:rPr>
          <w:rStyle w:val="Emphasis"/>
          <w:highlight w:val="green"/>
        </w:rPr>
        <w:t>BigLaw</w:t>
      </w:r>
      <w:proofErr w:type="spellEnd"/>
      <w:r w:rsidRPr="0066222D">
        <w:rPr>
          <w:rStyle w:val="Emphasis"/>
          <w:highlight w:val="green"/>
        </w:rPr>
        <w:t xml:space="preserve"> undermines</w:t>
      </w:r>
      <w:r w:rsidRPr="00E60EF4">
        <w:rPr>
          <w:rStyle w:val="Emphasis"/>
        </w:rPr>
        <w:t xml:space="preserve"> public interest law and </w:t>
      </w:r>
      <w:r w:rsidRPr="0066222D">
        <w:rPr>
          <w:rStyle w:val="Emphasis"/>
          <w:highlight w:val="green"/>
        </w:rPr>
        <w:t>the DOJ</w:t>
      </w:r>
      <w:r w:rsidRPr="00E60EF4">
        <w:rPr>
          <w:rStyle w:val="Emphasis"/>
        </w:rPr>
        <w:t xml:space="preserve"> is </w:t>
      </w:r>
      <w:r w:rsidRPr="0066222D">
        <w:rPr>
          <w:rStyle w:val="Emphasis"/>
          <w:highlight w:val="green"/>
        </w:rPr>
        <w:t>through</w:t>
      </w:r>
      <w:r w:rsidRPr="00E60EF4">
        <w:rPr>
          <w:rStyle w:val="Emphasis"/>
        </w:rPr>
        <w:t xml:space="preserve"> these </w:t>
      </w:r>
      <w:r w:rsidRPr="0066222D">
        <w:rPr>
          <w:rStyle w:val="Emphasis"/>
          <w:highlight w:val="green"/>
        </w:rPr>
        <w:t>informal networks</w:t>
      </w:r>
      <w:r w:rsidRPr="00E60EF4">
        <w:rPr>
          <w:rStyle w:val="Emphasis"/>
        </w:rPr>
        <w:t xml:space="preserve"> of everybody knowing everybody</w:t>
      </w:r>
      <w:r w:rsidRPr="00E60EF4">
        <w:rPr>
          <w:rStyle w:val="StyleUnderline"/>
        </w:rPr>
        <w:t>; everybody doing their stints on the inside and then coming out and profiting, and then going back in and then coming out, and so on.</w:t>
      </w:r>
      <w:r>
        <w:rPr>
          <w:rStyle w:val="StyleUnderline"/>
        </w:rPr>
        <w:t xml:space="preserve"> </w:t>
      </w:r>
      <w:proofErr w:type="gramStart"/>
      <w:r w:rsidRPr="00E60EF4">
        <w:rPr>
          <w:sz w:val="16"/>
        </w:rPr>
        <w:t>So</w:t>
      </w:r>
      <w:proofErr w:type="gramEnd"/>
      <w:r w:rsidRPr="00E60EF4">
        <w:rPr>
          <w:sz w:val="16"/>
        </w:rPr>
        <w:t xml:space="preserve"> she has been discussing their long-standing friendship and discussing how she thinks about his approach to legal work, how she analyzes his skills as a lawyer and the way that he approaches given issues. </w:t>
      </w:r>
      <w:r w:rsidRPr="00E60EF4">
        <w:rPr>
          <w:rStyle w:val="StyleUnderline"/>
        </w:rPr>
        <w:t xml:space="preserve">This was taken down recently but </w:t>
      </w:r>
      <w:r w:rsidRPr="00E60EF4">
        <w:rPr>
          <w:rStyle w:val="Emphasis"/>
        </w:rPr>
        <w:t xml:space="preserve">on the </w:t>
      </w:r>
      <w:proofErr w:type="spellStart"/>
      <w:r w:rsidRPr="00E60EF4">
        <w:rPr>
          <w:rStyle w:val="Emphasis"/>
        </w:rPr>
        <w:t>WilmerHale</w:t>
      </w:r>
      <w:proofErr w:type="spellEnd"/>
      <w:r w:rsidRPr="00E60EF4">
        <w:rPr>
          <w:rStyle w:val="Emphasis"/>
        </w:rPr>
        <w:t xml:space="preserve"> website, they had published a blurb about these press hits she had been doing about her relationship with Merrick Garland</w:t>
      </w:r>
      <w:r w:rsidRPr="00E60EF4">
        <w:rPr>
          <w:rStyle w:val="StyleUnderline"/>
        </w:rPr>
        <w:t xml:space="preserve">. </w:t>
      </w:r>
      <w:r w:rsidRPr="00E60EF4">
        <w:rPr>
          <w:sz w:val="16"/>
        </w:rPr>
        <w:t xml:space="preserve">She’s been offering her analysis of the way that he thinks, an analysis based on their closeness. </w:t>
      </w:r>
      <w:r w:rsidRPr="0066222D">
        <w:rPr>
          <w:rStyle w:val="StyleUnderline"/>
          <w:highlight w:val="green"/>
        </w:rPr>
        <w:t xml:space="preserve">It’s a </w:t>
      </w:r>
      <w:r w:rsidRPr="0066222D">
        <w:rPr>
          <w:rStyle w:val="Emphasis"/>
          <w:highlight w:val="green"/>
        </w:rPr>
        <w:t>two-way street</w:t>
      </w:r>
      <w:r w:rsidRPr="00E60EF4">
        <w:rPr>
          <w:rStyle w:val="StyleUnderline"/>
        </w:rPr>
        <w:t xml:space="preserve"> as well.</w:t>
      </w:r>
      <w:r w:rsidRPr="00E60EF4">
        <w:rPr>
          <w:sz w:val="16"/>
        </w:rPr>
        <w:t xml:space="preserve"> </w:t>
      </w:r>
      <w:r w:rsidRPr="0066222D">
        <w:rPr>
          <w:rStyle w:val="Emphasis"/>
          <w:highlight w:val="green"/>
        </w:rPr>
        <w:t>If</w:t>
      </w:r>
      <w:r w:rsidRPr="00E60EF4">
        <w:rPr>
          <w:rStyle w:val="Emphasis"/>
        </w:rPr>
        <w:t xml:space="preserve"> Gorelick, and </w:t>
      </w:r>
      <w:r w:rsidRPr="0066222D">
        <w:rPr>
          <w:rStyle w:val="Emphasis"/>
          <w:highlight w:val="green"/>
        </w:rPr>
        <w:t>Amazon</w:t>
      </w:r>
      <w:r w:rsidRPr="00E60EF4">
        <w:rPr>
          <w:rStyle w:val="Emphasis"/>
        </w:rPr>
        <w:t xml:space="preserve"> by proxy, </w:t>
      </w:r>
      <w:r w:rsidRPr="0066222D">
        <w:rPr>
          <w:rStyle w:val="Emphasis"/>
          <w:highlight w:val="green"/>
        </w:rPr>
        <w:t>can influence the DOJ, Gorelick also benefits from</w:t>
      </w:r>
      <w:r w:rsidRPr="00E60EF4">
        <w:rPr>
          <w:rStyle w:val="Emphasis"/>
        </w:rPr>
        <w:t xml:space="preserve"> having </w:t>
      </w:r>
      <w:r w:rsidRPr="0066222D">
        <w:rPr>
          <w:rStyle w:val="Emphasis"/>
          <w:highlight w:val="green"/>
        </w:rPr>
        <w:t xml:space="preserve">someone </w:t>
      </w:r>
      <w:r w:rsidRPr="009E2EAF">
        <w:rPr>
          <w:rStyle w:val="Emphasis"/>
        </w:rPr>
        <w:t>on the inside</w:t>
      </w:r>
      <w:r w:rsidRPr="00E60EF4">
        <w:rPr>
          <w:rStyle w:val="Emphasis"/>
        </w:rPr>
        <w:t xml:space="preserve"> </w:t>
      </w:r>
      <w:r w:rsidRPr="0066222D">
        <w:rPr>
          <w:rStyle w:val="Emphasis"/>
          <w:highlight w:val="green"/>
        </w:rPr>
        <w:t>who can tip her off</w:t>
      </w:r>
      <w:r w:rsidRPr="00E60EF4">
        <w:rPr>
          <w:rStyle w:val="Emphasis"/>
        </w:rPr>
        <w:t xml:space="preserve"> to where prosecutorial focus will be, where the eye of the DOJ will land.</w:t>
      </w:r>
      <w:r w:rsidRPr="00E60EF4">
        <w:rPr>
          <w:sz w:val="16"/>
        </w:rPr>
        <w:t xml:space="preserve"> This is supposition, but it’s also how it works. That’s valuable to her clients; that’s what they pay given that she’s a partner in the governmental affairs division of </w:t>
      </w:r>
      <w:proofErr w:type="spellStart"/>
      <w:r w:rsidRPr="00E60EF4">
        <w:rPr>
          <w:sz w:val="16"/>
        </w:rPr>
        <w:t>WilmerHale</w:t>
      </w:r>
      <w:proofErr w:type="spellEnd"/>
      <w:r w:rsidRPr="00E60EF4">
        <w:rPr>
          <w:sz w:val="16"/>
        </w:rPr>
        <w:t xml:space="preserve">. There are also lots of tidbits that emphasize her closeness with Garland. For example, she was shepherding Merrick Garland through the Supreme Court nomination process. But she heard about that before it was public. </w:t>
      </w:r>
      <w:proofErr w:type="gramStart"/>
      <w:r w:rsidRPr="00E60EF4">
        <w:rPr>
          <w:sz w:val="16"/>
        </w:rPr>
        <w:t>Apparently</w:t>
      </w:r>
      <w:proofErr w:type="gramEnd"/>
      <w:r w:rsidRPr="00E60EF4">
        <w:rPr>
          <w:sz w:val="16"/>
        </w:rPr>
        <w:t xml:space="preserve"> </w:t>
      </w:r>
      <w:r w:rsidRPr="00E60EF4">
        <w:rPr>
          <w:rStyle w:val="StyleUnderline"/>
        </w:rPr>
        <w:t xml:space="preserve">Garland’s wife called </w:t>
      </w:r>
      <w:r w:rsidRPr="00F703BE">
        <w:rPr>
          <w:rStyle w:val="StyleUnderline"/>
        </w:rPr>
        <w:t xml:space="preserve">Gorelick before Garland’s nomination to the Supreme Court was announced. She was one of the few people who knew that this was going to happen. </w:t>
      </w:r>
      <w:r w:rsidRPr="00F703BE">
        <w:rPr>
          <w:rStyle w:val="Emphasis"/>
        </w:rPr>
        <w:t>We don’t want to understate the duration of the relationship, especially</w:t>
      </w:r>
      <w:r w:rsidRPr="00E60EF4">
        <w:rPr>
          <w:rStyle w:val="Emphasis"/>
        </w:rPr>
        <w:t xml:space="preserve"> given that one of them now sits on the board of the most powerful company that is facing scrutiny from the department that should be breaking it up.</w:t>
      </w:r>
      <w:r>
        <w:rPr>
          <w:rStyle w:val="Emphasis"/>
        </w:rPr>
        <w:t xml:space="preserve"> </w:t>
      </w:r>
      <w:r w:rsidRPr="00E60EF4">
        <w:rPr>
          <w:sz w:val="16"/>
        </w:rPr>
        <w:t xml:space="preserve">ANP You’ve also noted that </w:t>
      </w:r>
      <w:r w:rsidRPr="00E60EF4">
        <w:rPr>
          <w:rStyle w:val="StyleUnderline"/>
        </w:rPr>
        <w:t xml:space="preserve">there have been </w:t>
      </w:r>
      <w:r w:rsidRPr="0066222D">
        <w:rPr>
          <w:rStyle w:val="Emphasis"/>
          <w:highlight w:val="green"/>
        </w:rPr>
        <w:t xml:space="preserve">several </w:t>
      </w:r>
      <w:proofErr w:type="spellStart"/>
      <w:r w:rsidRPr="0066222D">
        <w:rPr>
          <w:rStyle w:val="Emphasis"/>
          <w:highlight w:val="green"/>
        </w:rPr>
        <w:t>WilmerHale</w:t>
      </w:r>
      <w:proofErr w:type="spellEnd"/>
      <w:r w:rsidRPr="0066222D">
        <w:rPr>
          <w:rStyle w:val="Emphasis"/>
          <w:highlight w:val="green"/>
        </w:rPr>
        <w:t xml:space="preserve"> appointees to the DOJ by</w:t>
      </w:r>
      <w:r w:rsidRPr="00E60EF4">
        <w:rPr>
          <w:rStyle w:val="Emphasis"/>
        </w:rPr>
        <w:t xml:space="preserve"> the </w:t>
      </w:r>
      <w:r w:rsidRPr="0066222D">
        <w:rPr>
          <w:rStyle w:val="Emphasis"/>
          <w:highlight w:val="green"/>
        </w:rPr>
        <w:t>Biden</w:t>
      </w:r>
      <w:r w:rsidRPr="00E60EF4">
        <w:rPr>
          <w:rStyle w:val="StyleUnderline"/>
        </w:rPr>
        <w:t xml:space="preserve"> administration.</w:t>
      </w:r>
      <w:r>
        <w:rPr>
          <w:rStyle w:val="StyleUnderline"/>
        </w:rPr>
        <w:t xml:space="preserve"> </w:t>
      </w:r>
      <w:r w:rsidRPr="00E60EF4">
        <w:rPr>
          <w:sz w:val="16"/>
        </w:rPr>
        <w:t xml:space="preserve">EA &amp; MM </w:t>
      </w:r>
      <w:r w:rsidRPr="00E60EF4">
        <w:rPr>
          <w:rStyle w:val="StyleUnderline"/>
        </w:rPr>
        <w:t xml:space="preserve">The </w:t>
      </w:r>
      <w:r w:rsidRPr="009E2EAF">
        <w:rPr>
          <w:rStyle w:val="StyleUnderline"/>
        </w:rPr>
        <w:t xml:space="preserve">current </w:t>
      </w:r>
      <w:r w:rsidRPr="00F703BE">
        <w:rPr>
          <w:rStyle w:val="StyleUnderline"/>
        </w:rPr>
        <w:t>acting head of DOJ civil division</w:t>
      </w:r>
      <w:r w:rsidRPr="00F703BE">
        <w:rPr>
          <w:sz w:val="16"/>
        </w:rPr>
        <w:t xml:space="preserve"> — which is the division of the DOJ that represents just about every other part of the federal government in legal issues — is a former </w:t>
      </w:r>
      <w:proofErr w:type="spellStart"/>
      <w:r w:rsidRPr="00F703BE">
        <w:rPr>
          <w:sz w:val="16"/>
        </w:rPr>
        <w:t>WilmerHale</w:t>
      </w:r>
      <w:proofErr w:type="spellEnd"/>
      <w:r w:rsidRPr="00F703BE">
        <w:rPr>
          <w:sz w:val="16"/>
        </w:rPr>
        <w:t xml:space="preserve"> attorney, </w:t>
      </w:r>
      <w:r w:rsidRPr="00F703BE">
        <w:rPr>
          <w:rStyle w:val="StyleUnderline"/>
        </w:rPr>
        <w:t>Brian Boynton</w:t>
      </w:r>
      <w:r w:rsidRPr="00F703BE">
        <w:rPr>
          <w:sz w:val="16"/>
        </w:rPr>
        <w:t xml:space="preserve">. It’s important to note that he entered DOJ after Biden was inaugurated; he was brought in specifically to fill in before they bring in a more permanent person, and he may end up being the permanent person. At </w:t>
      </w:r>
      <w:proofErr w:type="spellStart"/>
      <w:r w:rsidRPr="00F703BE">
        <w:rPr>
          <w:sz w:val="16"/>
        </w:rPr>
        <w:t>WilmerHale</w:t>
      </w:r>
      <w:proofErr w:type="spellEnd"/>
      <w:r w:rsidRPr="00F703BE">
        <w:rPr>
          <w:sz w:val="16"/>
        </w:rPr>
        <w:t xml:space="preserve">, Boynton </w:t>
      </w:r>
      <w:r w:rsidRPr="00F703BE">
        <w:rPr>
          <w:rStyle w:val="StyleUnderline"/>
        </w:rPr>
        <w:t xml:space="preserve">was the main lawyer for the for-profit college industry’s main trade group. He also represented the University of Phoenix, a company which was under investigation by DOJ and other law enforcement organizations for </w:t>
      </w:r>
      <w:r w:rsidRPr="00F703BE">
        <w:rPr>
          <w:rStyle w:val="Emphasis"/>
        </w:rPr>
        <w:t>extremely predatory practices</w:t>
      </w:r>
      <w:r w:rsidRPr="00F703BE">
        <w:rPr>
          <w:rStyle w:val="StyleUnderline"/>
        </w:rPr>
        <w:t xml:space="preserve">, most especially toward veterans and service members. </w:t>
      </w:r>
      <w:r w:rsidRPr="00F703BE">
        <w:rPr>
          <w:sz w:val="16"/>
        </w:rPr>
        <w:t xml:space="preserve">Right now, there’s </w:t>
      </w:r>
      <w:r w:rsidRPr="00F703BE">
        <w:rPr>
          <w:rStyle w:val="StyleUnderline"/>
        </w:rPr>
        <w:t>a civil lawsuit</w:t>
      </w:r>
      <w:r w:rsidRPr="00F703BE">
        <w:rPr>
          <w:sz w:val="16"/>
        </w:rPr>
        <w:t xml:space="preserve"> by for-profit college students who have been defrauded by for-profit colleges, and they </w:t>
      </w:r>
      <w:r w:rsidRPr="00F703BE">
        <w:rPr>
          <w:rStyle w:val="StyleUnderline"/>
        </w:rPr>
        <w:t>want to depose Betsy DeVos</w:t>
      </w:r>
      <w:r w:rsidRPr="00F703BE">
        <w:rPr>
          <w:sz w:val="16"/>
        </w:rPr>
        <w:t xml:space="preserve"> to explain why she didn’t discharge their student loans afterward. </w:t>
      </w:r>
      <w:r w:rsidRPr="00F703BE">
        <w:rPr>
          <w:rStyle w:val="StyleUnderline"/>
        </w:rPr>
        <w:t>Boynton is doing everything in his power to block DeVos from having to testify.</w:t>
      </w:r>
      <w:r w:rsidRPr="00F703BE">
        <w:rPr>
          <w:sz w:val="16"/>
        </w:rPr>
        <w:t xml:space="preserve"> In so doing, he wrote a brief alongside the former number three within the Trump Justice Department. </w:t>
      </w:r>
      <w:proofErr w:type="gramStart"/>
      <w:r w:rsidRPr="00F703BE">
        <w:rPr>
          <w:sz w:val="16"/>
        </w:rPr>
        <w:t>So</w:t>
      </w:r>
      <w:proofErr w:type="gramEnd"/>
      <w:r w:rsidRPr="00F703BE">
        <w:rPr>
          <w:sz w:val="16"/>
        </w:rPr>
        <w:t xml:space="preserve"> you have a Biden official partnering up with a Trump official to protect Betsy DeVos. Boynton is a former </w:t>
      </w:r>
      <w:proofErr w:type="spellStart"/>
      <w:r w:rsidRPr="00F703BE">
        <w:rPr>
          <w:sz w:val="16"/>
        </w:rPr>
        <w:t>WilmerHale</w:t>
      </w:r>
      <w:proofErr w:type="spellEnd"/>
      <w:r w:rsidRPr="00F703BE">
        <w:rPr>
          <w:sz w:val="16"/>
        </w:rPr>
        <w:t xml:space="preserve"> person. He doesn’t</w:t>
      </w:r>
      <w:r w:rsidRPr="00E60EF4">
        <w:rPr>
          <w:sz w:val="16"/>
        </w:rPr>
        <w:t xml:space="preserve"> have </w:t>
      </w:r>
      <w:proofErr w:type="gramStart"/>
      <w:r w:rsidRPr="00E60EF4">
        <w:rPr>
          <w:sz w:val="16"/>
        </w:rPr>
        <w:t>particular Democratic</w:t>
      </w:r>
      <w:proofErr w:type="gramEnd"/>
      <w:r w:rsidRPr="00E60EF4">
        <w:rPr>
          <w:sz w:val="16"/>
        </w:rPr>
        <w:t xml:space="preserve"> Party connections and he doesn’t have any particular ties to progressive or even liberal causes, so </w:t>
      </w:r>
      <w:r w:rsidRPr="00E60EF4">
        <w:rPr>
          <w:rStyle w:val="StyleUnderline"/>
        </w:rPr>
        <w:t xml:space="preserve">it seems like </w:t>
      </w:r>
      <w:r w:rsidRPr="00F703BE">
        <w:rPr>
          <w:rStyle w:val="StyleUnderline"/>
        </w:rPr>
        <w:t>he got this job through his firm. That’s the only</w:t>
      </w:r>
      <w:r w:rsidRPr="00E60EF4">
        <w:rPr>
          <w:rStyle w:val="StyleUnderline"/>
        </w:rPr>
        <w:t xml:space="preserve"> plausible explanation here, and </w:t>
      </w:r>
      <w:r w:rsidRPr="00E60EF4">
        <w:rPr>
          <w:rStyle w:val="Emphasis"/>
        </w:rPr>
        <w:t xml:space="preserve">that seems to portend a good amount of influence from </w:t>
      </w:r>
      <w:proofErr w:type="spellStart"/>
      <w:r w:rsidRPr="00E60EF4">
        <w:rPr>
          <w:rStyle w:val="Emphasis"/>
        </w:rPr>
        <w:t>WilmerHale</w:t>
      </w:r>
      <w:proofErr w:type="spellEnd"/>
      <w:r w:rsidRPr="00E60EF4">
        <w:rPr>
          <w:rStyle w:val="Emphasis"/>
        </w:rPr>
        <w:t xml:space="preserve"> folks.</w:t>
      </w:r>
      <w:r>
        <w:rPr>
          <w:rStyle w:val="Emphasis"/>
        </w:rPr>
        <w:t xml:space="preserve"> </w:t>
      </w:r>
      <w:r w:rsidRPr="00E60EF4">
        <w:rPr>
          <w:rStyle w:val="StyleUnderline"/>
        </w:rPr>
        <w:t xml:space="preserve">There were </w:t>
      </w:r>
      <w:proofErr w:type="spellStart"/>
      <w:r w:rsidRPr="00E60EF4">
        <w:rPr>
          <w:rStyle w:val="StyleUnderline"/>
        </w:rPr>
        <w:t>WilmerHale</w:t>
      </w:r>
      <w:proofErr w:type="spellEnd"/>
      <w:r w:rsidRPr="00E60EF4">
        <w:rPr>
          <w:rStyle w:val="StyleUnderline"/>
        </w:rPr>
        <w:t xml:space="preserve"> partners on Biden’s Department of Justice agency review team. </w:t>
      </w:r>
      <w:proofErr w:type="spellStart"/>
      <w:r w:rsidRPr="0066222D">
        <w:rPr>
          <w:rStyle w:val="Emphasis"/>
          <w:highlight w:val="green"/>
        </w:rPr>
        <w:t>WilmerHale</w:t>
      </w:r>
      <w:proofErr w:type="spellEnd"/>
      <w:r w:rsidRPr="0066222D">
        <w:rPr>
          <w:rStyle w:val="Emphasis"/>
          <w:highlight w:val="green"/>
        </w:rPr>
        <w:t xml:space="preserve"> is going to have a say, even at</w:t>
      </w:r>
      <w:r w:rsidRPr="00E60EF4">
        <w:rPr>
          <w:rStyle w:val="Emphasis"/>
        </w:rPr>
        <w:t xml:space="preserve"> the </w:t>
      </w:r>
      <w:r w:rsidRPr="0066222D">
        <w:rPr>
          <w:rStyle w:val="Emphasis"/>
          <w:highlight w:val="green"/>
        </w:rPr>
        <w:t>lower levels that</w:t>
      </w:r>
      <w:r w:rsidRPr="00E60EF4">
        <w:rPr>
          <w:rStyle w:val="Emphasis"/>
        </w:rPr>
        <w:t xml:space="preserve"> will </w:t>
      </w:r>
      <w:r w:rsidRPr="0066222D">
        <w:rPr>
          <w:rStyle w:val="Emphasis"/>
          <w:highlight w:val="green"/>
        </w:rPr>
        <w:t>have less scrutiny</w:t>
      </w:r>
      <w:r w:rsidRPr="00E60EF4">
        <w:rPr>
          <w:rStyle w:val="Emphasis"/>
        </w:rPr>
        <w:t xml:space="preserve">. And again, </w:t>
      </w:r>
      <w:r w:rsidRPr="009E2EAF">
        <w:rPr>
          <w:rStyle w:val="Emphasis"/>
        </w:rPr>
        <w:t xml:space="preserve">with </w:t>
      </w:r>
      <w:proofErr w:type="spellStart"/>
      <w:r w:rsidRPr="00F703BE">
        <w:rPr>
          <w:rStyle w:val="Emphasis"/>
        </w:rPr>
        <w:t>WilmerHale</w:t>
      </w:r>
      <w:proofErr w:type="spellEnd"/>
      <w:r w:rsidRPr="00F703BE">
        <w:rPr>
          <w:rStyle w:val="Emphasis"/>
        </w:rPr>
        <w:t xml:space="preserve">, that means, by proxy, </w:t>
      </w:r>
      <w:r w:rsidRPr="00F703BE">
        <w:rPr>
          <w:rStyle w:val="Emphasis"/>
        </w:rPr>
        <w:lastRenderedPageBreak/>
        <w:t xml:space="preserve">Amazon. </w:t>
      </w:r>
      <w:r w:rsidRPr="00F703BE">
        <w:rPr>
          <w:sz w:val="16"/>
        </w:rPr>
        <w:t>ANP Biden is very insistent</w:t>
      </w:r>
      <w:r w:rsidRPr="00E60EF4">
        <w:rPr>
          <w:sz w:val="16"/>
        </w:rPr>
        <w:t xml:space="preserve"> that he is pro-union. For example, he immediately fired the anti-union National Labor Relations Board (NLRB) general counsel Peter Robb upon taking office. It seems contradictory to support unions through appointments at one agency and then dismantle workers’ protections through another department. EA &amp; MM Another element is that </w:t>
      </w:r>
      <w:r w:rsidRPr="00E60EF4">
        <w:rPr>
          <w:rStyle w:val="StyleUnderline"/>
        </w:rPr>
        <w:t xml:space="preserve">Biden made a big point of emphasizing that he had hired </w:t>
      </w:r>
      <w:proofErr w:type="spellStart"/>
      <w:r w:rsidRPr="00E60EF4">
        <w:rPr>
          <w:rStyle w:val="StyleUnderline"/>
        </w:rPr>
        <w:t>Vanita</w:t>
      </w:r>
      <w:proofErr w:type="spellEnd"/>
      <w:r w:rsidRPr="00E60EF4">
        <w:rPr>
          <w:rStyle w:val="StyleUnderline"/>
        </w:rPr>
        <w:t xml:space="preserve"> Gupta and Kristen Clarke.</w:t>
      </w:r>
      <w:r w:rsidRPr="00E60EF4">
        <w:rPr>
          <w:sz w:val="16"/>
        </w:rPr>
        <w:t xml:space="preserve"> </w:t>
      </w:r>
      <w:proofErr w:type="gramStart"/>
      <w:r w:rsidRPr="00E60EF4">
        <w:rPr>
          <w:sz w:val="16"/>
        </w:rPr>
        <w:t>Both of them</w:t>
      </w:r>
      <w:proofErr w:type="gramEnd"/>
      <w:r w:rsidRPr="00E60EF4">
        <w:rPr>
          <w:sz w:val="16"/>
        </w:rPr>
        <w:t xml:space="preserve"> are fantastic appointees. </w:t>
      </w:r>
      <w:r w:rsidRPr="00E60EF4">
        <w:rPr>
          <w:rStyle w:val="StyleUnderline"/>
        </w:rPr>
        <w:t xml:space="preserve">But </w:t>
      </w:r>
      <w:r w:rsidRPr="00E60EF4">
        <w:rPr>
          <w:rStyle w:val="Emphasis"/>
        </w:rPr>
        <w:t xml:space="preserve">every other part of the DOJ has been filled with </w:t>
      </w:r>
      <w:proofErr w:type="spellStart"/>
      <w:r w:rsidRPr="00E60EF4">
        <w:rPr>
          <w:rStyle w:val="Emphasis"/>
        </w:rPr>
        <w:t>BigLaw</w:t>
      </w:r>
      <w:proofErr w:type="spellEnd"/>
      <w:r w:rsidRPr="00E60EF4">
        <w:rPr>
          <w:rStyle w:val="Emphasis"/>
        </w:rPr>
        <w:t xml:space="preserve"> attorneys either from </w:t>
      </w:r>
      <w:proofErr w:type="spellStart"/>
      <w:r w:rsidRPr="00E60EF4">
        <w:rPr>
          <w:rStyle w:val="Emphasis"/>
        </w:rPr>
        <w:t>WilmerHale</w:t>
      </w:r>
      <w:proofErr w:type="spellEnd"/>
      <w:r w:rsidRPr="00E60EF4">
        <w:rPr>
          <w:rStyle w:val="Emphasis"/>
        </w:rPr>
        <w:t xml:space="preserve"> or from another </w:t>
      </w:r>
      <w:proofErr w:type="spellStart"/>
      <w:r w:rsidRPr="00E60EF4">
        <w:rPr>
          <w:rStyle w:val="Emphasis"/>
        </w:rPr>
        <w:t>BigLaw</w:t>
      </w:r>
      <w:proofErr w:type="spellEnd"/>
      <w:r w:rsidRPr="00E60EF4">
        <w:rPr>
          <w:rStyle w:val="Emphasis"/>
        </w:rPr>
        <w:t xml:space="preserve"> firm</w:t>
      </w:r>
      <w:r w:rsidRPr="00E60EF4">
        <w:rPr>
          <w:rStyle w:val="StyleUnderline"/>
        </w:rPr>
        <w:t>.</w:t>
      </w:r>
      <w:r>
        <w:rPr>
          <w:rStyle w:val="StyleUnderline"/>
        </w:rPr>
        <w:t xml:space="preserve"> </w:t>
      </w:r>
      <w:r w:rsidRPr="00E60EF4">
        <w:rPr>
          <w:rStyle w:val="StyleUnderline"/>
        </w:rPr>
        <w:t xml:space="preserve">It’s important to </w:t>
      </w:r>
      <w:r w:rsidRPr="0066222D">
        <w:rPr>
          <w:rStyle w:val="StyleUnderline"/>
          <w:highlight w:val="green"/>
        </w:rPr>
        <w:t>look past</w:t>
      </w:r>
      <w:r w:rsidRPr="00E60EF4">
        <w:rPr>
          <w:rStyle w:val="StyleUnderline"/>
        </w:rPr>
        <w:t xml:space="preserve"> the </w:t>
      </w:r>
      <w:r w:rsidRPr="0066222D">
        <w:rPr>
          <w:rStyle w:val="StyleUnderline"/>
          <w:highlight w:val="green"/>
        </w:rPr>
        <w:t>press releases</w:t>
      </w:r>
      <w:r w:rsidRPr="00E60EF4">
        <w:rPr>
          <w:sz w:val="16"/>
        </w:rPr>
        <w:t xml:space="preserve"> the Biden’s team are putting out about good appointees to various parts of the federal government. </w:t>
      </w:r>
      <w:r w:rsidRPr="00E60EF4">
        <w:rPr>
          <w:rStyle w:val="StyleUnderline"/>
        </w:rPr>
        <w:t>The federal government is a very large institution</w:t>
      </w:r>
      <w:r w:rsidRPr="00E60EF4">
        <w:rPr>
          <w:sz w:val="16"/>
        </w:rPr>
        <w:t xml:space="preserve">, there are many different elements there, </w:t>
      </w:r>
      <w:r w:rsidRPr="00E60EF4">
        <w:rPr>
          <w:rStyle w:val="StyleUnderline"/>
        </w:rPr>
        <w:t xml:space="preserve">and </w:t>
      </w:r>
      <w:r w:rsidRPr="00E60EF4">
        <w:rPr>
          <w:rStyle w:val="Emphasis"/>
        </w:rPr>
        <w:t xml:space="preserve">the </w:t>
      </w:r>
      <w:r w:rsidRPr="0066222D">
        <w:rPr>
          <w:rStyle w:val="Emphasis"/>
          <w:highlight w:val="green"/>
        </w:rPr>
        <w:t>positions they don’t trumpet are</w:t>
      </w:r>
      <w:r w:rsidRPr="00E60EF4">
        <w:rPr>
          <w:rStyle w:val="Emphasis"/>
        </w:rPr>
        <w:t xml:space="preserve"> often </w:t>
      </w:r>
      <w:r w:rsidRPr="0066222D">
        <w:rPr>
          <w:rStyle w:val="Emphasis"/>
          <w:highlight w:val="green"/>
        </w:rPr>
        <w:t>just as powerful if not more</w:t>
      </w:r>
      <w:r w:rsidRPr="00E60EF4">
        <w:rPr>
          <w:rStyle w:val="Emphasis"/>
        </w:rPr>
        <w:t xml:space="preserve"> so</w:t>
      </w:r>
      <w:r w:rsidRPr="00E60EF4">
        <w:rPr>
          <w:rStyle w:val="StyleUnderline"/>
        </w:rPr>
        <w:t>.</w:t>
      </w:r>
      <w:r>
        <w:rPr>
          <w:rStyle w:val="StyleUnderline"/>
        </w:rPr>
        <w:t xml:space="preserve"> </w:t>
      </w:r>
      <w:r w:rsidRPr="00E60EF4">
        <w:rPr>
          <w:sz w:val="16"/>
        </w:rPr>
        <w:t xml:space="preserve">ANP What really caught my attention about </w:t>
      </w:r>
      <w:r w:rsidRPr="00E60EF4">
        <w:rPr>
          <w:rStyle w:val="StyleUnderline"/>
        </w:rPr>
        <w:t>Gorelick</w:t>
      </w:r>
      <w:r w:rsidRPr="00E60EF4">
        <w:rPr>
          <w:sz w:val="16"/>
        </w:rPr>
        <w:t xml:space="preserve"> was her résumé — she’s </w:t>
      </w:r>
      <w:r w:rsidRPr="00E60EF4">
        <w:rPr>
          <w:rStyle w:val="StyleUnderline"/>
        </w:rPr>
        <w:t>defended so many of the villains of recent US history.</w:t>
      </w:r>
      <w:r w:rsidRPr="00E60EF4">
        <w:rPr>
          <w:sz w:val="16"/>
        </w:rPr>
        <w:t xml:space="preserve"> When I see something like that, </w:t>
      </w:r>
      <w:r w:rsidRPr="00E60EF4">
        <w:rPr>
          <w:rStyle w:val="StyleUnderline"/>
        </w:rPr>
        <w:t>I wonder if this person is uniquely bad</w:t>
      </w:r>
      <w:r w:rsidRPr="00E60EF4">
        <w:rPr>
          <w:sz w:val="16"/>
        </w:rPr>
        <w:t>, or simply a member of a cadre of people who all take on these clients</w:t>
      </w:r>
      <w:r w:rsidRPr="00E60EF4">
        <w:rPr>
          <w:rStyle w:val="StyleUnderline"/>
        </w:rPr>
        <w:t>?</w:t>
      </w:r>
      <w:r w:rsidRPr="00E60EF4">
        <w:rPr>
          <w:sz w:val="16"/>
        </w:rPr>
        <w:t xml:space="preserve"> EA &amp; MM </w:t>
      </w:r>
      <w:r w:rsidRPr="00E60EF4">
        <w:rPr>
          <w:rStyle w:val="Emphasis"/>
        </w:rPr>
        <w:t xml:space="preserve">This is the structural path of the elite lawyer who goes to a well-heeled school on the East Coast and who then maybe begins as an associate at a </w:t>
      </w:r>
      <w:proofErr w:type="spellStart"/>
      <w:r w:rsidRPr="0066222D">
        <w:rPr>
          <w:rStyle w:val="Emphasis"/>
          <w:highlight w:val="green"/>
        </w:rPr>
        <w:t>BigLaw</w:t>
      </w:r>
      <w:proofErr w:type="spellEnd"/>
      <w:r w:rsidRPr="00E60EF4">
        <w:rPr>
          <w:rStyle w:val="Emphasis"/>
        </w:rPr>
        <w:t xml:space="preserve"> firm.</w:t>
      </w:r>
      <w:r w:rsidRPr="00E60EF4">
        <w:rPr>
          <w:sz w:val="16"/>
        </w:rPr>
        <w:t xml:space="preserve"> If they have ambition, </w:t>
      </w:r>
      <w:r w:rsidRPr="00E60EF4">
        <w:rPr>
          <w:rStyle w:val="StyleUnderline"/>
        </w:rPr>
        <w:t xml:space="preserve">they will eventually </w:t>
      </w:r>
      <w:r w:rsidRPr="0066222D">
        <w:rPr>
          <w:rStyle w:val="StyleUnderline"/>
          <w:highlight w:val="green"/>
        </w:rPr>
        <w:t>revolve into</w:t>
      </w:r>
      <w:r w:rsidRPr="00E60EF4">
        <w:rPr>
          <w:rStyle w:val="StyleUnderline"/>
        </w:rPr>
        <w:t xml:space="preserve"> a relevant </w:t>
      </w:r>
      <w:r w:rsidRPr="0066222D">
        <w:rPr>
          <w:rStyle w:val="StyleUnderline"/>
          <w:highlight w:val="green"/>
        </w:rPr>
        <w:t>government</w:t>
      </w:r>
      <w:r w:rsidRPr="00E60EF4">
        <w:rPr>
          <w:rStyle w:val="StyleUnderline"/>
        </w:rPr>
        <w:t xml:space="preserve"> regulatory </w:t>
      </w:r>
      <w:r w:rsidRPr="0066222D">
        <w:rPr>
          <w:rStyle w:val="StyleUnderline"/>
          <w:highlight w:val="green"/>
        </w:rPr>
        <w:t>authority, which</w:t>
      </w:r>
      <w:r w:rsidRPr="00E60EF4">
        <w:rPr>
          <w:rStyle w:val="StyleUnderline"/>
        </w:rPr>
        <w:t xml:space="preserve"> then gives them the inside knowledge that they can then sell or parlay into much more powerful and more lucrative C-suite, or partner-level positions at a </w:t>
      </w:r>
      <w:proofErr w:type="spellStart"/>
      <w:r w:rsidRPr="00E60EF4">
        <w:rPr>
          <w:rStyle w:val="StyleUnderline"/>
        </w:rPr>
        <w:t>BigLaw</w:t>
      </w:r>
      <w:proofErr w:type="spellEnd"/>
      <w:r w:rsidRPr="00E60EF4">
        <w:rPr>
          <w:rStyle w:val="StyleUnderline"/>
        </w:rPr>
        <w:t xml:space="preserve"> firm. </w:t>
      </w:r>
      <w:r w:rsidRPr="00E60EF4">
        <w:rPr>
          <w:sz w:val="16"/>
        </w:rPr>
        <w:t xml:space="preserve">That is what these groups openly advertise. </w:t>
      </w:r>
      <w:r w:rsidRPr="00E60EF4">
        <w:rPr>
          <w:rStyle w:val="StyleUnderline"/>
        </w:rPr>
        <w:t xml:space="preserve">Government access </w:t>
      </w:r>
      <w:r w:rsidRPr="0066222D">
        <w:rPr>
          <w:rStyle w:val="StyleUnderline"/>
          <w:highlight w:val="green"/>
        </w:rPr>
        <w:t>gives you a skill set</w:t>
      </w:r>
      <w:r w:rsidRPr="00E60EF4">
        <w:rPr>
          <w:rStyle w:val="StyleUnderline"/>
        </w:rPr>
        <w:t xml:space="preserve"> that these organizations want, that skill set being </w:t>
      </w:r>
      <w:r w:rsidRPr="0066222D">
        <w:rPr>
          <w:rStyle w:val="Emphasis"/>
          <w:sz w:val="28"/>
          <w:highlight w:val="green"/>
        </w:rPr>
        <w:t>knowing how to undermine</w:t>
      </w:r>
      <w:r w:rsidRPr="00E60EF4">
        <w:rPr>
          <w:rStyle w:val="Emphasis"/>
          <w:sz w:val="28"/>
        </w:rPr>
        <w:t xml:space="preserve"> — </w:t>
      </w:r>
      <w:r w:rsidRPr="0066222D">
        <w:rPr>
          <w:rStyle w:val="Emphasis"/>
          <w:sz w:val="28"/>
          <w:highlight w:val="green"/>
        </w:rPr>
        <w:t>and</w:t>
      </w:r>
      <w:r w:rsidRPr="00E60EF4">
        <w:rPr>
          <w:rStyle w:val="Emphasis"/>
          <w:sz w:val="28"/>
        </w:rPr>
        <w:t xml:space="preserve"> in many cases, </w:t>
      </w:r>
      <w:r w:rsidRPr="0066222D">
        <w:rPr>
          <w:rStyle w:val="Emphasis"/>
          <w:sz w:val="28"/>
          <w:highlight w:val="green"/>
        </w:rPr>
        <w:t>corrupt</w:t>
      </w:r>
      <w:r w:rsidRPr="00E60EF4">
        <w:rPr>
          <w:rStyle w:val="Emphasis"/>
          <w:sz w:val="28"/>
        </w:rPr>
        <w:t xml:space="preserve"> — </w:t>
      </w:r>
      <w:r w:rsidRPr="0066222D">
        <w:rPr>
          <w:rStyle w:val="Emphasis"/>
          <w:sz w:val="28"/>
          <w:highlight w:val="green"/>
        </w:rPr>
        <w:t>execution of the law</w:t>
      </w:r>
      <w:r w:rsidRPr="00E60EF4">
        <w:rPr>
          <w:rStyle w:val="StyleUnderline"/>
        </w:rPr>
        <w:t>.</w:t>
      </w:r>
      <w:r w:rsidRPr="00E60EF4">
        <w:rPr>
          <w:sz w:val="16"/>
        </w:rPr>
        <w:t xml:space="preserve"> </w:t>
      </w:r>
      <w:r w:rsidRPr="00E60EF4">
        <w:rPr>
          <w:rStyle w:val="StyleUnderline"/>
        </w:rPr>
        <w:t>Gorelick is a very clear, concrete example because she has so many ties to awful, horrific things.</w:t>
      </w:r>
      <w:r w:rsidRPr="00E60EF4">
        <w:rPr>
          <w:sz w:val="16"/>
        </w:rPr>
        <w:t xml:space="preserve"> For example, there was an incredible Washington Post interview with her because she was the ethics lawyer for Jared [Kushner] and Ivanka [Trump]. The Post reporter asked her, “How do you feel about people who would look at your record and criticize it?” As the Post describes it, she starts tearing up and says, “I believe in the law. I believe if you follow that system, you will get to a fair result.” The way </w:t>
      </w:r>
      <w:proofErr w:type="spellStart"/>
      <w:r w:rsidRPr="00E60EF4">
        <w:rPr>
          <w:sz w:val="16"/>
        </w:rPr>
        <w:t>BigLaw</w:t>
      </w:r>
      <w:proofErr w:type="spellEnd"/>
      <w:r w:rsidRPr="00E60EF4">
        <w:rPr>
          <w:sz w:val="16"/>
        </w:rPr>
        <w:t xml:space="preserve"> lawyers justify these things to themselves is to say, “I am a neutral arbiter of the glorious institution of the law and all I am doing is coming to the defense of an institution that has chosen to employ me and whatever the law dictates </w:t>
      </w:r>
      <w:proofErr w:type="gramStart"/>
      <w:r w:rsidRPr="00E60EF4">
        <w:rPr>
          <w:sz w:val="16"/>
        </w:rPr>
        <w:t>comes</w:t>
      </w:r>
      <w:proofErr w:type="gramEnd"/>
      <w:r w:rsidRPr="00E60EF4">
        <w:rPr>
          <w:sz w:val="16"/>
        </w:rPr>
        <w:t xml:space="preserve"> out of this thing is clearly the right and just outcome. I am merely a vessel. I cannot be </w:t>
      </w:r>
      <w:proofErr w:type="gramStart"/>
      <w:r w:rsidRPr="00E60EF4">
        <w:rPr>
          <w:sz w:val="16"/>
        </w:rPr>
        <w:t>judged</w:t>
      </w:r>
      <w:proofErr w:type="gramEnd"/>
      <w:r w:rsidRPr="00E60EF4">
        <w:rPr>
          <w:sz w:val="16"/>
        </w:rPr>
        <w:t xml:space="preserve"> and I should not be judged based off my decisions.” This is completely ridiculous. </w:t>
      </w:r>
      <w:r w:rsidRPr="00E60EF4">
        <w:rPr>
          <w:rStyle w:val="StyleUnderline"/>
        </w:rPr>
        <w:t xml:space="preserve">The only way that you become a multimillionaire in this type of work is if you take on big corporate clients, and big corporate clients want to undermine anything that’s going to get in the way of their bottom lines. </w:t>
      </w:r>
      <w:r w:rsidRPr="00E60EF4">
        <w:rPr>
          <w:sz w:val="16"/>
        </w:rPr>
        <w:t xml:space="preserve">You can and should be judged based on those career decisions. They portray themselves as if every one of their clients were an innocent person facing the death penalty, when in fact, they are hired guns. ANP Is there anything else people should know about either Gorelick specifically or, more generally, the dynamics of this milieu in a Democratic administration? EA &amp; MM It’s kind of trite, but </w:t>
      </w:r>
      <w:r w:rsidRPr="0066222D">
        <w:rPr>
          <w:rStyle w:val="Emphasis"/>
          <w:highlight w:val="green"/>
        </w:rPr>
        <w:t xml:space="preserve">personnel </w:t>
      </w:r>
      <w:proofErr w:type="gramStart"/>
      <w:r w:rsidRPr="0066222D">
        <w:rPr>
          <w:rStyle w:val="Emphasis"/>
          <w:highlight w:val="green"/>
        </w:rPr>
        <w:t>is</w:t>
      </w:r>
      <w:proofErr w:type="gramEnd"/>
      <w:r w:rsidRPr="0066222D">
        <w:rPr>
          <w:rStyle w:val="Emphasis"/>
          <w:highlight w:val="green"/>
        </w:rPr>
        <w:t xml:space="preserve"> policy. That goes </w:t>
      </w:r>
      <w:proofErr w:type="spellStart"/>
      <w:r w:rsidRPr="0066222D">
        <w:rPr>
          <w:rStyle w:val="Emphasis"/>
          <w:highlight w:val="green"/>
        </w:rPr>
        <w:t>doubly</w:t>
      </w:r>
      <w:proofErr w:type="spellEnd"/>
      <w:r w:rsidRPr="0066222D">
        <w:rPr>
          <w:rStyle w:val="Emphasis"/>
          <w:highlight w:val="green"/>
        </w:rPr>
        <w:t xml:space="preserve"> for</w:t>
      </w:r>
      <w:r w:rsidRPr="00E60EF4">
        <w:rPr>
          <w:rStyle w:val="Emphasis"/>
        </w:rPr>
        <w:t xml:space="preserve"> the </w:t>
      </w:r>
      <w:r w:rsidRPr="0066222D">
        <w:rPr>
          <w:rStyle w:val="Emphasis"/>
          <w:highlight w:val="green"/>
        </w:rPr>
        <w:t>people you keep around</w:t>
      </w:r>
      <w:r w:rsidRPr="00E60EF4">
        <w:rPr>
          <w:rStyle w:val="Emphasis"/>
        </w:rPr>
        <w:t xml:space="preserve"> you </w:t>
      </w:r>
      <w:r w:rsidRPr="0066222D">
        <w:rPr>
          <w:rStyle w:val="Emphasis"/>
          <w:highlight w:val="green"/>
        </w:rPr>
        <w:t>who aren’t on the books.</w:t>
      </w:r>
      <w:r w:rsidRPr="00E60EF4">
        <w:rPr>
          <w:sz w:val="16"/>
        </w:rPr>
        <w:t xml:space="preserve"> </w:t>
      </w:r>
      <w:r w:rsidRPr="00E60EF4">
        <w:rPr>
          <w:rStyle w:val="StyleUnderline"/>
        </w:rPr>
        <w:t xml:space="preserve">People like Gorelick thrive because their relationships and their work are not scrutinized. </w:t>
      </w:r>
      <w:r w:rsidRPr="00E60EF4">
        <w:rPr>
          <w:sz w:val="16"/>
        </w:rPr>
        <w:t xml:space="preserve">This is how Biden </w:t>
      </w:r>
      <w:proofErr w:type="gramStart"/>
      <w:r w:rsidRPr="00E60EF4">
        <w:rPr>
          <w:sz w:val="16"/>
        </w:rPr>
        <w:t>is able to</w:t>
      </w:r>
      <w:proofErr w:type="gramEnd"/>
      <w:r w:rsidRPr="00E60EF4">
        <w:rPr>
          <w:sz w:val="16"/>
        </w:rPr>
        <w:t xml:space="preserve"> get away with the fact that unions helped put him in the Oval Office but some of his highest-level appointees have deep long-standing relationships with people who are anathema to labor’s agenda.</w:t>
      </w:r>
    </w:p>
    <w:p w14:paraId="3C776A3F" w14:textId="77777777" w:rsidR="002E24B3" w:rsidRPr="00FE1468" w:rsidRDefault="002E24B3" w:rsidP="002E24B3">
      <w:pPr>
        <w:pStyle w:val="Heading4"/>
      </w:pPr>
      <w:r>
        <w:t xml:space="preserve">b. </w:t>
      </w:r>
      <w:r w:rsidRPr="00AF367C">
        <w:rPr>
          <w:u w:val="single"/>
        </w:rPr>
        <w:t>Anti</w:t>
      </w:r>
      <w:r>
        <w:rPr>
          <w:u w:val="single"/>
        </w:rPr>
        <w:t>-</w:t>
      </w:r>
      <w:r w:rsidRPr="00AF367C">
        <w:rPr>
          <w:u w:val="single"/>
        </w:rPr>
        <w:t>textualism</w:t>
      </w:r>
      <w:r>
        <w:t xml:space="preserve"> – Courts soften enforcement – every major piece of antitrust legislation in US history follows this pattern – the Courts have always interpreted antitrust law as vague and indeterminate common law statute, all while disregarding t</w:t>
      </w:r>
      <w:r w:rsidRPr="00FE1468">
        <w:t xml:space="preserve">he antitrust statutes’ </w:t>
      </w:r>
      <w:r>
        <w:t xml:space="preserve">clear </w:t>
      </w:r>
      <w:r w:rsidRPr="00FE1468">
        <w:t>text and purpose</w:t>
      </w:r>
      <w:r>
        <w:t xml:space="preserve"> – durable fiat </w:t>
      </w:r>
      <w:r w:rsidRPr="00AF367C">
        <w:rPr>
          <w:u w:val="single"/>
        </w:rPr>
        <w:t>does not solve</w:t>
      </w:r>
      <w:r>
        <w:t xml:space="preserve"> because you can’t fiat that every judge changes their mind on this question, just that the precedent gets established.</w:t>
      </w:r>
    </w:p>
    <w:p w14:paraId="4C33D15F" w14:textId="77777777" w:rsidR="002E24B3" w:rsidRDefault="002E24B3" w:rsidP="002E24B3">
      <w:pPr>
        <w:rPr>
          <w:rStyle w:val="Style13ptBold"/>
        </w:rPr>
      </w:pPr>
      <w:r w:rsidRPr="00FE1468">
        <w:rPr>
          <w:rStyle w:val="Style13ptBold"/>
        </w:rPr>
        <w:t xml:space="preserve">Crane </w:t>
      </w:r>
      <w:r>
        <w:rPr>
          <w:rStyle w:val="Style13ptBold"/>
        </w:rPr>
        <w:t>‘</w:t>
      </w:r>
      <w:r w:rsidRPr="00FE1468">
        <w:rPr>
          <w:rStyle w:val="Style13ptBold"/>
        </w:rPr>
        <w:t>21</w:t>
      </w:r>
    </w:p>
    <w:p w14:paraId="7AF40538" w14:textId="77777777" w:rsidR="002E24B3" w:rsidRPr="00363514" w:rsidRDefault="002E24B3" w:rsidP="002E24B3">
      <w:pPr>
        <w:rPr>
          <w:sz w:val="16"/>
          <w:szCs w:val="16"/>
        </w:rPr>
      </w:pPr>
      <w:r w:rsidRPr="00363514">
        <w:rPr>
          <w:sz w:val="16"/>
          <w:szCs w:val="16"/>
        </w:rPr>
        <w:lastRenderedPageBreak/>
        <w:t xml:space="preserve">(Daniel [Frederick Paul Furth, Sr. Professor of Law, University of Michigan], 1/28/21, Antitrust Anti-textualism, 96 Notre Dame L. Rev. 3, p. 1205-1209, </w:t>
      </w:r>
      <w:hyperlink r:id="rId11" w:history="1">
        <w:r w:rsidRPr="00363514">
          <w:rPr>
            <w:rStyle w:val="Hyperlink"/>
            <w:sz w:val="16"/>
            <w:szCs w:val="16"/>
          </w:rPr>
          <w:t>https://scholarship.law.nd.edu/cgi/viewcontent.cgi?article=4952&amp;context=ndlr</w:t>
        </w:r>
      </w:hyperlink>
      <w:r w:rsidRPr="00363514">
        <w:rPr>
          <w:sz w:val="16"/>
          <w:szCs w:val="16"/>
        </w:rPr>
        <w:t xml:space="preserve">, accessed 8/24/21) JA </w:t>
      </w:r>
    </w:p>
    <w:p w14:paraId="7E794221" w14:textId="77777777" w:rsidR="002E24B3" w:rsidRPr="00FE1468" w:rsidRDefault="002E24B3" w:rsidP="002E24B3">
      <w:pPr>
        <w:rPr>
          <w:sz w:val="14"/>
        </w:rPr>
      </w:pPr>
      <w:r w:rsidRPr="00FE1468">
        <w:rPr>
          <w:rStyle w:val="StyleUnderline"/>
        </w:rPr>
        <w:t xml:space="preserve">Scholars and judges widely agree that the </w:t>
      </w:r>
      <w:r w:rsidRPr="00AC3CC2">
        <w:rPr>
          <w:rStyle w:val="StyleUnderline"/>
          <w:highlight w:val="green"/>
        </w:rPr>
        <w:t>U.S. antitrust statutes are</w:t>
      </w:r>
      <w:r w:rsidRPr="00FE1468">
        <w:rPr>
          <w:rStyle w:val="StyleUnderline"/>
        </w:rPr>
        <w:t xml:space="preserve"> open-textured, </w:t>
      </w:r>
      <w:r w:rsidRPr="00AC3CC2">
        <w:rPr>
          <w:rStyle w:val="StyleUnderline"/>
          <w:highlight w:val="green"/>
        </w:rPr>
        <w:t>vague, indeterminate</w:t>
      </w:r>
      <w:r w:rsidRPr="00FE1468">
        <w:rPr>
          <w:rStyle w:val="StyleUnderline"/>
        </w:rPr>
        <w:t>, and textually unilluminating</w:t>
      </w:r>
      <w:r w:rsidRPr="00FE1468">
        <w:rPr>
          <w:sz w:val="14"/>
        </w:rPr>
        <w:t xml:space="preserve">.1 </w:t>
      </w:r>
      <w:r w:rsidRPr="00FE1468">
        <w:rPr>
          <w:rStyle w:val="StyleUnderline"/>
        </w:rPr>
        <w:t>They</w:t>
      </w:r>
      <w:r w:rsidRPr="00FE1468">
        <w:rPr>
          <w:sz w:val="14"/>
        </w:rPr>
        <w:t xml:space="preserve"> </w:t>
      </w:r>
      <w:r w:rsidRPr="00FE1468">
        <w:rPr>
          <w:rStyle w:val="StyleUnderline"/>
        </w:rPr>
        <w:t>further agree that little use can be made of the statutes’ legislative histories</w:t>
      </w:r>
      <w:r w:rsidRPr="00FE1468">
        <w:rPr>
          <w:sz w:val="14"/>
        </w:rPr>
        <w:t>.</w:t>
      </w:r>
      <w:r w:rsidRPr="00FE1468">
        <w:rPr>
          <w:rStyle w:val="StyleUnderline"/>
        </w:rPr>
        <w:t>2 It follows that the antitrust statutes are best understood as a legislative delegation to the courts to create an evolutionary and dynamic common law of competition.</w:t>
      </w:r>
      <w:r w:rsidRPr="00FE1468">
        <w:rPr>
          <w:sz w:val="14"/>
        </w:rPr>
        <w:t xml:space="preserve">3 </w:t>
      </w:r>
      <w:r w:rsidRPr="00FE1468">
        <w:rPr>
          <w:rStyle w:val="StyleUnderline"/>
        </w:rPr>
        <w:t>As the Supreme Court explained</w:t>
      </w:r>
      <w:r w:rsidRPr="00FE1468">
        <w:rPr>
          <w:sz w:val="14"/>
        </w:rPr>
        <w:t xml:space="preserve"> in its landmark </w:t>
      </w:r>
      <w:proofErr w:type="spellStart"/>
      <w:r w:rsidRPr="00FE1468">
        <w:rPr>
          <w:sz w:val="14"/>
        </w:rPr>
        <w:t>Leegin</w:t>
      </w:r>
      <w:proofErr w:type="spellEnd"/>
      <w:r w:rsidRPr="00FE1468">
        <w:rPr>
          <w:sz w:val="14"/>
        </w:rPr>
        <w:t xml:space="preserve"> decision on resale price maintenance, “</w:t>
      </w:r>
      <w:r w:rsidRPr="00FE1468">
        <w:rPr>
          <w:rStyle w:val="StyleUnderline"/>
        </w:rPr>
        <w:t xml:space="preserve">From the beginning </w:t>
      </w:r>
      <w:r w:rsidRPr="00AC3CC2">
        <w:rPr>
          <w:rStyle w:val="StyleUnderline"/>
          <w:highlight w:val="green"/>
        </w:rPr>
        <w:t>the Court has treated</w:t>
      </w:r>
      <w:r w:rsidRPr="00FE1468">
        <w:rPr>
          <w:rStyle w:val="StyleUnderline"/>
        </w:rPr>
        <w:t xml:space="preserve"> the </w:t>
      </w:r>
      <w:r w:rsidRPr="00AC3CC2">
        <w:rPr>
          <w:rStyle w:val="StyleUnderline"/>
          <w:highlight w:val="green"/>
        </w:rPr>
        <w:t>Sherman</w:t>
      </w:r>
      <w:r w:rsidRPr="00FE1468">
        <w:rPr>
          <w:rStyle w:val="StyleUnderline"/>
        </w:rPr>
        <w:t xml:space="preserve"> Act </w:t>
      </w:r>
      <w:r w:rsidRPr="00AC3CC2">
        <w:rPr>
          <w:rStyle w:val="StyleUnderline"/>
          <w:highlight w:val="green"/>
        </w:rPr>
        <w:t>as a common-law statute</w:t>
      </w:r>
      <w:r w:rsidRPr="00FE1468">
        <w:rPr>
          <w:sz w:val="14"/>
        </w:rPr>
        <w:t xml:space="preserve">. . . . </w:t>
      </w:r>
      <w:r w:rsidRPr="00FE1468">
        <w:rPr>
          <w:rStyle w:val="StyleUnderline"/>
        </w:rPr>
        <w:t xml:space="preserve">Just as the common law </w:t>
      </w:r>
      <w:r w:rsidRPr="00AC3CC2">
        <w:rPr>
          <w:rStyle w:val="StyleUnderline"/>
          <w:highlight w:val="green"/>
        </w:rPr>
        <w:t>adapts to modern understanding</w:t>
      </w:r>
      <w:r w:rsidRPr="00FE1468">
        <w:rPr>
          <w:rStyle w:val="StyleUnderline"/>
        </w:rPr>
        <w:t xml:space="preserve"> and greater experience, so too does the Sherman Act’s prohibition on ‘restraint[s] of trade’ evolve to meet the dynamics of present economic conditions.</w:t>
      </w:r>
      <w:r w:rsidRPr="00FE1468">
        <w:rPr>
          <w:sz w:val="14"/>
        </w:rPr>
        <w:t xml:space="preserve">” 4 </w:t>
      </w:r>
      <w:r w:rsidRPr="00FE1468">
        <w:rPr>
          <w:rStyle w:val="StyleUnderline"/>
        </w:rPr>
        <w:t xml:space="preserve">In other words, the </w:t>
      </w:r>
      <w:r w:rsidRPr="00AC3CC2">
        <w:rPr>
          <w:rStyle w:val="StyleUnderline"/>
          <w:highlight w:val="green"/>
        </w:rPr>
        <w:t>statutory texts disclose little</w:t>
      </w:r>
      <w:r w:rsidRPr="00FE1468">
        <w:rPr>
          <w:rStyle w:val="StyleUnderline"/>
        </w:rPr>
        <w:t xml:space="preserve"> of importance; the </w:t>
      </w:r>
      <w:r w:rsidRPr="00AC3CC2">
        <w:rPr>
          <w:rStyle w:val="StyleUnderline"/>
          <w:highlight w:val="green"/>
        </w:rPr>
        <w:t>action is all in</w:t>
      </w:r>
      <w:r w:rsidRPr="00FE1468">
        <w:rPr>
          <w:rStyle w:val="StyleUnderline"/>
        </w:rPr>
        <w:t xml:space="preserve"> dynamic </w:t>
      </w:r>
      <w:r w:rsidRPr="00AC3CC2">
        <w:rPr>
          <w:rStyle w:val="StyleUnderline"/>
          <w:highlight w:val="green"/>
        </w:rPr>
        <w:t>judicial interpretation</w:t>
      </w:r>
      <w:r w:rsidRPr="00FE1468">
        <w:rPr>
          <w:sz w:val="14"/>
        </w:rPr>
        <w:t xml:space="preserve">. </w:t>
      </w:r>
      <w:r w:rsidRPr="00FE1468">
        <w:rPr>
          <w:rStyle w:val="StyleUnderline"/>
        </w:rPr>
        <w:t>This view is so widely entrenched in the legal profession’s understanding of the antitrust law</w:t>
      </w:r>
      <w:r w:rsidRPr="00FE1468">
        <w:rPr>
          <w:sz w:val="14"/>
        </w:rPr>
        <w:t>s—including, it must be admitted, this author’s—</w:t>
      </w:r>
      <w:r w:rsidRPr="00FE1468">
        <w:rPr>
          <w:rStyle w:val="StyleUnderline"/>
        </w:rPr>
        <w:t>that it seems presumptuous to claim that the conventional wisdom is wrong, or at least significantly overstated</w:t>
      </w:r>
      <w:r w:rsidRPr="00FE1468">
        <w:rPr>
          <w:sz w:val="14"/>
        </w:rPr>
        <w:t xml:space="preserve">. </w:t>
      </w:r>
      <w:r w:rsidRPr="00FE1468">
        <w:rPr>
          <w:rStyle w:val="Emphasis"/>
        </w:rPr>
        <w:t>But it is</w:t>
      </w:r>
      <w:r w:rsidRPr="00FE1468">
        <w:rPr>
          <w:sz w:val="14"/>
        </w:rPr>
        <w:t xml:space="preserve">. </w:t>
      </w:r>
      <w:r w:rsidRPr="00AC3CC2">
        <w:rPr>
          <w:rStyle w:val="Emphasis"/>
          <w:highlight w:val="green"/>
        </w:rPr>
        <w:t>While</w:t>
      </w:r>
      <w:r w:rsidRPr="00FE1468">
        <w:rPr>
          <w:rStyle w:val="Emphasis"/>
        </w:rPr>
        <w:t xml:space="preserve"> the </w:t>
      </w:r>
      <w:r w:rsidRPr="00AC3CC2">
        <w:rPr>
          <w:rStyle w:val="Emphasis"/>
          <w:highlight w:val="green"/>
        </w:rPr>
        <w:t>antitrust</w:t>
      </w:r>
      <w:r w:rsidRPr="00FE1468">
        <w:rPr>
          <w:rStyle w:val="Emphasis"/>
        </w:rPr>
        <w:t xml:space="preserve"> statutes </w:t>
      </w:r>
      <w:r w:rsidRPr="00AC3CC2">
        <w:rPr>
          <w:rStyle w:val="Emphasis"/>
          <w:highlight w:val="green"/>
        </w:rPr>
        <w:t>may be lacking in some important particulars, they present a readily discernable meaning on many others</w:t>
      </w:r>
      <w:r w:rsidRPr="00FE1468">
        <w:rPr>
          <w:sz w:val="14"/>
        </w:rPr>
        <w:t xml:space="preserve">. As Daniel Farber and Brett McDonnell have argued, “For the conscientious textualist, </w:t>
      </w:r>
      <w:r w:rsidRPr="00FE1468">
        <w:rPr>
          <w:rStyle w:val="StyleUnderline"/>
        </w:rPr>
        <w:t xml:space="preserve">the </w:t>
      </w:r>
      <w:r w:rsidRPr="00AC3CC2">
        <w:rPr>
          <w:rStyle w:val="StyleUnderline"/>
          <w:highlight w:val="green"/>
        </w:rPr>
        <w:t>statutory texts</w:t>
      </w:r>
      <w:r w:rsidRPr="00FE1468">
        <w:rPr>
          <w:sz w:val="14"/>
        </w:rPr>
        <w:t xml:space="preserve"> [of the antitrust laws] </w:t>
      </w:r>
      <w:r w:rsidRPr="00AC3CC2">
        <w:rPr>
          <w:rStyle w:val="StyleUnderline"/>
          <w:highlight w:val="green"/>
        </w:rPr>
        <w:t>have</w:t>
      </w:r>
      <w:r w:rsidRPr="00FE1468">
        <w:rPr>
          <w:rStyle w:val="StyleUnderline"/>
        </w:rPr>
        <w:t xml:space="preserve"> considerably more </w:t>
      </w:r>
      <w:r w:rsidRPr="00AC3CC2">
        <w:rPr>
          <w:rStyle w:val="StyleUnderline"/>
          <w:highlight w:val="green"/>
        </w:rPr>
        <w:t>specific meanin</w:t>
      </w:r>
      <w:r w:rsidRPr="00FE1468">
        <w:rPr>
          <w:rStyle w:val="StyleUnderline"/>
        </w:rPr>
        <w:t>g than the conventional wisdom would suggest</w:t>
      </w:r>
      <w:r w:rsidRPr="00FE1468">
        <w:rPr>
          <w:sz w:val="14"/>
        </w:rPr>
        <w:t xml:space="preserve">.”5 And </w:t>
      </w:r>
      <w:r w:rsidRPr="00FE1468">
        <w:rPr>
          <w:rStyle w:val="Emphasis"/>
        </w:rPr>
        <w:t>it is not simply</w:t>
      </w:r>
      <w:r w:rsidRPr="00FE1468">
        <w:rPr>
          <w:sz w:val="14"/>
        </w:rPr>
        <w:t xml:space="preserve"> the case that the meaning of the statutory texts could be rendered through ordinary methods of statutory </w:t>
      </w:r>
      <w:proofErr w:type="gramStart"/>
      <w:r w:rsidRPr="00FE1468">
        <w:rPr>
          <w:sz w:val="14"/>
        </w:rPr>
        <w:t>interpretation</w:t>
      </w:r>
      <w:proofErr w:type="gramEnd"/>
      <w:r w:rsidRPr="00FE1468">
        <w:rPr>
          <w:sz w:val="14"/>
        </w:rPr>
        <w:t xml:space="preserve"> </w:t>
      </w:r>
      <w:r w:rsidRPr="00AC3CC2">
        <w:rPr>
          <w:rStyle w:val="Emphasis"/>
          <w:highlight w:val="green"/>
        </w:rPr>
        <w:t>but the courts have failed to see it</w:t>
      </w:r>
      <w:r w:rsidRPr="00AC3CC2">
        <w:rPr>
          <w:sz w:val="14"/>
          <w:highlight w:val="green"/>
        </w:rPr>
        <w:t>.</w:t>
      </w:r>
      <w:r w:rsidRPr="00FE1468">
        <w:rPr>
          <w:sz w:val="14"/>
        </w:rPr>
        <w:t xml:space="preserve"> </w:t>
      </w:r>
      <w:r w:rsidRPr="00FE1468">
        <w:rPr>
          <w:rStyle w:val="Emphasis"/>
        </w:rPr>
        <w:t xml:space="preserve">Rather, the </w:t>
      </w:r>
      <w:r w:rsidRPr="00AC3CC2">
        <w:rPr>
          <w:rStyle w:val="Emphasis"/>
          <w:highlight w:val="green"/>
        </w:rPr>
        <w:t>courts</w:t>
      </w:r>
      <w:r w:rsidRPr="00FE1468">
        <w:rPr>
          <w:rStyle w:val="Emphasis"/>
        </w:rPr>
        <w:t xml:space="preserve"> frequently </w:t>
      </w:r>
      <w:r w:rsidRPr="00AC3CC2">
        <w:rPr>
          <w:rStyle w:val="Emphasis"/>
          <w:highlight w:val="green"/>
        </w:rPr>
        <w:t>acknowledge</w:t>
      </w:r>
      <w:r w:rsidRPr="00FE1468">
        <w:rPr>
          <w:rStyle w:val="Emphasis"/>
        </w:rPr>
        <w:t xml:space="preserve"> that </w:t>
      </w:r>
      <w:r w:rsidRPr="00AC3CC2">
        <w:rPr>
          <w:rStyle w:val="Emphasis"/>
          <w:highlight w:val="green"/>
        </w:rPr>
        <w:t>the</w:t>
      </w:r>
      <w:r w:rsidRPr="00FE1468">
        <w:rPr>
          <w:rStyle w:val="Emphasis"/>
        </w:rPr>
        <w:t xml:space="preserve"> statutory texts have </w:t>
      </w:r>
      <w:r w:rsidRPr="00AC3CC2">
        <w:rPr>
          <w:rStyle w:val="Emphasis"/>
          <w:highlight w:val="green"/>
        </w:rPr>
        <w:t>a plain meaning, and then refuse to follow it</w:t>
      </w:r>
      <w:r w:rsidRPr="00FE1468">
        <w:rPr>
          <w:rStyle w:val="Emphasis"/>
        </w:rPr>
        <w:t>. But it gets worse</w:t>
      </w:r>
      <w:r w:rsidRPr="00FE1468">
        <w:rPr>
          <w:sz w:val="14"/>
        </w:rPr>
        <w:t xml:space="preserve">. </w:t>
      </w:r>
      <w:r w:rsidRPr="00FE1468">
        <w:rPr>
          <w:rStyle w:val="Emphasis"/>
        </w:rPr>
        <w:t xml:space="preserve">The </w:t>
      </w:r>
      <w:r w:rsidRPr="00AC3CC2">
        <w:rPr>
          <w:rStyle w:val="Emphasis"/>
          <w:highlight w:val="green"/>
        </w:rPr>
        <w:t>courts have</w:t>
      </w:r>
      <w:r w:rsidRPr="00FE1468">
        <w:rPr>
          <w:rStyle w:val="Emphasis"/>
        </w:rPr>
        <w:t xml:space="preserve"> not merely </w:t>
      </w:r>
      <w:r w:rsidRPr="00AC3CC2">
        <w:rPr>
          <w:rStyle w:val="Emphasis"/>
          <w:highlight w:val="green"/>
        </w:rPr>
        <w:t>abandoned</w:t>
      </w:r>
      <w:r w:rsidRPr="00FE1468">
        <w:rPr>
          <w:rStyle w:val="Emphasis"/>
        </w:rPr>
        <w:t xml:space="preserve"> statutory textualism or other modes of </w:t>
      </w:r>
      <w:r w:rsidRPr="00AC3CC2">
        <w:rPr>
          <w:rStyle w:val="Emphasis"/>
          <w:highlight w:val="green"/>
        </w:rPr>
        <w:t>faithful interpretation</w:t>
      </w:r>
      <w:r w:rsidRPr="00FE1468">
        <w:rPr>
          <w:rStyle w:val="Emphasis"/>
        </w:rPr>
        <w:t xml:space="preserve"> out of a commitment to a dynamic common-law process.</w:t>
      </w:r>
      <w:r w:rsidRPr="00FE1468">
        <w:rPr>
          <w:sz w:val="14"/>
        </w:rPr>
        <w:t xml:space="preserve"> </w:t>
      </w:r>
      <w:r w:rsidRPr="00FE1468">
        <w:rPr>
          <w:rStyle w:val="Emphasis"/>
        </w:rPr>
        <w:t xml:space="preserve">Rather, they have departed from text and original meaning in one consistent direction—toward reading down the antitrust statutes </w:t>
      </w:r>
      <w:r w:rsidRPr="00AC3CC2">
        <w:rPr>
          <w:rStyle w:val="Emphasis"/>
          <w:highlight w:val="green"/>
        </w:rPr>
        <w:t>in favor of big business</w:t>
      </w:r>
      <w:r w:rsidRPr="00FE1468">
        <w:rPr>
          <w:sz w:val="14"/>
        </w:rPr>
        <w:t xml:space="preserve">. As detailed in this Article, </w:t>
      </w:r>
      <w:r w:rsidRPr="00FE1468">
        <w:rPr>
          <w:rStyle w:val="StyleUnderline"/>
        </w:rPr>
        <w:t>this unilateral process began almost immediately upon the promulgation of the Sherman Act and continues to this day</w:t>
      </w:r>
      <w:r w:rsidRPr="00FE1468">
        <w:rPr>
          <w:sz w:val="14"/>
        </w:rPr>
        <w:t xml:space="preserve">. In brief: </w:t>
      </w:r>
      <w:r w:rsidRPr="00FE1468">
        <w:rPr>
          <w:rStyle w:val="Emphasis"/>
        </w:rPr>
        <w:t>within their first decade of antitrust jurisprudence</w:t>
      </w:r>
      <w:r w:rsidRPr="00FE1468">
        <w:rPr>
          <w:rStyle w:val="StyleUnderline"/>
        </w:rPr>
        <w:t xml:space="preserve">, the courts read an </w:t>
      </w:r>
      <w:proofErr w:type="spellStart"/>
      <w:r w:rsidRPr="00FE1468">
        <w:rPr>
          <w:rStyle w:val="StyleUnderline"/>
        </w:rPr>
        <w:t>atextual</w:t>
      </w:r>
      <w:proofErr w:type="spellEnd"/>
      <w:r w:rsidRPr="00FE1468">
        <w:rPr>
          <w:rStyle w:val="StyleUnderline"/>
        </w:rPr>
        <w:t xml:space="preserve"> rule of reason into section 1 of the Sherman Act to transform an absolute prohibition on agreements restraining trade into a flexible standard often invoked to bless large business combinations</w:t>
      </w:r>
      <w:r w:rsidRPr="00FE1468">
        <w:rPr>
          <w:sz w:val="14"/>
        </w:rPr>
        <w:t xml:space="preserve">; </w:t>
      </w:r>
      <w:r w:rsidRPr="00FE1468">
        <w:rPr>
          <w:rStyle w:val="StyleUnderline"/>
        </w:rPr>
        <w:t>after Congress passed two reform statutes in 1914, the courts incrementally read much of the textual distinctiveness out of the statutes to lessen their anticorporate bite</w:t>
      </w:r>
      <w:r w:rsidRPr="00FE1468">
        <w:rPr>
          <w:sz w:val="14"/>
        </w:rPr>
        <w:t xml:space="preserve">; </w:t>
      </w:r>
      <w:r w:rsidRPr="00FE1468">
        <w:rPr>
          <w:rStyle w:val="StyleUnderline"/>
        </w:rPr>
        <w:t xml:space="preserve">the courts have read the 1936 Robinson-Patman Act almost out of existence; and the </w:t>
      </w:r>
      <w:proofErr w:type="spellStart"/>
      <w:r w:rsidRPr="00FE1468">
        <w:rPr>
          <w:rStyle w:val="StyleUnderline"/>
        </w:rPr>
        <w:t>Celler</w:t>
      </w:r>
      <w:proofErr w:type="spellEnd"/>
      <w:r w:rsidRPr="00FE1468">
        <w:rPr>
          <w:rStyle w:val="StyleUnderline"/>
        </w:rPr>
        <w:t>-Kefauver Amendments of 1950, faithfully followed in the years immediately after their promulgation, have been watered down to textually unrecognizable levels by judicial interpretation and agency practice.</w:t>
      </w:r>
      <w:r w:rsidRPr="00FE1468">
        <w:rPr>
          <w:sz w:val="14"/>
        </w:rPr>
        <w:t xml:space="preserve"> It is no exaggeration to say that </w:t>
      </w:r>
      <w:r w:rsidRPr="00AC3CC2">
        <w:rPr>
          <w:rStyle w:val="Emphasis"/>
          <w:highlight w:val="green"/>
        </w:rPr>
        <w:t>not one of the principal substantive</w:t>
      </w:r>
      <w:r w:rsidRPr="00FE1468">
        <w:rPr>
          <w:rStyle w:val="Emphasis"/>
        </w:rPr>
        <w:t xml:space="preserve"> antitrust </w:t>
      </w:r>
      <w:r w:rsidRPr="00AC3CC2">
        <w:rPr>
          <w:rStyle w:val="Emphasis"/>
          <w:highlight w:val="green"/>
        </w:rPr>
        <w:t>statutes has been consistently interpreted by the courts in a way faithful to its text or</w:t>
      </w:r>
      <w:r w:rsidRPr="00FE1468">
        <w:rPr>
          <w:rStyle w:val="Emphasis"/>
        </w:rPr>
        <w:t xml:space="preserve"> legislative </w:t>
      </w:r>
      <w:r w:rsidRPr="00AC3CC2">
        <w:rPr>
          <w:rStyle w:val="Emphasis"/>
          <w:highlight w:val="green"/>
        </w:rPr>
        <w:t>intent</w:t>
      </w:r>
      <w:r w:rsidRPr="00FE1468">
        <w:rPr>
          <w:rStyle w:val="Emphasis"/>
        </w:rPr>
        <w:t xml:space="preserve">, and that the arc of </w:t>
      </w:r>
      <w:r w:rsidRPr="00AC3CC2">
        <w:rPr>
          <w:rStyle w:val="Emphasis"/>
          <w:highlight w:val="green"/>
        </w:rPr>
        <w:t xml:space="preserve">antitrust </w:t>
      </w:r>
      <w:proofErr w:type="spellStart"/>
      <w:r w:rsidRPr="00AC3CC2">
        <w:rPr>
          <w:rStyle w:val="Emphasis"/>
          <w:highlight w:val="green"/>
        </w:rPr>
        <w:t>antitexualism</w:t>
      </w:r>
      <w:proofErr w:type="spellEnd"/>
      <w:r w:rsidRPr="00FE1468">
        <w:rPr>
          <w:rStyle w:val="Emphasis"/>
        </w:rPr>
        <w:t xml:space="preserve"> has bent always in favor of capital.</w:t>
      </w:r>
      <w:r w:rsidRPr="00FE1468">
        <w:rPr>
          <w:sz w:val="14"/>
        </w:rPr>
        <w:t xml:space="preserve"> Unlike in many debates over statutory interpretation, the issue in antitrust is not a contest between strict textualism and purposivism, including resort to legislative history.6 </w:t>
      </w:r>
      <w:r w:rsidRPr="00FE1468">
        <w:rPr>
          <w:rStyle w:val="StyleUnderline"/>
        </w:rPr>
        <w:t>This Article uses “</w:t>
      </w:r>
      <w:proofErr w:type="spellStart"/>
      <w:r w:rsidRPr="00FE1468">
        <w:rPr>
          <w:rStyle w:val="StyleUnderline"/>
        </w:rPr>
        <w:t>antitextualism</w:t>
      </w:r>
      <w:proofErr w:type="spellEnd"/>
      <w:r w:rsidRPr="00FE1468">
        <w:rPr>
          <w:rStyle w:val="StyleUnderline"/>
        </w:rPr>
        <w:t>” as a shorthand for the phenomenon of ignoring any bona fide construction of what a statute means, whether in the plain meaning of its words, linguistic or substantive interpretive canons, legislative history, or other ordinary markers of legislative meaning</w:t>
      </w:r>
      <w:r w:rsidRPr="00FE1468">
        <w:rPr>
          <w:sz w:val="14"/>
        </w:rPr>
        <w:t xml:space="preserve">. Uninterested in these methods, </w:t>
      </w:r>
      <w:r w:rsidRPr="00FE1468">
        <w:rPr>
          <w:rStyle w:val="StyleUnderline"/>
        </w:rPr>
        <w:t>the courts have treated the antitrust laws as a virtually unbounded delegation of common-law powers when</w:t>
      </w:r>
      <w:r w:rsidRPr="00FE1468">
        <w:rPr>
          <w:sz w:val="14"/>
        </w:rPr>
        <w:t xml:space="preserve">, in important ways, </w:t>
      </w:r>
      <w:r w:rsidRPr="00FE1468">
        <w:rPr>
          <w:rStyle w:val="StyleUnderline"/>
        </w:rPr>
        <w:t>the statutes quite clearly say something other than that</w:t>
      </w:r>
      <w:r w:rsidRPr="00FE1468">
        <w:rPr>
          <w:sz w:val="14"/>
        </w:rPr>
        <w:t xml:space="preserve">. </w:t>
      </w:r>
      <w:r w:rsidRPr="00FE1468">
        <w:rPr>
          <w:rStyle w:val="Emphasis"/>
        </w:rPr>
        <w:t>Inquiring into</w:t>
      </w:r>
      <w:r w:rsidRPr="00FE1468">
        <w:rPr>
          <w:sz w:val="14"/>
        </w:rPr>
        <w:t xml:space="preserve"> the nature and implications of </w:t>
      </w:r>
      <w:r w:rsidRPr="00FE1468">
        <w:rPr>
          <w:rStyle w:val="Emphasis"/>
        </w:rPr>
        <w:t xml:space="preserve">antitrust </w:t>
      </w:r>
      <w:proofErr w:type="spellStart"/>
      <w:r w:rsidRPr="00FE1468">
        <w:rPr>
          <w:rStyle w:val="Emphasis"/>
        </w:rPr>
        <w:t>antitextualism</w:t>
      </w:r>
      <w:proofErr w:type="spellEnd"/>
      <w:r w:rsidRPr="00FE1468">
        <w:rPr>
          <w:rStyle w:val="Emphasis"/>
        </w:rPr>
        <w:t xml:space="preserve"> is particularly salient at the present when</w:t>
      </w:r>
      <w:r w:rsidRPr="00FE1468">
        <w:rPr>
          <w:sz w:val="14"/>
        </w:rPr>
        <w:t xml:space="preserve">, for the first time in a generation, </w:t>
      </w:r>
      <w:r w:rsidRPr="00FE1468">
        <w:rPr>
          <w:rStyle w:val="Emphasis"/>
        </w:rPr>
        <w:t xml:space="preserve">there is widespread dissatisfaction with antitrust </w:t>
      </w:r>
      <w:r w:rsidRPr="00FE1468">
        <w:rPr>
          <w:rStyle w:val="Emphasis"/>
        </w:rPr>
        <w:lastRenderedPageBreak/>
        <w:t>enforcement and impetus</w:t>
      </w:r>
      <w:r>
        <w:rPr>
          <w:rStyle w:val="Emphasis"/>
        </w:rPr>
        <w:t xml:space="preserve"> </w:t>
      </w:r>
      <w:r w:rsidRPr="00FE1468">
        <w:rPr>
          <w:rStyle w:val="Emphasis"/>
        </w:rPr>
        <w:t>for potential reform legislation.</w:t>
      </w:r>
      <w:r w:rsidRPr="00FE1468">
        <w:rPr>
          <w:sz w:val="14"/>
        </w:rPr>
        <w:t xml:space="preserve">7 </w:t>
      </w:r>
      <w:r w:rsidRPr="00FE1468">
        <w:rPr>
          <w:rStyle w:val="Emphasis"/>
        </w:rPr>
        <w:t xml:space="preserve">As was true at each of the prior moments of reformist sentiment, </w:t>
      </w:r>
      <w:r w:rsidRPr="00AC3CC2">
        <w:rPr>
          <w:rStyle w:val="Emphasis"/>
          <w:highlight w:val="green"/>
        </w:rPr>
        <w:t>the call is for statutory reforms to curb the power of big business</w:t>
      </w:r>
      <w:r w:rsidRPr="00FE1468">
        <w:rPr>
          <w:sz w:val="14"/>
        </w:rPr>
        <w:t xml:space="preserve">.8 </w:t>
      </w:r>
      <w:r w:rsidRPr="00AC3CC2">
        <w:rPr>
          <w:rStyle w:val="Emphasis"/>
          <w:rFonts w:eastAsiaTheme="majorEastAsia" w:cstheme="majorBidi"/>
          <w:sz w:val="32"/>
          <w:highlight w:val="green"/>
        </w:rPr>
        <w:t xml:space="preserve">We have seen this play before, </w:t>
      </w:r>
      <w:proofErr w:type="gramStart"/>
      <w:r w:rsidRPr="00AC3CC2">
        <w:rPr>
          <w:rStyle w:val="Emphasis"/>
          <w:rFonts w:eastAsiaTheme="majorEastAsia" w:cstheme="majorBidi"/>
          <w:sz w:val="32"/>
          <w:highlight w:val="green"/>
        </w:rPr>
        <w:t>and also</w:t>
      </w:r>
      <w:proofErr w:type="gramEnd"/>
      <w:r w:rsidRPr="00AC3CC2">
        <w:rPr>
          <w:rStyle w:val="Emphasis"/>
          <w:rFonts w:eastAsiaTheme="majorEastAsia" w:cstheme="majorBidi"/>
          <w:sz w:val="32"/>
          <w:highlight w:val="green"/>
        </w:rPr>
        <w:t xml:space="preserve"> its sequel</w:t>
      </w:r>
      <w:r w:rsidRPr="00FE1468">
        <w:rPr>
          <w:rStyle w:val="Emphasis"/>
        </w:rPr>
        <w:t xml:space="preserve">. In the play, </w:t>
      </w:r>
      <w:r w:rsidRPr="00AC3CC2">
        <w:rPr>
          <w:rStyle w:val="Emphasis"/>
          <w:highlight w:val="green"/>
        </w:rPr>
        <w:t>Congress announces that</w:t>
      </w:r>
      <w:r w:rsidRPr="00FE1468">
        <w:rPr>
          <w:rStyle w:val="Emphasis"/>
        </w:rPr>
        <w:t xml:space="preserve"> the </w:t>
      </w:r>
      <w:r w:rsidRPr="00AC3CC2">
        <w:rPr>
          <w:rStyle w:val="Emphasis"/>
          <w:highlight w:val="green"/>
        </w:rPr>
        <w:t>antitrust laws are too weak</w:t>
      </w:r>
      <w:r w:rsidRPr="00FE1468">
        <w:rPr>
          <w:rStyle w:val="Emphasis"/>
        </w:rPr>
        <w:t xml:space="preserve"> and that </w:t>
      </w:r>
      <w:r w:rsidRPr="00AC3CC2">
        <w:rPr>
          <w:rStyle w:val="Emphasis"/>
          <w:highlight w:val="green"/>
        </w:rPr>
        <w:t>reforms are necessary</w:t>
      </w:r>
      <w:r w:rsidRPr="00FE1468">
        <w:rPr>
          <w:rStyle w:val="Emphasis"/>
        </w:rPr>
        <w:t xml:space="preserve"> to protect the nation from the power of big capital</w:t>
      </w:r>
      <w:r w:rsidRPr="00FE1468">
        <w:rPr>
          <w:sz w:val="14"/>
        </w:rPr>
        <w:t xml:space="preserve">. </w:t>
      </w:r>
      <w:r w:rsidRPr="00FE1468">
        <w:rPr>
          <w:rStyle w:val="Emphasis"/>
        </w:rPr>
        <w:t xml:space="preserve">In the sequel, the </w:t>
      </w:r>
      <w:r w:rsidRPr="00AC3CC2">
        <w:rPr>
          <w:rStyle w:val="Emphasis"/>
          <w:highlight w:val="green"/>
        </w:rPr>
        <w:t>courts</w:t>
      </w:r>
      <w:r w:rsidRPr="00FE1468">
        <w:rPr>
          <w:sz w:val="14"/>
        </w:rPr>
        <w:t xml:space="preserve"> (often abetted by the antitrust agencies and other antitrust elites) </w:t>
      </w:r>
      <w:r w:rsidRPr="00AC3CC2">
        <w:rPr>
          <w:rStyle w:val="Emphasis"/>
          <w:highlight w:val="green"/>
        </w:rPr>
        <w:t xml:space="preserve">read down the statutes to accomplish less than their texts </w:t>
      </w:r>
      <w:proofErr w:type="gramStart"/>
      <w:r w:rsidRPr="00AC3CC2">
        <w:rPr>
          <w:rStyle w:val="Emphasis"/>
          <w:highlight w:val="green"/>
        </w:rPr>
        <w:t>suggest</w:t>
      </w:r>
      <w:proofErr w:type="gramEnd"/>
      <w:r w:rsidRPr="00AC3CC2">
        <w:rPr>
          <w:rStyle w:val="Emphasis"/>
          <w:highlight w:val="green"/>
        </w:rPr>
        <w:t xml:space="preserve"> or Congress meant</w:t>
      </w:r>
      <w:r w:rsidRPr="00FE1468">
        <w:rPr>
          <w:sz w:val="14"/>
        </w:rPr>
        <w:t xml:space="preserve">. </w:t>
      </w:r>
      <w:r w:rsidRPr="00FE1468">
        <w:rPr>
          <w:rStyle w:val="Emphasis"/>
        </w:rPr>
        <w:t>Will anything be different this time around, or are the legislative reforms currently on the table predestined to a similar fate?</w:t>
      </w:r>
      <w:r w:rsidRPr="00FE1468">
        <w:rPr>
          <w:sz w:val="14"/>
        </w:rPr>
        <w:t xml:space="preserve"> To begin informing an answer to that question, this Article undertakes to diagnose and analyze the longitudinal phenomenon of antitrust </w:t>
      </w:r>
      <w:proofErr w:type="spellStart"/>
      <w:r w:rsidRPr="00FE1468">
        <w:rPr>
          <w:sz w:val="14"/>
        </w:rPr>
        <w:t>antitextualism</w:t>
      </w:r>
      <w:proofErr w:type="spellEnd"/>
      <w:r w:rsidRPr="00FE1468">
        <w:rPr>
          <w:sz w:val="14"/>
        </w:rPr>
        <w:t xml:space="preserve">. Part I sets the stage by contextualizing antitrust law within broader jurisprudential conceptions of statutory regimes, statutory interpretation, and legislative-judicial dynamics. More specifically, it presents the conventional understanding of the Sherman Act as a “super-statute” delegating broad common-law powers to the courts, thus removing antitrust law from usual controversies over statutory interpretation methodologies.9 </w:t>
      </w:r>
      <w:r w:rsidRPr="00FE1468">
        <w:rPr>
          <w:rStyle w:val="Emphasis"/>
        </w:rPr>
        <w:t xml:space="preserve">It then establishes that, if the conventional wisdom is wrong and the </w:t>
      </w:r>
      <w:r w:rsidRPr="00AC3CC2">
        <w:rPr>
          <w:rStyle w:val="Emphasis"/>
          <w:highlight w:val="green"/>
        </w:rPr>
        <w:t>antitrust statutes have determinate meanings that</w:t>
      </w:r>
      <w:r w:rsidRPr="00FE1468">
        <w:rPr>
          <w:rStyle w:val="Emphasis"/>
        </w:rPr>
        <w:t xml:space="preserve"> the </w:t>
      </w:r>
      <w:r w:rsidRPr="00AC3CC2">
        <w:rPr>
          <w:rStyle w:val="Emphasis"/>
          <w:highlight w:val="green"/>
        </w:rPr>
        <w:t>courts are consistently ignoring in favor of big capital</w:t>
      </w:r>
      <w:r w:rsidRPr="00FE1468">
        <w:rPr>
          <w:sz w:val="14"/>
        </w:rPr>
        <w:t xml:space="preserve">, the most obvious inference is that the courts have an ideological bias at odds with congressional purpose. Part I concludes by establishing a framework for assessing whether antitrust </w:t>
      </w:r>
      <w:proofErr w:type="spellStart"/>
      <w:r w:rsidRPr="00FE1468">
        <w:rPr>
          <w:sz w:val="14"/>
        </w:rPr>
        <w:t>antitexualism</w:t>
      </w:r>
      <w:proofErr w:type="spellEnd"/>
      <w:r w:rsidRPr="00FE1468">
        <w:rPr>
          <w:sz w:val="14"/>
        </w:rPr>
        <w:t xml:space="preserve"> generally represents a conservative judicial bias against the will of a more progressive Congress. Part II subjects the historical record of antitrust </w:t>
      </w:r>
      <w:proofErr w:type="spellStart"/>
      <w:r w:rsidRPr="00FE1468">
        <w:rPr>
          <w:sz w:val="14"/>
        </w:rPr>
        <w:t>antitextualism</w:t>
      </w:r>
      <w:proofErr w:type="spellEnd"/>
      <w:r w:rsidRPr="00FE1468">
        <w:rPr>
          <w:sz w:val="14"/>
        </w:rPr>
        <w:t xml:space="preserve"> to the analytical framework described in Part I. </w:t>
      </w:r>
      <w:r w:rsidRPr="00AC3CC2">
        <w:rPr>
          <w:rStyle w:val="StyleUnderline"/>
          <w:highlight w:val="green"/>
        </w:rPr>
        <w:t>It presents</w:t>
      </w:r>
      <w:r w:rsidRPr="00FE1468">
        <w:rPr>
          <w:rStyle w:val="StyleUnderline"/>
        </w:rPr>
        <w:t xml:space="preserve"> the </w:t>
      </w:r>
      <w:r w:rsidRPr="00AC3CC2">
        <w:rPr>
          <w:rStyle w:val="StyleUnderline"/>
          <w:highlight w:val="green"/>
        </w:rPr>
        <w:t>consistent pattern of judicial disregard</w:t>
      </w:r>
      <w:r w:rsidRPr="00FE1468">
        <w:rPr>
          <w:sz w:val="14"/>
        </w:rPr>
        <w:t xml:space="preserve"> of the antitrust statutes’ text and purpose </w:t>
      </w:r>
      <w:r w:rsidRPr="00AC3CC2">
        <w:rPr>
          <w:rStyle w:val="StyleUnderline"/>
          <w:highlight w:val="green"/>
        </w:rPr>
        <w:t>across all five</w:t>
      </w:r>
      <w:r w:rsidRPr="00FE1468">
        <w:rPr>
          <w:rStyle w:val="StyleUnderline"/>
        </w:rPr>
        <w:t xml:space="preserve"> of the principal substantive </w:t>
      </w:r>
      <w:r w:rsidRPr="00AC3CC2">
        <w:rPr>
          <w:rStyle w:val="StyleUnderline"/>
          <w:highlight w:val="green"/>
        </w:rPr>
        <w:t>antitrust statutes</w:t>
      </w:r>
      <w:r w:rsidRPr="00FE1468">
        <w:rPr>
          <w:rStyle w:val="StyleUnderline"/>
        </w:rPr>
        <w:t xml:space="preserve">—the Sherman Act of 1890, the FTC and Clayton Acts of 1914, the Robinson-Patman Act of 1936, and the </w:t>
      </w:r>
      <w:proofErr w:type="spellStart"/>
      <w:r w:rsidRPr="00FE1468">
        <w:rPr>
          <w:rStyle w:val="StyleUnderline"/>
        </w:rPr>
        <w:t>Celler</w:t>
      </w:r>
      <w:proofErr w:type="spellEnd"/>
      <w:r w:rsidRPr="00FE1468">
        <w:rPr>
          <w:rStyle w:val="StyleUnderline"/>
        </w:rPr>
        <w:t>-Kefauver Act of 1950</w:t>
      </w:r>
      <w:r w:rsidRPr="00FE1468">
        <w:rPr>
          <w:rStyle w:val="Emphasis"/>
        </w:rPr>
        <w:t>, and shows that the pattern of judicial disregard has a unilateral direction—toward softening the blow of the antitrust laws on big business</w:t>
      </w:r>
      <w:r w:rsidRPr="00FE1468">
        <w:rPr>
          <w:sz w:val="14"/>
        </w:rPr>
        <w:t xml:space="preserve">. However, Part II also shows that the progressive Congress/con </w:t>
      </w:r>
      <w:proofErr w:type="spellStart"/>
      <w:r w:rsidRPr="00FE1468">
        <w:rPr>
          <w:sz w:val="14"/>
        </w:rPr>
        <w:t>servative</w:t>
      </w:r>
      <w:proofErr w:type="spellEnd"/>
      <w:r w:rsidRPr="00FE1468">
        <w:rPr>
          <w:sz w:val="14"/>
        </w:rPr>
        <w:t xml:space="preserve"> courts hypothesis fails to capture the burden of the historical record. In particular, </w:t>
      </w:r>
      <w:r w:rsidRPr="00FE1468">
        <w:rPr>
          <w:rStyle w:val="StyleUnderline"/>
        </w:rPr>
        <w:t>the judges responsible for reading down the antitrust statutes were not generally conservative by conventional measures</w:t>
      </w:r>
      <w:r w:rsidRPr="00FE1468">
        <w:rPr>
          <w:sz w:val="14"/>
        </w:rPr>
        <w:t xml:space="preserve">, </w:t>
      </w:r>
      <w:r w:rsidRPr="00AC3CC2">
        <w:rPr>
          <w:rStyle w:val="Emphasis"/>
          <w:highlight w:val="green"/>
        </w:rPr>
        <w:t>Congress has not shown</w:t>
      </w:r>
      <w:r w:rsidRPr="00FE1468">
        <w:rPr>
          <w:rStyle w:val="Emphasis"/>
        </w:rPr>
        <w:t xml:space="preserve"> much </w:t>
      </w:r>
      <w:r w:rsidRPr="00AC3CC2">
        <w:rPr>
          <w:rStyle w:val="Emphasis"/>
          <w:highlight w:val="green"/>
        </w:rPr>
        <w:t>interest in overriding</w:t>
      </w:r>
      <w:r w:rsidRPr="00FE1468">
        <w:rPr>
          <w:rStyle w:val="Emphasis"/>
        </w:rPr>
        <w:t xml:space="preserve"> the </w:t>
      </w:r>
      <w:r w:rsidRPr="00AC3CC2">
        <w:rPr>
          <w:rStyle w:val="Emphasis"/>
          <w:highlight w:val="green"/>
        </w:rPr>
        <w:t>judicial recasting of the statutes</w:t>
      </w:r>
      <w:r w:rsidRPr="00FE1468">
        <w:rPr>
          <w:rStyle w:val="Emphasis"/>
        </w:rPr>
        <w:t xml:space="preserve">, and the </w:t>
      </w:r>
      <w:r w:rsidRPr="00AC3CC2">
        <w:rPr>
          <w:rStyle w:val="Emphasis"/>
          <w:highlight w:val="green"/>
        </w:rPr>
        <w:t>courts have not undertaken to constitutionalize their holding</w:t>
      </w:r>
      <w:r w:rsidRPr="00FE1468">
        <w:rPr>
          <w:rStyle w:val="Emphasis"/>
        </w:rPr>
        <w:t xml:space="preserve">s </w:t>
      </w:r>
      <w:proofErr w:type="gramStart"/>
      <w:r w:rsidRPr="00FE1468">
        <w:rPr>
          <w:rStyle w:val="Emphasis"/>
        </w:rPr>
        <w:t>in order to</w:t>
      </w:r>
      <w:proofErr w:type="gramEnd"/>
      <w:r w:rsidRPr="00FE1468">
        <w:rPr>
          <w:rStyle w:val="Emphasis"/>
        </w:rPr>
        <w:t xml:space="preserve"> prevent congressional overrides, even though they had many occasions to do so</w:t>
      </w:r>
      <w:r w:rsidRPr="00FE1468">
        <w:rPr>
          <w:sz w:val="14"/>
        </w:rPr>
        <w:t xml:space="preserve">. Something other than ideological conflict between the legislative and judicial branches must be behind the phenomenon. </w:t>
      </w:r>
      <w:r w:rsidRPr="00FE1468">
        <w:rPr>
          <w:rStyle w:val="StyleUnderline"/>
        </w:rPr>
        <w:t>Part III offers a counterhypothesis—that the antitrust laws reside in perennial tension between two fundamental impulses of the American political psyche</w:t>
      </w:r>
      <w:r w:rsidRPr="00FE1468">
        <w:rPr>
          <w:sz w:val="14"/>
        </w:rPr>
        <w:t xml:space="preserve">: </w:t>
      </w:r>
      <w:r w:rsidRPr="00FE1468">
        <w:rPr>
          <w:rStyle w:val="Emphasis"/>
        </w:rPr>
        <w:t>the romantic and idealistic attachment to smallness over bigness, and the pragmatic and often grudging realization that large-scale organization may be necessary to achieve economic efficiency.</w:t>
      </w:r>
      <w:r w:rsidRPr="00FE1468">
        <w:rPr>
          <w:sz w:val="14"/>
        </w:rPr>
        <w:t xml:space="preserve"> </w:t>
      </w:r>
      <w:r w:rsidRPr="00FE1468">
        <w:rPr>
          <w:rStyle w:val="StyleUnderline"/>
        </w:rPr>
        <w:t>Congress expresses populist idealism through legislative pronouncements reining in big business, but then implicitly acquiesces as the courts</w:t>
      </w:r>
      <w:r w:rsidRPr="00FE1468">
        <w:rPr>
          <w:sz w:val="14"/>
        </w:rPr>
        <w:t xml:space="preserve"> </w:t>
      </w:r>
      <w:r w:rsidRPr="00FE1468">
        <w:rPr>
          <w:rStyle w:val="StyleUnderline"/>
        </w:rPr>
        <w:t>(often in conjunction with the executive branch) read down the statutes to strike a balance between the aspirational and pragmatic impulses</w:t>
      </w:r>
      <w:r w:rsidRPr="00FE1468">
        <w:rPr>
          <w:sz w:val="14"/>
        </w:rPr>
        <w:t xml:space="preserve">. For better or for worse, </w:t>
      </w:r>
      <w:r w:rsidRPr="00FE1468">
        <w:rPr>
          <w:rStyle w:val="Emphasis"/>
        </w:rPr>
        <w:t>this is the way things have worked for 130 years</w:t>
      </w:r>
      <w:r w:rsidRPr="00FE1468">
        <w:rPr>
          <w:sz w:val="14"/>
        </w:rPr>
        <w:t>. Part III concludes by considering the implications of the idealistic Congress/pragmatic courts thesis for future legislative reforms, the dynamism of the antitrust system, and jurisprudential understanding of legislative/judicial dynamics more generally.</w:t>
      </w:r>
    </w:p>
    <w:p w14:paraId="20880372" w14:textId="40348ED9" w:rsidR="000C43E1" w:rsidRDefault="000C43E1" w:rsidP="000C43E1">
      <w:pPr>
        <w:pStyle w:val="Heading4"/>
      </w:pPr>
      <w:r>
        <w:lastRenderedPageBreak/>
        <w:t>They will say they solve because they’re international law:</w:t>
      </w:r>
    </w:p>
    <w:p w14:paraId="3B58FA5E" w14:textId="13A6DE4E" w:rsidR="000C43E1" w:rsidRDefault="000C43E1" w:rsidP="000C43E1">
      <w:pPr>
        <w:pStyle w:val="Heading4"/>
        <w:rPr>
          <w:u w:val="single"/>
        </w:rPr>
      </w:pPr>
      <w:r>
        <w:t xml:space="preserve">1 – refusal to specify enforcement means this is </w:t>
      </w:r>
      <w:r>
        <w:rPr>
          <w:u w:val="single"/>
        </w:rPr>
        <w:t>normal means</w:t>
      </w:r>
    </w:p>
    <w:p w14:paraId="03AB03D2" w14:textId="2DC46680" w:rsidR="000C43E1" w:rsidRDefault="000C43E1" w:rsidP="000C43E1">
      <w:pPr>
        <w:pStyle w:val="Heading4"/>
      </w:pPr>
      <w:r>
        <w:t xml:space="preserve">2 – the thesis of our arguments about imperialism prove that colonial powers will </w:t>
      </w:r>
      <w:r>
        <w:rPr>
          <w:u w:val="single"/>
        </w:rPr>
        <w:t>overdetermine</w:t>
      </w:r>
      <w:r>
        <w:t xml:space="preserve"> international </w:t>
      </w:r>
      <w:proofErr w:type="spellStart"/>
      <w:r>
        <w:t>decisionmaking</w:t>
      </w:r>
      <w:proofErr w:type="spellEnd"/>
      <w:r>
        <w:t xml:space="preserve"> processes</w:t>
      </w:r>
    </w:p>
    <w:p w14:paraId="629D04CE" w14:textId="6E6ED425" w:rsidR="000C43E1" w:rsidRPr="000C43E1" w:rsidRDefault="000C43E1" w:rsidP="000C43E1">
      <w:pPr>
        <w:pStyle w:val="Heading4"/>
      </w:pPr>
      <w:r>
        <w:t xml:space="preserve">3 – every piece of their uniqueness evidence is about the </w:t>
      </w:r>
      <w:r>
        <w:rPr>
          <w:u w:val="single"/>
        </w:rPr>
        <w:t xml:space="preserve">US </w:t>
      </w:r>
      <w:proofErr w:type="spellStart"/>
      <w:r>
        <w:rPr>
          <w:u w:val="single"/>
        </w:rPr>
        <w:t>NewSpace</w:t>
      </w:r>
      <w:proofErr w:type="spellEnd"/>
      <w:r>
        <w:rPr>
          <w:u w:val="single"/>
        </w:rPr>
        <w:t xml:space="preserve"> Industry</w:t>
      </w:r>
      <w:r>
        <w:t xml:space="preserve"> – they literally read the </w:t>
      </w:r>
      <w:r>
        <w:rPr>
          <w:u w:val="single"/>
        </w:rPr>
        <w:t xml:space="preserve">same </w:t>
      </w:r>
      <w:proofErr w:type="spellStart"/>
      <w:r>
        <w:rPr>
          <w:u w:val="single"/>
        </w:rPr>
        <w:t>aff</w:t>
      </w:r>
      <w:proofErr w:type="spellEnd"/>
      <w:r>
        <w:t xml:space="preserve"> with a USFG plan but tagged the cards to be about US leadership key – proves </w:t>
      </w:r>
      <w:r>
        <w:rPr>
          <w:u w:val="single"/>
        </w:rPr>
        <w:t>US</w:t>
      </w:r>
      <w:r>
        <w:t xml:space="preserve"> legal structures are what matter</w:t>
      </w:r>
    </w:p>
    <w:p w14:paraId="695FB28D" w14:textId="77777777" w:rsidR="00D2459E" w:rsidRDefault="00D2459E" w:rsidP="00D2459E">
      <w:pPr>
        <w:pStyle w:val="Heading3"/>
      </w:pPr>
      <w:r>
        <w:lastRenderedPageBreak/>
        <w:t>Advantage 1</w:t>
      </w:r>
    </w:p>
    <w:p w14:paraId="1751BF5D" w14:textId="77777777" w:rsidR="00D2459E" w:rsidRPr="004C2941" w:rsidRDefault="00D2459E" w:rsidP="00D2459E">
      <w:pPr>
        <w:pStyle w:val="Heading4"/>
      </w:pPr>
      <w:r w:rsidRPr="004C2941">
        <w:t xml:space="preserve">No </w:t>
      </w:r>
      <w:proofErr w:type="spellStart"/>
      <w:r w:rsidRPr="004C2941">
        <w:t>miscalc</w:t>
      </w:r>
      <w:proofErr w:type="spellEnd"/>
      <w:r w:rsidRPr="004C2941">
        <w:t xml:space="preserve"> or escalation</w:t>
      </w:r>
    </w:p>
    <w:p w14:paraId="36271B18" w14:textId="77777777" w:rsidR="00D2459E" w:rsidRPr="004C2941" w:rsidRDefault="00D2459E" w:rsidP="00D2459E">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2" w:history="1">
        <w:r w:rsidRPr="004C2941">
          <w:t>https://ccdcoe.org/uploads/2019/06/Art_12_The-Cyber-ASAT.pdf</w:t>
        </w:r>
      </w:hyperlink>
    </w:p>
    <w:p w14:paraId="15472610" w14:textId="77777777" w:rsidR="00D2459E" w:rsidRDefault="00D2459E" w:rsidP="00D2459E">
      <w:pPr>
        <w:rPr>
          <w:rStyle w:val="StyleUnderline"/>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12682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126821">
        <w:rPr>
          <w:rStyle w:val="Emphasis"/>
          <w:highlight w:val="green"/>
        </w:rPr>
        <w:t>Limited access to orbit</w:t>
      </w:r>
      <w:r w:rsidRPr="004C2941">
        <w:rPr>
          <w:rStyle w:val="StyleUnderline"/>
        </w:rPr>
        <w:t xml:space="preserve"> necessarily </w:t>
      </w:r>
      <w:r w:rsidRPr="00126821">
        <w:rPr>
          <w:rStyle w:val="StyleUnderline"/>
          <w:highlight w:val="green"/>
        </w:rPr>
        <w:t>reduces</w:t>
      </w:r>
      <w:r w:rsidRPr="004C2941">
        <w:rPr>
          <w:rStyle w:val="StyleUnderline"/>
        </w:rPr>
        <w:t xml:space="preserve"> the </w:t>
      </w:r>
      <w:r w:rsidRPr="00126821">
        <w:rPr>
          <w:rStyle w:val="StyleUnderline"/>
          <w:highlight w:val="green"/>
        </w:rPr>
        <w:t>scenarios which could</w:t>
      </w:r>
      <w:r w:rsidRPr="004C2941">
        <w:rPr>
          <w:rStyle w:val="StyleUnderline"/>
        </w:rPr>
        <w:t xml:space="preserve"> plausibly </w:t>
      </w:r>
      <w:r w:rsidRPr="0012682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126821">
        <w:rPr>
          <w:rStyle w:val="Emphasis"/>
          <w:highlight w:val="green"/>
        </w:rPr>
        <w:t>fragility of</w:t>
      </w:r>
      <w:r w:rsidRPr="004C2941">
        <w:rPr>
          <w:rStyle w:val="Emphasis"/>
        </w:rPr>
        <w:t xml:space="preserve"> an attacker’s </w:t>
      </w:r>
      <w:r w:rsidRPr="00126821">
        <w:rPr>
          <w:rStyle w:val="Emphasis"/>
          <w:highlight w:val="green"/>
        </w:rPr>
        <w:t>own</w:t>
      </w:r>
      <w:r w:rsidRPr="004C2941">
        <w:rPr>
          <w:rStyle w:val="Emphasis"/>
        </w:rPr>
        <w:t xml:space="preserve"> space </w:t>
      </w:r>
      <w:r w:rsidRPr="00126821">
        <w:rPr>
          <w:rStyle w:val="Emphasis"/>
          <w:highlight w:val="green"/>
        </w:rPr>
        <w:t>assets</w:t>
      </w:r>
      <w:r w:rsidRPr="00126821">
        <w:rPr>
          <w:rStyle w:val="StyleUnderline"/>
          <w:highlight w:val="green"/>
        </w:rPr>
        <w:t xml:space="preserve"> creates </w:t>
      </w:r>
      <w:r w:rsidRPr="00126821">
        <w:rPr>
          <w:rStyle w:val="Emphasis"/>
          <w:highlight w:val="green"/>
        </w:rPr>
        <w:t>de-escalatory pressures</w:t>
      </w:r>
      <w:r w:rsidRPr="00126821">
        <w:rPr>
          <w:rStyle w:val="StyleUnderline"/>
          <w:highlight w:val="green"/>
        </w:rPr>
        <w:t xml:space="preserve"> due to</w:t>
      </w:r>
      <w:r w:rsidRPr="004C2941">
        <w:rPr>
          <w:rStyle w:val="StyleUnderline"/>
        </w:rPr>
        <w:t xml:space="preserve"> the </w:t>
      </w:r>
      <w:r w:rsidRPr="0012682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126821">
        <w:rPr>
          <w:rStyle w:val="StyleUnderline"/>
          <w:highlight w:val="green"/>
        </w:rPr>
        <w:t>powers</w:t>
      </w:r>
      <w:r w:rsidRPr="004C2941">
        <w:rPr>
          <w:rStyle w:val="StyleUnderline"/>
        </w:rPr>
        <w:t xml:space="preserve"> have recognized this dynamic and </w:t>
      </w:r>
      <w:r w:rsidRPr="00126821">
        <w:rPr>
          <w:rStyle w:val="StyleUnderline"/>
          <w:highlight w:val="green"/>
        </w:rPr>
        <w:t>demonstrated</w:t>
      </w:r>
      <w:r w:rsidRPr="004C2941">
        <w:rPr>
          <w:rStyle w:val="StyleUnderline"/>
        </w:rPr>
        <w:t xml:space="preserve"> an inclination </w:t>
      </w:r>
      <w:r w:rsidRPr="00126821">
        <w:rPr>
          <w:rStyle w:val="Emphasis"/>
          <w:highlight w:val="green"/>
        </w:rPr>
        <w:t>towards de-escalatory</w:t>
      </w:r>
      <w:r w:rsidRPr="004C2941">
        <w:rPr>
          <w:rStyle w:val="Emphasis"/>
        </w:rPr>
        <w:t xml:space="preserve"> space </w:t>
      </w:r>
      <w:r w:rsidRPr="0012682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126821">
        <w:rPr>
          <w:rStyle w:val="StyleUnderline"/>
          <w:highlight w:val="green"/>
        </w:rPr>
        <w:t>(</w:t>
      </w:r>
      <w:r w:rsidRPr="00126821">
        <w:rPr>
          <w:rStyle w:val="Emphasis"/>
          <w:highlight w:val="green"/>
        </w:rPr>
        <w:t>OST</w:t>
      </w:r>
      <w:r w:rsidRPr="00126821">
        <w:rPr>
          <w:rStyle w:val="StyleUnderline"/>
          <w:highlight w:val="green"/>
        </w:rPr>
        <w:t>)</w:t>
      </w:r>
      <w:r w:rsidRPr="0012682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126821">
        <w:rPr>
          <w:rStyle w:val="StyleUnderline"/>
          <w:highlight w:val="green"/>
        </w:rPr>
        <w:t>supported</w:t>
      </w:r>
      <w:r w:rsidRPr="004C2941">
        <w:rPr>
          <w:rStyle w:val="StyleUnderline"/>
        </w:rPr>
        <w:t xml:space="preserve"> over </w:t>
      </w:r>
      <w:r w:rsidRPr="00126821">
        <w:rPr>
          <w:rStyle w:val="Emphasis"/>
          <w:highlight w:val="green"/>
        </w:rPr>
        <w:t>six decades of</w:t>
      </w:r>
      <w:r w:rsidRPr="004C2941">
        <w:rPr>
          <w:rStyle w:val="Emphasis"/>
        </w:rPr>
        <w:t xml:space="preserve"> relative </w:t>
      </w:r>
      <w:r w:rsidRPr="0012682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126821">
        <w:rPr>
          <w:rStyle w:val="Emphasis"/>
          <w:highlight w:val="green"/>
        </w:rPr>
        <w:t>states perceive</w:t>
      </w:r>
      <w:r w:rsidRPr="004C2941">
        <w:rPr>
          <w:rStyle w:val="Emphasis"/>
        </w:rPr>
        <w:t xml:space="preserve"> real </w:t>
      </w:r>
      <w:r w:rsidRPr="00126821">
        <w:rPr>
          <w:rStyle w:val="Emphasis"/>
          <w:highlight w:val="green"/>
        </w:rPr>
        <w:t>costs</w:t>
      </w:r>
      <w:r w:rsidRPr="00126821">
        <w:rPr>
          <w:rStyle w:val="StyleUnderline"/>
          <w:highlight w:val="green"/>
        </w:rPr>
        <w:t xml:space="preserve"> to breaking this</w:t>
      </w:r>
      <w:r w:rsidRPr="004C2941">
        <w:rPr>
          <w:rStyle w:val="StyleUnderline"/>
        </w:rPr>
        <w:t xml:space="preserve"> normative </w:t>
      </w:r>
      <w:r w:rsidRPr="00126821">
        <w:rPr>
          <w:rStyle w:val="StyleUnderline"/>
          <w:highlight w:val="green"/>
        </w:rPr>
        <w:t>tradition and</w:t>
      </w:r>
      <w:r w:rsidRPr="004C2941">
        <w:rPr>
          <w:rStyle w:val="StyleUnderline"/>
        </w:rPr>
        <w:t xml:space="preserve"> may even </w:t>
      </w:r>
      <w:r w:rsidRPr="00126821">
        <w:rPr>
          <w:rStyle w:val="Emphasis"/>
          <w:highlight w:val="green"/>
        </w:rPr>
        <w:t>moderate</w:t>
      </w:r>
      <w:r w:rsidRPr="004C2941">
        <w:rPr>
          <w:rStyle w:val="Emphasis"/>
        </w:rPr>
        <w:t xml:space="preserve"> their </w:t>
      </w:r>
      <w:proofErr w:type="spellStart"/>
      <w:r w:rsidRPr="0012682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126821">
        <w:rPr>
          <w:rStyle w:val="Emphasis"/>
          <w:highlight w:val="green"/>
        </w:rPr>
        <w:t>plausible deniability</w:t>
      </w:r>
      <w:r w:rsidRPr="00126821">
        <w:rPr>
          <w:rStyle w:val="StyleUnderline"/>
          <w:highlight w:val="green"/>
        </w:rPr>
        <w:t xml:space="preserve"> and </w:t>
      </w:r>
      <w:r w:rsidRPr="00126821">
        <w:rPr>
          <w:rStyle w:val="Emphasis"/>
          <w:highlight w:val="green"/>
        </w:rPr>
        <w:t>stealth</w:t>
      </w:r>
      <w:r w:rsidRPr="00126821">
        <w:rPr>
          <w:rStyle w:val="StyleUnderline"/>
          <w:highlight w:val="green"/>
        </w:rPr>
        <w:t xml:space="preserve"> are</w:t>
      </w:r>
      <w:r w:rsidRPr="004C2941">
        <w:rPr>
          <w:rStyle w:val="StyleUnderline"/>
        </w:rPr>
        <w:t xml:space="preserve"> essentially </w:t>
      </w:r>
      <w:r w:rsidRPr="0012682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12682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12682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126821">
        <w:rPr>
          <w:rStyle w:val="StyleUnderline"/>
          <w:highlight w:val="green"/>
        </w:rPr>
        <w:t>indiscriminate</w:t>
      </w:r>
      <w:r w:rsidRPr="004C2941">
        <w:rPr>
          <w:rStyle w:val="StyleUnderline"/>
        </w:rPr>
        <w:t xml:space="preserve"> and unpredictable, </w:t>
      </w:r>
      <w:r w:rsidRPr="00126821">
        <w:rPr>
          <w:rStyle w:val="StyleUnderline"/>
          <w:highlight w:val="green"/>
        </w:rPr>
        <w:t>they</w:t>
      </w:r>
      <w:r w:rsidRPr="004C2941">
        <w:rPr>
          <w:rStyle w:val="StyleUnderline"/>
        </w:rPr>
        <w:t xml:space="preserve"> often </w:t>
      </w:r>
      <w:r w:rsidRPr="00126821">
        <w:rPr>
          <w:rStyle w:val="StyleUnderline"/>
          <w:highlight w:val="green"/>
        </w:rPr>
        <w:t>threaten</w:t>
      </w:r>
      <w:r w:rsidRPr="004C2941">
        <w:rPr>
          <w:rStyle w:val="StyleUnderline"/>
        </w:rPr>
        <w:t xml:space="preserve"> the </w:t>
      </w:r>
      <w:r w:rsidRPr="00126821">
        <w:rPr>
          <w:rStyle w:val="StyleUnderline"/>
          <w:highlight w:val="green"/>
        </w:rPr>
        <w:t>attacker’s own</w:t>
      </w:r>
      <w:r w:rsidRPr="004C2941">
        <w:rPr>
          <w:rStyle w:val="StyleUnderline"/>
        </w:rPr>
        <w:t xml:space="preserve"> space </w:t>
      </w:r>
      <w:r w:rsidRPr="0012682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658BEC15" w14:textId="77777777" w:rsidR="00D2459E" w:rsidRPr="00F35F0D" w:rsidRDefault="00D2459E" w:rsidP="00D2459E">
      <w:pPr>
        <w:pStyle w:val="Heading4"/>
        <w:rPr>
          <w:rFonts w:cs="Arial"/>
          <w:b w:val="0"/>
          <w:bCs w:val="0"/>
        </w:rPr>
      </w:pPr>
      <w:r w:rsidRPr="00F35F0D">
        <w:rPr>
          <w:rFonts w:cs="Arial"/>
        </w:rPr>
        <w:lastRenderedPageBreak/>
        <w:t>No one’s going to war over a downed satellite</w:t>
      </w:r>
    </w:p>
    <w:p w14:paraId="43ECCB47" w14:textId="77777777" w:rsidR="00D2459E" w:rsidRPr="00F35F0D" w:rsidRDefault="00D2459E" w:rsidP="00D2459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6E3F40FA" w14:textId="77777777" w:rsidR="00D2459E" w:rsidRPr="00F35F0D" w:rsidRDefault="00D2459E" w:rsidP="00D2459E">
      <w:pPr>
        <w:rPr>
          <w:sz w:val="16"/>
        </w:rPr>
      </w:pPr>
      <w:r w:rsidRPr="00126821">
        <w:rPr>
          <w:highlight w:val="green"/>
          <w:u w:val="single"/>
        </w:rPr>
        <w:t>Space is</w:t>
      </w:r>
      <w:r w:rsidRPr="00F35F0D">
        <w:rPr>
          <w:sz w:val="16"/>
        </w:rPr>
        <w:t xml:space="preserve"> often </w:t>
      </w:r>
      <w:r w:rsidRPr="00126821">
        <w:rPr>
          <w:highlight w:val="green"/>
          <w:u w:val="single"/>
        </w:rPr>
        <w:t xml:space="preserve">an </w:t>
      </w:r>
      <w:r w:rsidRPr="00126821">
        <w:rPr>
          <w:rStyle w:val="Emphasis"/>
          <w:highlight w:val="green"/>
        </w:rPr>
        <w:t>afterthought</w:t>
      </w:r>
      <w:r w:rsidRPr="00F35F0D">
        <w:rPr>
          <w:sz w:val="16"/>
        </w:rPr>
        <w:t xml:space="preserve"> or a miscellaneous ancillary </w:t>
      </w:r>
      <w:r w:rsidRPr="00126821">
        <w:rPr>
          <w:highlight w:val="green"/>
          <w:u w:val="single"/>
        </w:rPr>
        <w:t>in</w:t>
      </w:r>
      <w:r w:rsidRPr="00F35F0D">
        <w:rPr>
          <w:u w:val="single"/>
        </w:rPr>
        <w:t xml:space="preserve"> the </w:t>
      </w:r>
      <w:r w:rsidRPr="00126821">
        <w:rPr>
          <w:rStyle w:val="Emphasis"/>
          <w:highlight w:val="green"/>
        </w:rPr>
        <w:t>grand strategic views</w:t>
      </w:r>
      <w:r w:rsidRPr="00126821">
        <w:rPr>
          <w:highlight w:val="green"/>
          <w:u w:val="single"/>
        </w:rPr>
        <w:t xml:space="preserve"> of </w:t>
      </w:r>
      <w:r w:rsidRPr="00126821">
        <w:rPr>
          <w:rStyle w:val="Emphasis"/>
          <w:highlight w:val="green"/>
        </w:rPr>
        <w:t>top-level decision-makers</w:t>
      </w:r>
      <w:r w:rsidRPr="00F35F0D">
        <w:rPr>
          <w:sz w:val="16"/>
        </w:rPr>
        <w:t xml:space="preserve">. </w:t>
      </w:r>
      <w:r w:rsidRPr="00126821">
        <w:rPr>
          <w:highlight w:val="green"/>
          <w:u w:val="single"/>
        </w:rPr>
        <w:t xml:space="preserve">A </w:t>
      </w:r>
      <w:r w:rsidRPr="00126821">
        <w:rPr>
          <w:rStyle w:val="Emphasis"/>
          <w:highlight w:val="green"/>
        </w:rPr>
        <w:t>president</w:t>
      </w:r>
      <w:r w:rsidRPr="00126821">
        <w:rPr>
          <w:highlight w:val="green"/>
          <w:u w:val="single"/>
        </w:rPr>
        <w:t xml:space="preserve"> may </w:t>
      </w:r>
      <w:r w:rsidRPr="00126821">
        <w:rPr>
          <w:rStyle w:val="Emphasis"/>
          <w:highlight w:val="green"/>
        </w:rPr>
        <w:t>not care</w:t>
      </w:r>
      <w:r w:rsidRPr="00F35F0D">
        <w:rPr>
          <w:u w:val="single"/>
        </w:rPr>
        <w:t xml:space="preserve"> that </w:t>
      </w:r>
      <w:r w:rsidRPr="00126821">
        <w:rPr>
          <w:rStyle w:val="Emphasis"/>
          <w:highlight w:val="green"/>
        </w:rPr>
        <w:t>one sat</w:t>
      </w:r>
      <w:r w:rsidRPr="00F35F0D">
        <w:rPr>
          <w:rStyle w:val="Emphasis"/>
        </w:rPr>
        <w:t xml:space="preserve">ellite </w:t>
      </w:r>
      <w:r w:rsidRPr="00126821">
        <w:rPr>
          <w:rStyle w:val="Emphasis"/>
          <w:highlight w:val="green"/>
        </w:rPr>
        <w:t>may be lost</w:t>
      </w:r>
      <w:r w:rsidRPr="00F35F0D">
        <w:rPr>
          <w:u w:val="single"/>
        </w:rPr>
        <w:t xml:space="preserve"> or go dark</w:t>
      </w:r>
      <w:r w:rsidRPr="00F35F0D">
        <w:rPr>
          <w:sz w:val="16"/>
        </w:rPr>
        <w:t xml:space="preserve">; </w:t>
      </w:r>
      <w:r w:rsidRPr="00126821">
        <w:rPr>
          <w:highlight w:val="green"/>
          <w:u w:val="single"/>
        </w:rPr>
        <w:t>it may cause</w:t>
      </w:r>
      <w:r w:rsidRPr="00F35F0D">
        <w:rPr>
          <w:u w:val="single"/>
        </w:rPr>
        <w:t xml:space="preserve"> panic and</w:t>
      </w:r>
      <w:r w:rsidRPr="00F35F0D">
        <w:rPr>
          <w:sz w:val="16"/>
        </w:rPr>
        <w:t xml:space="preserve"> </w:t>
      </w:r>
      <w:r w:rsidRPr="00126821">
        <w:rPr>
          <w:rStyle w:val="Emphasis"/>
          <w:highlight w:val="green"/>
        </w:rPr>
        <w:t>Twitter</w:t>
      </w:r>
      <w:r w:rsidRPr="00F35F0D">
        <w:rPr>
          <w:sz w:val="16"/>
        </w:rPr>
        <w:t xml:space="preserve">-based </w:t>
      </w:r>
      <w:r w:rsidRPr="00126821">
        <w:rPr>
          <w:rStyle w:val="Emphasis"/>
          <w:highlight w:val="green"/>
        </w:rPr>
        <w:t>hysteria</w:t>
      </w:r>
      <w:r w:rsidRPr="00F35F0D">
        <w:rPr>
          <w:sz w:val="16"/>
        </w:rPr>
        <w:t xml:space="preserve"> for the space community, of course. </w:t>
      </w:r>
      <w:r w:rsidRPr="00126821">
        <w:rPr>
          <w:highlight w:val="green"/>
          <w:u w:val="single"/>
        </w:rPr>
        <w:t>But</w:t>
      </w:r>
      <w:r w:rsidRPr="00F35F0D">
        <w:rPr>
          <w:u w:val="single"/>
        </w:rPr>
        <w:t xml:space="preserve"> the </w:t>
      </w:r>
      <w:r w:rsidRPr="00126821">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26821">
        <w:rPr>
          <w:rStyle w:val="Emphasis"/>
          <w:highlight w:val="green"/>
        </w:rPr>
        <w:t>matters more</w:t>
      </w:r>
      <w:r w:rsidRPr="00126821">
        <w:rPr>
          <w:sz w:val="16"/>
          <w:highlight w:val="green"/>
        </w:rPr>
        <w:t xml:space="preserve">. </w:t>
      </w:r>
      <w:r w:rsidRPr="00126821">
        <w:rPr>
          <w:highlight w:val="green"/>
          <w:u w:val="single"/>
        </w:rPr>
        <w:t>The</w:t>
      </w:r>
      <w:r w:rsidRPr="00F35F0D">
        <w:rPr>
          <w:u w:val="single"/>
        </w:rPr>
        <w:t xml:space="preserve"> political and </w:t>
      </w:r>
      <w:r w:rsidRPr="00126821">
        <w:rPr>
          <w:highlight w:val="green"/>
          <w:u w:val="single"/>
        </w:rPr>
        <w:t>media</w:t>
      </w:r>
      <w:r w:rsidRPr="00F35F0D">
        <w:rPr>
          <w:u w:val="single"/>
        </w:rPr>
        <w:t xml:space="preserve"> dimension can </w:t>
      </w:r>
      <w:r w:rsidRPr="00126821">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26821">
        <w:rPr>
          <w:highlight w:val="green"/>
          <w:u w:val="single"/>
        </w:rPr>
        <w:t>perceived consequences of losing</w:t>
      </w:r>
      <w:r w:rsidRPr="00F35F0D">
        <w:rPr>
          <w:u w:val="single"/>
        </w:rPr>
        <w:t xml:space="preserve"> specific </w:t>
      </w:r>
      <w:r w:rsidRPr="00126821">
        <w:rPr>
          <w:rStyle w:val="Emphasis"/>
          <w:highlight w:val="green"/>
        </w:rPr>
        <w:t>sat</w:t>
      </w:r>
      <w:r w:rsidRPr="00F35F0D">
        <w:rPr>
          <w:sz w:val="16"/>
          <w:szCs w:val="16"/>
        </w:rPr>
        <w:t>ellite</w:t>
      </w:r>
      <w:r w:rsidRPr="00126821">
        <w:rPr>
          <w:rStyle w:val="Emphasis"/>
          <w:highlight w:val="green"/>
        </w:rPr>
        <w:t>s</w:t>
      </w:r>
      <w:r w:rsidRPr="00F35F0D">
        <w:rPr>
          <w:u w:val="single"/>
        </w:rPr>
        <w:t xml:space="preserve"> </w:t>
      </w:r>
      <w:r w:rsidRPr="00126821">
        <w:rPr>
          <w:rStyle w:val="Emphasis"/>
          <w:highlight w:val="green"/>
        </w:rPr>
        <w:t>out of</w:t>
      </w:r>
      <w:r w:rsidRPr="00F35F0D">
        <w:rPr>
          <w:u w:val="single"/>
        </w:rPr>
        <w:t xml:space="preserve"> all </w:t>
      </w:r>
      <w:r w:rsidRPr="00126821">
        <w:rPr>
          <w:rStyle w:val="Emphasis"/>
          <w:highlight w:val="green"/>
        </w:rPr>
        <w:t>proportion</w:t>
      </w:r>
      <w:r w:rsidRPr="00126821">
        <w:rPr>
          <w:highlight w:val="green"/>
          <w:u w:val="single"/>
        </w:rPr>
        <w:t xml:space="preserve"> to</w:t>
      </w:r>
      <w:r w:rsidRPr="00F35F0D">
        <w:rPr>
          <w:u w:val="single"/>
        </w:rPr>
        <w:t xml:space="preserve"> their </w:t>
      </w:r>
      <w:r w:rsidRPr="00126821">
        <w:rPr>
          <w:rStyle w:val="Emphasis"/>
          <w:highlight w:val="green"/>
        </w:rPr>
        <w:t>actual strategic effect</w:t>
      </w:r>
      <w:r w:rsidRPr="00F35F0D">
        <w:rPr>
          <w:sz w:val="16"/>
        </w:rPr>
        <w:t>.</w:t>
      </w:r>
    </w:p>
    <w:p w14:paraId="2C282BB9" w14:textId="77777777" w:rsidR="00D2459E" w:rsidRDefault="00D2459E" w:rsidP="00D2459E"/>
    <w:p w14:paraId="1C2225B0" w14:textId="06CFFCE5" w:rsidR="00D2459E" w:rsidRDefault="00D2459E" w:rsidP="00D2459E">
      <w:pPr>
        <w:pStyle w:val="Heading3"/>
      </w:pPr>
      <w:r>
        <w:lastRenderedPageBreak/>
        <w:t>Advantage 2</w:t>
      </w:r>
    </w:p>
    <w:p w14:paraId="610917D5" w14:textId="77777777" w:rsidR="00693A7C" w:rsidRDefault="00693A7C" w:rsidP="00693A7C">
      <w:pPr>
        <w:pStyle w:val="Heading4"/>
      </w:pPr>
      <w:r>
        <w:t xml:space="preserve">Emphasizing critical infrastructure protection makes attacks </w:t>
      </w:r>
      <w:r w:rsidRPr="001838DA">
        <w:rPr>
          <w:u w:val="single"/>
        </w:rPr>
        <w:t>inevitable</w:t>
      </w:r>
      <w:r>
        <w:t xml:space="preserve"> and </w:t>
      </w:r>
      <w:r w:rsidRPr="001838DA">
        <w:rPr>
          <w:u w:val="single"/>
        </w:rPr>
        <w:t>accepts risks</w:t>
      </w:r>
    </w:p>
    <w:p w14:paraId="34E43BCB" w14:textId="77777777" w:rsidR="00693A7C" w:rsidRPr="001838DA" w:rsidRDefault="00693A7C" w:rsidP="00693A7C">
      <w:r w:rsidRPr="001838DA">
        <w:rPr>
          <w:rStyle w:val="Style13ptBold"/>
        </w:rPr>
        <w:t>Zebrowski 17</w:t>
      </w:r>
      <w:r>
        <w:t xml:space="preserve"> – </w:t>
      </w:r>
      <w:r w:rsidRPr="00190226">
        <w:t xml:space="preserve">Lecturer in Politics and International Relations, Loughborough University </w:t>
      </w:r>
      <w:r>
        <w:t>[</w:t>
      </w:r>
      <w:r w:rsidRPr="001838DA">
        <w:t>Chris Zebrowski</w:t>
      </w:r>
      <w:r>
        <w:t xml:space="preserve"> and </w:t>
      </w:r>
      <w:r w:rsidRPr="001838DA">
        <w:t>Daniel Sage</w:t>
      </w:r>
      <w:r>
        <w:t>,</w:t>
      </w:r>
      <w:r w:rsidRPr="001838DA">
        <w:t xml:space="preserve"> </w:t>
      </w:r>
      <w:r>
        <w:t>“</w:t>
      </w:r>
      <w:r w:rsidRPr="001838DA">
        <w:t xml:space="preserve">The Palgrave Handbook of Security, </w:t>
      </w:r>
      <w:proofErr w:type="gramStart"/>
      <w:r w:rsidRPr="001838DA">
        <w:t>Risk</w:t>
      </w:r>
      <w:proofErr w:type="gramEnd"/>
      <w:r w:rsidRPr="001838DA">
        <w:t xml:space="preserve"> and Intelligence</w:t>
      </w:r>
      <w:r>
        <w:t xml:space="preserve"> | </w:t>
      </w:r>
      <w:r w:rsidRPr="001838DA">
        <w:t>Resilience and Critical Infrastructure: Origins, Theories, and Critiques</w:t>
      </w:r>
      <w:r>
        <w:t xml:space="preserve">,” 2017, </w:t>
      </w:r>
      <w:r w:rsidRPr="001838DA">
        <w:t>Palgrave Macmillan</w:t>
      </w:r>
      <w:r>
        <w:t>,</w:t>
      </w:r>
    </w:p>
    <w:p w14:paraId="32D6A66D" w14:textId="77777777" w:rsidR="00693A7C" w:rsidRPr="00930B41" w:rsidRDefault="00693A7C" w:rsidP="00693A7C">
      <w:pPr>
        <w:rPr>
          <w:sz w:val="16"/>
        </w:rPr>
      </w:pPr>
      <w:r w:rsidRPr="00930B41">
        <w:rPr>
          <w:rStyle w:val="Emphasis"/>
        </w:rPr>
        <w:t>What makes</w:t>
      </w:r>
      <w:r w:rsidRPr="00930B41">
        <w:rPr>
          <w:sz w:val="16"/>
        </w:rPr>
        <w:t xml:space="preserve"> an </w:t>
      </w:r>
      <w:r w:rsidRPr="00930B41">
        <w:rPr>
          <w:rStyle w:val="Emphasis"/>
        </w:rPr>
        <w:t>infrastructure critical?</w:t>
      </w:r>
      <w:r w:rsidRPr="00930B41">
        <w:rPr>
          <w:sz w:val="16"/>
        </w:rPr>
        <w:t xml:space="preserve"> Considerable variation exists internationally in what is recognized as ‘critical’ let alone what exactly is meant by the term ‘infrastructure’ (Burgess 2007). The term ‘infrastructure’ arose within nineteenth-century military circles to refer to installations forming the basis of a specific operation. By 1920, its usage had widened to encompass public works, including roads, canals, and railways (Dunn </w:t>
      </w:r>
      <w:proofErr w:type="spellStart"/>
      <w:r w:rsidRPr="00930B41">
        <w:rPr>
          <w:sz w:val="16"/>
        </w:rPr>
        <w:t>Cavelty</w:t>
      </w:r>
      <w:proofErr w:type="spellEnd"/>
      <w:r w:rsidRPr="00930B41">
        <w:rPr>
          <w:sz w:val="16"/>
        </w:rPr>
        <w:t xml:space="preserve"> and </w:t>
      </w:r>
      <w:proofErr w:type="spellStart"/>
      <w:r w:rsidRPr="00930B41">
        <w:rPr>
          <w:sz w:val="16"/>
        </w:rPr>
        <w:t>Søby</w:t>
      </w:r>
      <w:proofErr w:type="spellEnd"/>
      <w:r w:rsidRPr="00930B41">
        <w:rPr>
          <w:sz w:val="16"/>
        </w:rPr>
        <w:t xml:space="preserve"> Kristensen 2008a: 1). </w:t>
      </w:r>
      <w:r w:rsidRPr="00930B41">
        <w:rPr>
          <w:rStyle w:val="StyleUnderline"/>
        </w:rPr>
        <w:t>In current policy, critical infrastructures tend to be defined</w:t>
      </w:r>
      <w:r w:rsidRPr="00930B41">
        <w:rPr>
          <w:sz w:val="16"/>
        </w:rPr>
        <w:t xml:space="preserve"> negatively </w:t>
      </w:r>
      <w:r w:rsidRPr="00930B41">
        <w:rPr>
          <w:rStyle w:val="StyleUnderline"/>
        </w:rPr>
        <w:t xml:space="preserve">as </w:t>
      </w:r>
      <w:r w:rsidRPr="00930B41">
        <w:rPr>
          <w:rStyle w:val="Emphasis"/>
        </w:rPr>
        <w:t>essential</w:t>
      </w:r>
      <w:r w:rsidRPr="00930B41">
        <w:rPr>
          <w:rStyle w:val="StyleUnderline"/>
        </w:rPr>
        <w:t xml:space="preserve"> </w:t>
      </w:r>
      <w:r w:rsidRPr="00930B41">
        <w:rPr>
          <w:rStyle w:val="Emphasis"/>
        </w:rPr>
        <w:t>services</w:t>
      </w:r>
      <w:r w:rsidRPr="00930B41">
        <w:rPr>
          <w:rStyle w:val="StyleUnderline"/>
        </w:rPr>
        <w:t xml:space="preserve"> whose interruption</w:t>
      </w:r>
      <w:r w:rsidRPr="00930B41">
        <w:rPr>
          <w:sz w:val="16"/>
        </w:rPr>
        <w:t xml:space="preserve"> or failure </w:t>
      </w:r>
      <w:r w:rsidRPr="003B60F1">
        <w:rPr>
          <w:rStyle w:val="StyleUnderline"/>
        </w:rPr>
        <w:t>would</w:t>
      </w:r>
      <w:r w:rsidRPr="00930B41">
        <w:rPr>
          <w:rStyle w:val="StyleUnderline"/>
        </w:rPr>
        <w:t xml:space="preserve"> have a severe impact on daily life</w:t>
      </w:r>
      <w:r w:rsidRPr="00930B41">
        <w:rPr>
          <w:sz w:val="16"/>
        </w:rPr>
        <w:t xml:space="preserve"> (cf. Cabinet Office 2010b: 4; US Department of Homeland Security 2009: 11; Commission of the European Communities 2005: 7). </w:t>
      </w:r>
      <w:r w:rsidRPr="00930B41">
        <w:rPr>
          <w:rStyle w:val="StyleUnderline"/>
        </w:rPr>
        <w:t>Yet</w:t>
      </w:r>
      <w:r w:rsidRPr="00930B41">
        <w:rPr>
          <w:sz w:val="16"/>
        </w:rPr>
        <w:t xml:space="preserve">, what constitutes </w:t>
      </w:r>
      <w:r w:rsidRPr="00930B41">
        <w:rPr>
          <w:rStyle w:val="Emphasis"/>
        </w:rPr>
        <w:t>‘daily life’</w:t>
      </w:r>
      <w:r w:rsidRPr="00930B41">
        <w:t xml:space="preserve"> </w:t>
      </w:r>
      <w:r w:rsidRPr="00930B41">
        <w:rPr>
          <w:sz w:val="16"/>
        </w:rPr>
        <w:t xml:space="preserve">– </w:t>
      </w:r>
      <w:r w:rsidRPr="00930B41">
        <w:rPr>
          <w:rStyle w:val="StyleUnderline"/>
        </w:rPr>
        <w:t xml:space="preserve">let alone what is ‘essential’ to its functioning – is </w:t>
      </w:r>
      <w:r w:rsidRPr="00930B41">
        <w:rPr>
          <w:rStyle w:val="Emphasis"/>
        </w:rPr>
        <w:t>ambiguous</w:t>
      </w:r>
      <w:r w:rsidRPr="00930B41">
        <w:rPr>
          <w:rStyle w:val="StyleUnderline"/>
        </w:rPr>
        <w:t>.</w:t>
      </w:r>
      <w:r w:rsidRPr="00930B41">
        <w:rPr>
          <w:sz w:val="16"/>
        </w:rPr>
        <w:t xml:space="preserve"> Hence, </w:t>
      </w:r>
      <w:r w:rsidRPr="003B59CE">
        <w:rPr>
          <w:rStyle w:val="StyleUnderline"/>
          <w:highlight w:val="green"/>
        </w:rPr>
        <w:t>defining critical infrastructures is</w:t>
      </w:r>
      <w:r w:rsidRPr="00930B41">
        <w:rPr>
          <w:sz w:val="16"/>
        </w:rPr>
        <w:t xml:space="preserve"> a </w:t>
      </w:r>
      <w:r w:rsidRPr="003B59CE">
        <w:rPr>
          <w:rStyle w:val="Emphasis"/>
          <w:highlight w:val="green"/>
        </w:rPr>
        <w:t>political</w:t>
      </w:r>
      <w:r w:rsidRPr="00930B41">
        <w:rPr>
          <w:sz w:val="16"/>
        </w:rPr>
        <w:t xml:space="preserve"> process (</w:t>
      </w:r>
      <w:proofErr w:type="spellStart"/>
      <w:r w:rsidRPr="00930B41">
        <w:rPr>
          <w:sz w:val="16"/>
        </w:rPr>
        <w:t>Lundborg</w:t>
      </w:r>
      <w:proofErr w:type="spellEnd"/>
      <w:r w:rsidRPr="00930B41">
        <w:rPr>
          <w:sz w:val="16"/>
        </w:rPr>
        <w:t xml:space="preserve"> and Vaughan-Williams 2014), </w:t>
      </w:r>
      <w:r w:rsidRPr="009B7955">
        <w:rPr>
          <w:rStyle w:val="StyleUnderline"/>
        </w:rPr>
        <w:t>involving</w:t>
      </w:r>
      <w:r w:rsidRPr="00930B41">
        <w:rPr>
          <w:sz w:val="16"/>
        </w:rPr>
        <w:t xml:space="preserve"> debates around </w:t>
      </w:r>
      <w:r w:rsidRPr="009B7955">
        <w:rPr>
          <w:rStyle w:val="StyleUnderline"/>
        </w:rPr>
        <w:t xml:space="preserve">how particular infrastructures </w:t>
      </w:r>
      <w:r w:rsidRPr="009B1AED">
        <w:rPr>
          <w:rStyle w:val="Emphasis"/>
        </w:rPr>
        <w:t>enable</w:t>
      </w:r>
      <w:r w:rsidRPr="009B7955">
        <w:rPr>
          <w:rStyle w:val="Emphasis"/>
        </w:rPr>
        <w:t xml:space="preserve"> certain ways of life</w:t>
      </w:r>
      <w:r w:rsidRPr="00930B41">
        <w:rPr>
          <w:sz w:val="16"/>
        </w:rPr>
        <w:t xml:space="preserve"> (Burgess 2007).</w:t>
      </w:r>
    </w:p>
    <w:p w14:paraId="6FBB689B" w14:textId="77777777" w:rsidR="00693A7C" w:rsidRPr="00930B41" w:rsidRDefault="00693A7C" w:rsidP="00693A7C">
      <w:pPr>
        <w:rPr>
          <w:sz w:val="16"/>
        </w:rPr>
      </w:pPr>
      <w:r w:rsidRPr="00930B41">
        <w:rPr>
          <w:sz w:val="16"/>
        </w:rPr>
        <w:t xml:space="preserve">Consequently, recent studies have considered how infrastructures, figured as socio-technical assemblages (Amin 2014; McFarlane 2009, 2011), even ‘Cyborgs’ (Gandy 2005), both enable and disable </w:t>
      </w:r>
      <w:proofErr w:type="gramStart"/>
      <w:r w:rsidRPr="00930B41">
        <w:rPr>
          <w:sz w:val="16"/>
        </w:rPr>
        <w:t>particular facets</w:t>
      </w:r>
      <w:proofErr w:type="gramEnd"/>
      <w:r w:rsidRPr="00930B41">
        <w:rPr>
          <w:sz w:val="16"/>
        </w:rPr>
        <w:t xml:space="preserve"> of urban life, in what has been dubbed the ‘infrastructural turn’ (Graham 2009). Attention to differential provision of critical infrastructures have highlighted how </w:t>
      </w:r>
      <w:r w:rsidRPr="00930B41">
        <w:rPr>
          <w:rStyle w:val="Emphasis"/>
        </w:rPr>
        <w:t>deepening</w:t>
      </w:r>
      <w:r w:rsidRPr="00930B41">
        <w:rPr>
          <w:sz w:val="16"/>
        </w:rPr>
        <w:t xml:space="preserve"> political and economic </w:t>
      </w:r>
      <w:r w:rsidRPr="003B59CE">
        <w:rPr>
          <w:rStyle w:val="Emphasis"/>
          <w:highlight w:val="green"/>
        </w:rPr>
        <w:t>inequalities</w:t>
      </w:r>
      <w:r w:rsidRPr="00930B41">
        <w:rPr>
          <w:sz w:val="16"/>
        </w:rPr>
        <w:t xml:space="preserve"> within major urban metropolises </w:t>
      </w:r>
      <w:r w:rsidRPr="003B59CE">
        <w:rPr>
          <w:rStyle w:val="StyleUnderline"/>
          <w:highlight w:val="green"/>
        </w:rPr>
        <w:t>are</w:t>
      </w:r>
      <w:r w:rsidRPr="00930B41">
        <w:rPr>
          <w:rStyle w:val="StyleUnderline"/>
        </w:rPr>
        <w:t xml:space="preserve"> </w:t>
      </w:r>
      <w:r w:rsidRPr="00930B41">
        <w:rPr>
          <w:rStyle w:val="Emphasis"/>
        </w:rPr>
        <w:t>reflected</w:t>
      </w:r>
      <w:r w:rsidRPr="00930B41">
        <w:rPr>
          <w:rStyle w:val="StyleUnderline"/>
        </w:rPr>
        <w:t xml:space="preserve"> </w:t>
      </w:r>
      <w:r w:rsidRPr="00930B41">
        <w:rPr>
          <w:rStyle w:val="Emphasis"/>
        </w:rPr>
        <w:t>in</w:t>
      </w:r>
      <w:r w:rsidRPr="00930B41">
        <w:rPr>
          <w:rStyle w:val="StyleUnderline"/>
        </w:rPr>
        <w:t xml:space="preserve"> and </w:t>
      </w:r>
      <w:r w:rsidRPr="003B59CE">
        <w:rPr>
          <w:rStyle w:val="Emphasis"/>
          <w:highlight w:val="green"/>
        </w:rPr>
        <w:t>reinforced</w:t>
      </w:r>
      <w:r w:rsidRPr="00930B41">
        <w:rPr>
          <w:rStyle w:val="StyleUnderline"/>
        </w:rPr>
        <w:t xml:space="preserve"> </w:t>
      </w:r>
      <w:r w:rsidRPr="00930B41">
        <w:rPr>
          <w:rStyle w:val="Emphasis"/>
        </w:rPr>
        <w:t>by</w:t>
      </w:r>
      <w:r w:rsidRPr="00930B41">
        <w:rPr>
          <w:sz w:val="16"/>
        </w:rPr>
        <w:t xml:space="preserve"> the planning of </w:t>
      </w:r>
      <w:proofErr w:type="gramStart"/>
      <w:r w:rsidRPr="00930B41">
        <w:rPr>
          <w:sz w:val="16"/>
        </w:rPr>
        <w:t>large scale</w:t>
      </w:r>
      <w:proofErr w:type="gramEnd"/>
      <w:r w:rsidRPr="00930B41">
        <w:rPr>
          <w:sz w:val="16"/>
        </w:rPr>
        <w:t xml:space="preserve"> </w:t>
      </w:r>
      <w:r w:rsidRPr="00930B41">
        <w:rPr>
          <w:rStyle w:val="Emphasis"/>
        </w:rPr>
        <w:t>infrastructure politics</w:t>
      </w:r>
      <w:r w:rsidRPr="00930B41">
        <w:rPr>
          <w:rStyle w:val="StyleUnderline"/>
        </w:rPr>
        <w:t xml:space="preserve"> </w:t>
      </w:r>
      <w:r w:rsidRPr="003B59CE">
        <w:rPr>
          <w:rStyle w:val="StyleUnderline"/>
          <w:highlight w:val="green"/>
        </w:rPr>
        <w:t xml:space="preserve">to </w:t>
      </w:r>
      <w:r w:rsidRPr="003B59CE">
        <w:rPr>
          <w:rStyle w:val="Emphasis"/>
          <w:highlight w:val="green"/>
        </w:rPr>
        <w:t>accelerate ‘splintering urbanisms’</w:t>
      </w:r>
      <w:r w:rsidRPr="00930B41">
        <w:rPr>
          <w:sz w:val="16"/>
        </w:rPr>
        <w:t xml:space="preserve"> (Graham and Marvin 2001), while others have shown how these processes have increasingly made infrastructures the target of redistributive politics (Amin 2014). </w:t>
      </w:r>
      <w:r w:rsidRPr="00930B41">
        <w:rPr>
          <w:rStyle w:val="StyleUnderline"/>
        </w:rPr>
        <w:t>Critical infrastructures</w:t>
      </w:r>
      <w:r w:rsidRPr="00930B41">
        <w:rPr>
          <w:sz w:val="16"/>
        </w:rPr>
        <w:t xml:space="preserve"> can thus reflect, </w:t>
      </w:r>
      <w:r w:rsidRPr="00930B41">
        <w:rPr>
          <w:rStyle w:val="Emphasis"/>
        </w:rPr>
        <w:t>reinforce</w:t>
      </w:r>
      <w:r w:rsidRPr="00930B41">
        <w:rPr>
          <w:sz w:val="16"/>
        </w:rPr>
        <w:t xml:space="preserve">, and progress </w:t>
      </w:r>
      <w:r w:rsidRPr="00930B41">
        <w:rPr>
          <w:rStyle w:val="Emphasis"/>
        </w:rPr>
        <w:t>divisions</w:t>
      </w:r>
      <w:r w:rsidRPr="00930B41">
        <w:rPr>
          <w:rStyle w:val="StyleUnderline"/>
        </w:rPr>
        <w:t xml:space="preserve"> </w:t>
      </w:r>
      <w:r w:rsidRPr="00930B41">
        <w:rPr>
          <w:rStyle w:val="Emphasis"/>
        </w:rPr>
        <w:t>within</w:t>
      </w:r>
      <w:r w:rsidRPr="00930B41">
        <w:rPr>
          <w:rStyle w:val="StyleUnderline"/>
        </w:rPr>
        <w:t xml:space="preserve"> and </w:t>
      </w:r>
      <w:r w:rsidRPr="00930B41">
        <w:rPr>
          <w:rStyle w:val="Emphasis"/>
        </w:rPr>
        <w:t>between</w:t>
      </w:r>
      <w:r w:rsidRPr="00930B41">
        <w:rPr>
          <w:rStyle w:val="StyleUnderline"/>
        </w:rPr>
        <w:t xml:space="preserve"> </w:t>
      </w:r>
      <w:r w:rsidRPr="00930B41">
        <w:rPr>
          <w:rStyle w:val="Emphasis"/>
        </w:rPr>
        <w:t>cities</w:t>
      </w:r>
      <w:r w:rsidRPr="00930B41">
        <w:rPr>
          <w:sz w:val="16"/>
        </w:rPr>
        <w:t xml:space="preserve"> or yield new (non-local) connections which reconfigure political, economic, and social relations. But infrastructures must not be understood solely as functional objects; they also circulate aesthetic and affective atmospheres, including utopian visions of progress, </w:t>
      </w:r>
      <w:proofErr w:type="gramStart"/>
      <w:r w:rsidRPr="00930B41">
        <w:rPr>
          <w:sz w:val="16"/>
        </w:rPr>
        <w:t>modernity</w:t>
      </w:r>
      <w:proofErr w:type="gramEnd"/>
      <w:r w:rsidRPr="00930B41">
        <w:rPr>
          <w:sz w:val="16"/>
        </w:rPr>
        <w:t xml:space="preserve"> and freedom. Indeed, terrorist targeting of infrastructure is symbolic as well as functional (Burgess 2007; Coward 2009; Reid 2008).</w:t>
      </w:r>
    </w:p>
    <w:p w14:paraId="03A8E751" w14:textId="77777777" w:rsidR="00693A7C" w:rsidRPr="00930B41" w:rsidRDefault="00693A7C" w:rsidP="00693A7C">
      <w:pPr>
        <w:rPr>
          <w:sz w:val="16"/>
          <w:szCs w:val="16"/>
        </w:rPr>
      </w:pPr>
      <w:r w:rsidRPr="00930B41">
        <w:rPr>
          <w:sz w:val="16"/>
          <w:szCs w:val="16"/>
        </w:rPr>
        <w:t xml:space="preserve">Identifying the relationship between critical infrastructure protection and ways of life provides us with a preliminary framework for understanding the recent attention afforded to the problem of critical infrastructure protection. If critical infrastructures – including roads, aqueducts, and currencies – have long enabled particular ways of life and the targeting of crucial infrastructures has long been an element of military strategy – </w:t>
      </w:r>
      <w:proofErr w:type="gramStart"/>
      <w:r w:rsidRPr="00930B41">
        <w:rPr>
          <w:sz w:val="16"/>
          <w:szCs w:val="16"/>
        </w:rPr>
        <w:t>from the raising of fields,</w:t>
      </w:r>
      <w:proofErr w:type="gramEnd"/>
      <w:r w:rsidRPr="00930B41">
        <w:rPr>
          <w:sz w:val="16"/>
          <w:szCs w:val="16"/>
        </w:rPr>
        <w:t xml:space="preserve"> to the poisoning of waterways, to the targeting of infrastructures within strategic bombing campaigns – then what explains the recent attention afforded to critical infrastructure protection?</w:t>
      </w:r>
    </w:p>
    <w:p w14:paraId="01BEBC36" w14:textId="77777777" w:rsidR="00693A7C" w:rsidRPr="00930B41" w:rsidRDefault="00693A7C" w:rsidP="00693A7C">
      <w:pPr>
        <w:rPr>
          <w:sz w:val="16"/>
        </w:rPr>
      </w:pPr>
      <w:r w:rsidRPr="00930B41">
        <w:rPr>
          <w:sz w:val="16"/>
        </w:rPr>
        <w:t xml:space="preserve">On the publication of the PCIPP report, </w:t>
      </w:r>
      <w:r w:rsidRPr="00930B41">
        <w:rPr>
          <w:rStyle w:val="StyleUnderline"/>
        </w:rPr>
        <w:t xml:space="preserve">critical infrastructure </w:t>
      </w:r>
      <w:r w:rsidRPr="003B59CE">
        <w:rPr>
          <w:rStyle w:val="StyleUnderline"/>
          <w:highlight w:val="green"/>
        </w:rPr>
        <w:t>protection</w:t>
      </w:r>
      <w:r w:rsidRPr="00930B41">
        <w:rPr>
          <w:rStyle w:val="StyleUnderline"/>
        </w:rPr>
        <w:t xml:space="preserve"> was strongly related to the emerging threat of </w:t>
      </w:r>
      <w:r w:rsidRPr="00930B41">
        <w:rPr>
          <w:rStyle w:val="Emphasis"/>
        </w:rPr>
        <w:t>cyber-attacks</w:t>
      </w:r>
      <w:r w:rsidRPr="00930B41">
        <w:rPr>
          <w:rStyle w:val="StyleUnderline"/>
        </w:rPr>
        <w:t xml:space="preserve"> on governmental</w:t>
      </w:r>
      <w:r w:rsidRPr="00930B41">
        <w:rPr>
          <w:sz w:val="16"/>
        </w:rPr>
        <w:t xml:space="preserve"> and military </w:t>
      </w:r>
      <w:r w:rsidRPr="00930B41">
        <w:rPr>
          <w:rStyle w:val="StyleUnderline"/>
        </w:rPr>
        <w:t>facilitates whose increasing reliance on information and communication</w:t>
      </w:r>
      <w:r w:rsidRPr="00930B41">
        <w:rPr>
          <w:sz w:val="16"/>
        </w:rPr>
        <w:t xml:space="preserve">, within their </w:t>
      </w:r>
      <w:proofErr w:type="gramStart"/>
      <w:r w:rsidRPr="00930B41">
        <w:rPr>
          <w:sz w:val="16"/>
        </w:rPr>
        <w:t>day to day</w:t>
      </w:r>
      <w:proofErr w:type="gramEnd"/>
      <w:r w:rsidRPr="00930B41">
        <w:rPr>
          <w:sz w:val="16"/>
        </w:rPr>
        <w:t xml:space="preserve"> operations, </w:t>
      </w:r>
      <w:r w:rsidRPr="003B59CE">
        <w:rPr>
          <w:rStyle w:val="Emphasis"/>
          <w:highlight w:val="green"/>
        </w:rPr>
        <w:t>create new</w:t>
      </w:r>
      <w:r w:rsidRPr="00930B41">
        <w:rPr>
          <w:rStyle w:val="Emphasis"/>
        </w:rPr>
        <w:t xml:space="preserve"> and complex </w:t>
      </w:r>
      <w:r w:rsidRPr="003B59CE">
        <w:rPr>
          <w:rStyle w:val="Emphasis"/>
          <w:highlight w:val="green"/>
        </w:rPr>
        <w:t>vulnerabilities</w:t>
      </w:r>
      <w:r w:rsidRPr="00930B41">
        <w:rPr>
          <w:sz w:val="16"/>
        </w:rPr>
        <w:t xml:space="preserve"> (</w:t>
      </w:r>
      <w:proofErr w:type="spellStart"/>
      <w:r w:rsidRPr="00930B41">
        <w:rPr>
          <w:sz w:val="16"/>
        </w:rPr>
        <w:t>Bonditti</w:t>
      </w:r>
      <w:proofErr w:type="spellEnd"/>
      <w:r w:rsidRPr="00930B41">
        <w:rPr>
          <w:sz w:val="16"/>
        </w:rPr>
        <w:t xml:space="preserve"> 2008; Dunn 2005). In the following years, this framework was extended to encompass not simply those communications infrastructures underpinning governmental and military activities, but to a wider economy. The emphasis placed on critical infrastructure protection reflected a growing recognition of contemporary life’s reliance on networked forms of infrastructure. </w:t>
      </w:r>
      <w:r w:rsidRPr="00930B41">
        <w:rPr>
          <w:rStyle w:val="StyleUnderline"/>
        </w:rPr>
        <w:t>Our growing dependence on</w:t>
      </w:r>
      <w:r w:rsidRPr="00930B41">
        <w:rPr>
          <w:sz w:val="16"/>
        </w:rPr>
        <w:t xml:space="preserve"> the </w:t>
      </w:r>
      <w:r w:rsidRPr="00930B41">
        <w:rPr>
          <w:rStyle w:val="Emphasis"/>
        </w:rPr>
        <w:t>‘always on’</w:t>
      </w:r>
      <w:r w:rsidRPr="00930B41">
        <w:rPr>
          <w:sz w:val="16"/>
        </w:rPr>
        <w:t xml:space="preserve"> functioning of these </w:t>
      </w:r>
      <w:r w:rsidRPr="00930B41">
        <w:rPr>
          <w:rStyle w:val="StyleUnderline"/>
        </w:rPr>
        <w:t>systems</w:t>
      </w:r>
      <w:r w:rsidRPr="00930B41">
        <w:rPr>
          <w:sz w:val="16"/>
        </w:rPr>
        <w:t xml:space="preserve"> itself </w:t>
      </w:r>
      <w:r w:rsidRPr="00930B41">
        <w:rPr>
          <w:rStyle w:val="StyleUnderline"/>
        </w:rPr>
        <w:t>means</w:t>
      </w:r>
      <w:r w:rsidRPr="00930B41">
        <w:rPr>
          <w:sz w:val="16"/>
        </w:rPr>
        <w:t xml:space="preserve"> that the </w:t>
      </w:r>
      <w:r w:rsidRPr="00930B41">
        <w:rPr>
          <w:rStyle w:val="StyleUnderline"/>
        </w:rPr>
        <w:t>benefits afforded by</w:t>
      </w:r>
      <w:r w:rsidRPr="00930B41">
        <w:rPr>
          <w:sz w:val="16"/>
        </w:rPr>
        <w:t xml:space="preserve"> these </w:t>
      </w:r>
      <w:r w:rsidRPr="00930B41">
        <w:rPr>
          <w:rStyle w:val="StyleUnderline"/>
        </w:rPr>
        <w:t>networked infrastructures</w:t>
      </w:r>
      <w:r w:rsidRPr="00930B41">
        <w:rPr>
          <w:sz w:val="16"/>
        </w:rPr>
        <w:t xml:space="preserve"> simultaneously </w:t>
      </w:r>
      <w:r w:rsidRPr="00930B41">
        <w:rPr>
          <w:rStyle w:val="Emphasis"/>
        </w:rPr>
        <w:t>created new vulnerabilities</w:t>
      </w:r>
      <w:r w:rsidRPr="00930B41">
        <w:rPr>
          <w:sz w:val="16"/>
        </w:rPr>
        <w:t xml:space="preserve"> (Adey et al. 2011; Dunn </w:t>
      </w:r>
      <w:proofErr w:type="spellStart"/>
      <w:r w:rsidRPr="00930B41">
        <w:rPr>
          <w:sz w:val="16"/>
        </w:rPr>
        <w:t>Cavelty</w:t>
      </w:r>
      <w:proofErr w:type="spellEnd"/>
      <w:r w:rsidRPr="00930B41">
        <w:rPr>
          <w:sz w:val="16"/>
        </w:rPr>
        <w:t xml:space="preserve"> and </w:t>
      </w:r>
      <w:proofErr w:type="spellStart"/>
      <w:r w:rsidRPr="00930B41">
        <w:rPr>
          <w:sz w:val="16"/>
        </w:rPr>
        <w:t>Søby</w:t>
      </w:r>
      <w:proofErr w:type="spellEnd"/>
      <w:r w:rsidRPr="00930B41">
        <w:rPr>
          <w:sz w:val="16"/>
        </w:rPr>
        <w:t xml:space="preserve"> Kristensen 2008b; Cabinet Office 2008b: 249). While much attention has been paid to how </w:t>
      </w:r>
      <w:r w:rsidRPr="00930B41">
        <w:rPr>
          <w:rStyle w:val="StyleUnderline"/>
        </w:rPr>
        <w:t xml:space="preserve">the </w:t>
      </w:r>
      <w:r w:rsidRPr="003B59CE">
        <w:rPr>
          <w:rStyle w:val="Emphasis"/>
          <w:highlight w:val="green"/>
        </w:rPr>
        <w:t>value</w:t>
      </w:r>
      <w:r w:rsidRPr="00930B41">
        <w:rPr>
          <w:rStyle w:val="StyleUnderline"/>
        </w:rPr>
        <w:t xml:space="preserve"> attached to critical infrastructure</w:t>
      </w:r>
      <w:r w:rsidRPr="00680193">
        <w:rPr>
          <w:rStyle w:val="StyleUnderline"/>
        </w:rPr>
        <w:t xml:space="preserve">s in </w:t>
      </w:r>
      <w:r w:rsidRPr="00680193">
        <w:rPr>
          <w:rStyle w:val="Emphasis"/>
        </w:rPr>
        <w:t>enabling contemporary forms of life</w:t>
      </w:r>
      <w:r w:rsidRPr="00930B41">
        <w:rPr>
          <w:sz w:val="16"/>
        </w:rPr>
        <w:t xml:space="preserve"> (Lobo-Guerrero 2009) has </w:t>
      </w:r>
      <w:r w:rsidRPr="003B59CE">
        <w:rPr>
          <w:rStyle w:val="Emphasis"/>
          <w:highlight w:val="green"/>
        </w:rPr>
        <w:t>made</w:t>
      </w:r>
      <w:r w:rsidRPr="00930B41">
        <w:rPr>
          <w:rStyle w:val="Emphasis"/>
        </w:rPr>
        <w:t xml:space="preserve"> them </w:t>
      </w:r>
      <w:r w:rsidRPr="003B59CE">
        <w:rPr>
          <w:rStyle w:val="Emphasis"/>
          <w:highlight w:val="green"/>
        </w:rPr>
        <w:t>symbolic targets</w:t>
      </w:r>
      <w:r w:rsidRPr="00930B41">
        <w:rPr>
          <w:rStyle w:val="StyleUnderline"/>
        </w:rPr>
        <w:t xml:space="preserve"> for </w:t>
      </w:r>
      <w:r w:rsidRPr="00930B41">
        <w:rPr>
          <w:rStyle w:val="Emphasis"/>
        </w:rPr>
        <w:t>terrorist</w:t>
      </w:r>
      <w:r w:rsidRPr="00930B41">
        <w:rPr>
          <w:rStyle w:val="StyleUnderline"/>
        </w:rPr>
        <w:t xml:space="preserve"> </w:t>
      </w:r>
      <w:r w:rsidRPr="00930B41">
        <w:rPr>
          <w:rStyle w:val="Emphasis"/>
        </w:rPr>
        <w:t>attack</w:t>
      </w:r>
      <w:r w:rsidRPr="00930B41">
        <w:rPr>
          <w:sz w:val="16"/>
        </w:rPr>
        <w:t xml:space="preserve"> (Burgess 2007; Coward 2009; Reid 2008), it appears that the particular vulnerability associated with critical infrastructure may be associated with the capacity of discrete failures located within </w:t>
      </w:r>
      <w:r w:rsidRPr="00930B41">
        <w:rPr>
          <w:sz w:val="16"/>
        </w:rPr>
        <w:lastRenderedPageBreak/>
        <w:t xml:space="preserve">one network to rapidly amplify as they cascade within and across interconnected systems (Arsenault and </w:t>
      </w:r>
      <w:proofErr w:type="spellStart"/>
      <w:r w:rsidRPr="00930B41">
        <w:rPr>
          <w:sz w:val="16"/>
        </w:rPr>
        <w:t>Sood</w:t>
      </w:r>
      <w:proofErr w:type="spellEnd"/>
      <w:r w:rsidRPr="00930B41">
        <w:rPr>
          <w:sz w:val="16"/>
        </w:rPr>
        <w:t xml:space="preserve"> 2007; Dunn 2005; Amin 2000).</w:t>
      </w:r>
    </w:p>
    <w:p w14:paraId="0D47166C" w14:textId="77777777" w:rsidR="00693A7C" w:rsidRPr="00930B41" w:rsidRDefault="00693A7C" w:rsidP="00693A7C">
      <w:pPr>
        <w:rPr>
          <w:sz w:val="16"/>
        </w:rPr>
      </w:pPr>
      <w:r w:rsidRPr="00930B41">
        <w:rPr>
          <w:sz w:val="16"/>
        </w:rPr>
        <w:t xml:space="preserve">The complex interactions of interdependent systems are now understood to exacerbate the dangers inherent to highly networked societies. Drawing on systems theory and organizational analysis, Charles </w:t>
      </w:r>
      <w:proofErr w:type="spellStart"/>
      <w:r w:rsidRPr="00930B41">
        <w:rPr>
          <w:sz w:val="16"/>
        </w:rPr>
        <w:t>Perrow’s</w:t>
      </w:r>
      <w:proofErr w:type="spellEnd"/>
      <w:r w:rsidRPr="00930B41">
        <w:rPr>
          <w:sz w:val="16"/>
        </w:rPr>
        <w:t xml:space="preserve"> Normal Accidents (1999) provides an elucidatory touchstone into the prevalence of low-probability, high-impact events, or ‘system accidents’ (</w:t>
      </w:r>
      <w:proofErr w:type="spellStart"/>
      <w:r w:rsidRPr="00930B41">
        <w:rPr>
          <w:sz w:val="16"/>
        </w:rPr>
        <w:t>Perrow</w:t>
      </w:r>
      <w:proofErr w:type="spellEnd"/>
      <w:r w:rsidRPr="00930B41">
        <w:rPr>
          <w:sz w:val="16"/>
        </w:rPr>
        <w:t xml:space="preserve"> 1999). System accidents can be distinguished from two modes in which technological accidents have historically been conceived and managed. Historically, accidents have been understood either </w:t>
      </w:r>
      <w:proofErr w:type="gramStart"/>
      <w:r w:rsidRPr="00930B41">
        <w:rPr>
          <w:sz w:val="16"/>
        </w:rPr>
        <w:t>as a result of</w:t>
      </w:r>
      <w:proofErr w:type="gramEnd"/>
      <w:r w:rsidRPr="00930B41">
        <w:rPr>
          <w:sz w:val="16"/>
        </w:rPr>
        <w:t xml:space="preserve"> negligence (mobilizing processes of adjudication to ascribe ‘fault’) or as a result of statistical regularity (enabling technologies of workplace insurance) (Ewald 1986). Systems accidents instead arise out of the ‘interactive complexity’ of tightly coupled complex socio-technological systems. Within tightly coupled systems, discrete failures located within one sub-system can rapidly cascade within and across sub-systems. The complex interaction of multiple, distributed failures may, in turn, give rise to the nonlinear emergence of a catastrophic system accident. The accident cannot be geographically localized to enable a declaration of ‘responsibility’ or ‘fault’ (Law and Mol 2002). A system accident is therefore a function of complex interdependence of components in relation, rather than a product of operator error or component malfunction. </w:t>
      </w:r>
      <w:r w:rsidRPr="003B59CE">
        <w:rPr>
          <w:rStyle w:val="StyleUnderline"/>
          <w:highlight w:val="green"/>
        </w:rPr>
        <w:t>Efforts</w:t>
      </w:r>
      <w:r w:rsidRPr="00930B41">
        <w:rPr>
          <w:rStyle w:val="StyleUnderline"/>
        </w:rPr>
        <w:t xml:space="preserve"> to protect critical infrastructures </w:t>
      </w:r>
      <w:r w:rsidRPr="003B59CE">
        <w:rPr>
          <w:rStyle w:val="StyleUnderline"/>
          <w:highlight w:val="green"/>
        </w:rPr>
        <w:t>have</w:t>
      </w:r>
      <w:r w:rsidRPr="00930B41">
        <w:rPr>
          <w:sz w:val="16"/>
        </w:rPr>
        <w:t xml:space="preserve">, however, </w:t>
      </w:r>
      <w:r w:rsidRPr="003B59CE">
        <w:rPr>
          <w:rStyle w:val="StyleUnderline"/>
          <w:highlight w:val="green"/>
        </w:rPr>
        <w:t>been frustrated by</w:t>
      </w:r>
      <w:r w:rsidRPr="00930B41">
        <w:rPr>
          <w:sz w:val="16"/>
        </w:rPr>
        <w:t xml:space="preserve"> the </w:t>
      </w:r>
      <w:r w:rsidRPr="003B59CE">
        <w:rPr>
          <w:rStyle w:val="Emphasis"/>
          <w:highlight w:val="green"/>
        </w:rPr>
        <w:t>fragmented</w:t>
      </w:r>
      <w:r w:rsidRPr="00930B41">
        <w:rPr>
          <w:rStyle w:val="StyleUnderline"/>
        </w:rPr>
        <w:t xml:space="preserve"> and </w:t>
      </w:r>
      <w:r w:rsidRPr="00930B41">
        <w:rPr>
          <w:rStyle w:val="Emphasis"/>
        </w:rPr>
        <w:t>incomplete</w:t>
      </w:r>
      <w:r w:rsidRPr="00930B41">
        <w:rPr>
          <w:rStyle w:val="StyleUnderline"/>
        </w:rPr>
        <w:t xml:space="preserve"> </w:t>
      </w:r>
      <w:r w:rsidRPr="003B59CE">
        <w:rPr>
          <w:rStyle w:val="Emphasis"/>
          <w:highlight w:val="green"/>
        </w:rPr>
        <w:t>knowledge</w:t>
      </w:r>
      <w:r w:rsidRPr="00930B41">
        <w:rPr>
          <w:rStyle w:val="StyleUnderline"/>
        </w:rPr>
        <w:t xml:space="preserve"> of</w:t>
      </w:r>
      <w:r w:rsidRPr="00930B41">
        <w:rPr>
          <w:sz w:val="16"/>
        </w:rPr>
        <w:t xml:space="preserve"> the</w:t>
      </w:r>
      <w:r w:rsidRPr="00930B41">
        <w:rPr>
          <w:rStyle w:val="StyleUnderline"/>
        </w:rPr>
        <w:t xml:space="preserve"> interconnected architecture of</w:t>
      </w:r>
      <w:r w:rsidRPr="00930B41">
        <w:rPr>
          <w:sz w:val="16"/>
        </w:rPr>
        <w:t xml:space="preserve"> these </w:t>
      </w:r>
      <w:r w:rsidRPr="00930B41">
        <w:rPr>
          <w:rStyle w:val="StyleUnderline"/>
        </w:rPr>
        <w:t>systems. State efforts to map</w:t>
      </w:r>
      <w:r w:rsidRPr="00930B41">
        <w:rPr>
          <w:sz w:val="16"/>
        </w:rPr>
        <w:t xml:space="preserve"> the geographical and topological </w:t>
      </w:r>
      <w:r w:rsidRPr="00930B41">
        <w:rPr>
          <w:rStyle w:val="StyleUnderline"/>
        </w:rPr>
        <w:t>spread of critical infrastructure</w:t>
      </w:r>
      <w:r w:rsidRPr="00930B41">
        <w:rPr>
          <w:sz w:val="16"/>
        </w:rPr>
        <w:t xml:space="preserve"> systems (Gorman 2005) </w:t>
      </w:r>
      <w:r w:rsidRPr="00930B41">
        <w:rPr>
          <w:rStyle w:val="StyleUnderline"/>
        </w:rPr>
        <w:t>are</w:t>
      </w:r>
      <w:r w:rsidRPr="00930B41">
        <w:rPr>
          <w:sz w:val="16"/>
        </w:rPr>
        <w:t xml:space="preserve"> often </w:t>
      </w:r>
      <w:r w:rsidRPr="003B59CE">
        <w:rPr>
          <w:rStyle w:val="StyleUnderline"/>
          <w:highlight w:val="green"/>
        </w:rPr>
        <w:t>complicated by</w:t>
      </w:r>
      <w:r w:rsidRPr="00930B41">
        <w:rPr>
          <w:rStyle w:val="Emphasis"/>
        </w:rPr>
        <w:t xml:space="preserve"> high levels of </w:t>
      </w:r>
      <w:r w:rsidRPr="003B59CE">
        <w:rPr>
          <w:rStyle w:val="Emphasis"/>
          <w:highlight w:val="green"/>
        </w:rPr>
        <w:t>private ownership</w:t>
      </w:r>
      <w:r w:rsidRPr="00930B41">
        <w:rPr>
          <w:rStyle w:val="StyleUnderline"/>
        </w:rPr>
        <w:t xml:space="preserve"> </w:t>
      </w:r>
      <w:r w:rsidRPr="00930B41">
        <w:rPr>
          <w:sz w:val="16"/>
        </w:rPr>
        <w:t xml:space="preserve">of critical infrastructures </w:t>
      </w:r>
      <w:r w:rsidRPr="00930B41">
        <w:rPr>
          <w:rStyle w:val="StyleUnderline"/>
        </w:rPr>
        <w:t>in the West</w:t>
      </w:r>
      <w:r w:rsidRPr="00930B41">
        <w:rPr>
          <w:sz w:val="16"/>
        </w:rPr>
        <w:t xml:space="preserve"> (Graham and Marvin 1996: 135–138). Instead, the interconnections within and between critical infrastructures are more often revealed during periods of suspended service, </w:t>
      </w:r>
      <w:proofErr w:type="gramStart"/>
      <w:r w:rsidRPr="00930B41">
        <w:rPr>
          <w:sz w:val="16"/>
        </w:rPr>
        <w:t>breakdown</w:t>
      </w:r>
      <w:proofErr w:type="gramEnd"/>
      <w:r w:rsidRPr="00930B41">
        <w:rPr>
          <w:sz w:val="16"/>
        </w:rPr>
        <w:t xml:space="preserve"> or emergency (Graham and Marvin 1996: 50–53; see also Graham 2010: 3; Graham and Marvin 2001).</w:t>
      </w:r>
    </w:p>
    <w:p w14:paraId="7B33E68E" w14:textId="77777777" w:rsidR="00693A7C" w:rsidRPr="00930B41" w:rsidRDefault="00693A7C" w:rsidP="00693A7C">
      <w:pPr>
        <w:rPr>
          <w:sz w:val="16"/>
          <w:szCs w:val="16"/>
        </w:rPr>
      </w:pPr>
      <w:r w:rsidRPr="00930B41">
        <w:rPr>
          <w:sz w:val="16"/>
          <w:szCs w:val="16"/>
        </w:rPr>
        <w:t xml:space="preserve">The challenge of such system accidents can also be understood through the UK’s 2008 Pitt Review. The report was commissioned to undertake a comprehensive review of the 2007 summer floods which resulted in the ‘largest loss of essential services since World War II, with almost half a million people without mains water or electricity’ (Cabinet Office 2008b: ix). Throughout the report, the </w:t>
      </w:r>
      <w:proofErr w:type="gramStart"/>
      <w:r w:rsidRPr="00930B41">
        <w:rPr>
          <w:sz w:val="16"/>
          <w:szCs w:val="16"/>
        </w:rPr>
        <w:t>particular danger</w:t>
      </w:r>
      <w:proofErr w:type="gramEnd"/>
      <w:r w:rsidRPr="00930B41">
        <w:rPr>
          <w:sz w:val="16"/>
          <w:szCs w:val="16"/>
        </w:rPr>
        <w:t xml:space="preserve"> of large-scale flooding is associated with ‘cascading effects’ (Cabinet Office 2008b: 238, 250–251) that allowed failures located in one system to quickly spread through interdependent ‘systems of systems’ resulting in interruptions to essential services including power supplies, transport links, telecommunications, and mains water supply (Cabinet Office 2008b: 3). In </w:t>
      </w:r>
      <w:proofErr w:type="spellStart"/>
      <w:r w:rsidRPr="00930B41">
        <w:rPr>
          <w:sz w:val="16"/>
          <w:szCs w:val="16"/>
        </w:rPr>
        <w:t>Longlevens</w:t>
      </w:r>
      <w:proofErr w:type="spellEnd"/>
      <w:r w:rsidRPr="00930B41">
        <w:rPr>
          <w:sz w:val="16"/>
          <w:szCs w:val="16"/>
        </w:rPr>
        <w:t>, Gloucestershire, for example, flooding disrupted the power supply of pumping stations depending on flood response (Cabinet Office 2008b: 250) severely compounding the event’s devastating effects.</w:t>
      </w:r>
    </w:p>
    <w:p w14:paraId="1120C4B3" w14:textId="77777777" w:rsidR="00693A7C" w:rsidRPr="00930B41" w:rsidRDefault="00693A7C" w:rsidP="00693A7C">
      <w:pPr>
        <w:rPr>
          <w:sz w:val="16"/>
        </w:rPr>
      </w:pPr>
      <w:r w:rsidRPr="00930B41">
        <w:rPr>
          <w:sz w:val="16"/>
        </w:rPr>
        <w:t xml:space="preserve">The </w:t>
      </w:r>
      <w:proofErr w:type="gramStart"/>
      <w:r w:rsidRPr="00930B41">
        <w:rPr>
          <w:sz w:val="16"/>
        </w:rPr>
        <w:t>particular danger</w:t>
      </w:r>
      <w:proofErr w:type="gramEnd"/>
      <w:r w:rsidRPr="00930B41">
        <w:rPr>
          <w:sz w:val="16"/>
        </w:rPr>
        <w:t xml:space="preserve"> associated with critical infrastructures is routinely attributed to an increasingly complex and interdependent world (Cabinet Office 2008a, 2010a) wherein dangers may rapidly amplify and spread across systems of systems through unpredictable processes of complex emergence. </w:t>
      </w:r>
      <w:r w:rsidRPr="00930B41">
        <w:rPr>
          <w:rStyle w:val="StyleUnderline"/>
        </w:rPr>
        <w:t>The contemporary emergency</w:t>
      </w:r>
      <w:r w:rsidRPr="00930B41">
        <w:rPr>
          <w:sz w:val="16"/>
        </w:rPr>
        <w:t xml:space="preserve"> thus </w:t>
      </w:r>
      <w:r w:rsidRPr="00930B41">
        <w:rPr>
          <w:rStyle w:val="Emphasis"/>
        </w:rPr>
        <w:t>arises from within</w:t>
      </w:r>
      <w:r w:rsidRPr="00930B41">
        <w:rPr>
          <w:rStyle w:val="StyleUnderline"/>
        </w:rPr>
        <w:t xml:space="preserve"> the very same infrastructures constructed to promote and protect contemporary ways of life.</w:t>
      </w:r>
      <w:r w:rsidRPr="00930B41">
        <w:rPr>
          <w:sz w:val="16"/>
        </w:rPr>
        <w:t xml:space="preserve"> While </w:t>
      </w:r>
      <w:r w:rsidRPr="00930B41">
        <w:rPr>
          <w:rStyle w:val="StyleUnderline"/>
        </w:rPr>
        <w:t>openness and connectivity</w:t>
      </w:r>
      <w:r w:rsidRPr="00930B41">
        <w:rPr>
          <w:sz w:val="16"/>
        </w:rPr>
        <w:t xml:space="preserve"> may be a source of dynamism, it may, at the same time, be that which </w:t>
      </w:r>
      <w:r w:rsidRPr="00930B41">
        <w:rPr>
          <w:rStyle w:val="Emphasis"/>
        </w:rPr>
        <w:t>radically endangers us. ‘</w:t>
      </w:r>
      <w:r w:rsidRPr="003B59CE">
        <w:rPr>
          <w:rStyle w:val="Emphasis"/>
          <w:highlight w:val="green"/>
        </w:rPr>
        <w:t>Resilience’</w:t>
      </w:r>
      <w:r w:rsidRPr="00930B41">
        <w:rPr>
          <w:sz w:val="16"/>
        </w:rPr>
        <w:t xml:space="preserve"> has </w:t>
      </w:r>
      <w:r w:rsidRPr="00930B41">
        <w:rPr>
          <w:rStyle w:val="StyleUnderline"/>
        </w:rPr>
        <w:t>emerged as a security solution to this</w:t>
      </w:r>
      <w:r w:rsidRPr="00930B41">
        <w:rPr>
          <w:sz w:val="16"/>
        </w:rPr>
        <w:t xml:space="preserve"> particular security </w:t>
      </w:r>
      <w:r w:rsidRPr="00930B41">
        <w:rPr>
          <w:rStyle w:val="StyleUnderline"/>
        </w:rPr>
        <w:t>problematic</w:t>
      </w:r>
      <w:r w:rsidRPr="00930B41">
        <w:rPr>
          <w:sz w:val="16"/>
        </w:rPr>
        <w:t xml:space="preserve">. If dangers cannot be sufficiently predicted or protected against, then security must instead turn to mitigating their destructive potential. </w:t>
      </w:r>
      <w:r w:rsidRPr="00930B41">
        <w:rPr>
          <w:rStyle w:val="StyleUnderline"/>
        </w:rPr>
        <w:t>Resilience promises to mitigate</w:t>
      </w:r>
      <w:r w:rsidRPr="00930B41">
        <w:rPr>
          <w:sz w:val="16"/>
        </w:rPr>
        <w:t xml:space="preserve"> one’s </w:t>
      </w:r>
      <w:r w:rsidRPr="00930B41">
        <w:rPr>
          <w:rStyle w:val="StyleUnderline"/>
        </w:rPr>
        <w:t>exposure to</w:t>
      </w:r>
      <w:r w:rsidRPr="00930B41">
        <w:rPr>
          <w:sz w:val="16"/>
        </w:rPr>
        <w:t xml:space="preserve"> the </w:t>
      </w:r>
      <w:r w:rsidRPr="00930B41">
        <w:rPr>
          <w:rStyle w:val="StyleUnderline"/>
        </w:rPr>
        <w:t>risks</w:t>
      </w:r>
      <w:r w:rsidRPr="00930B41">
        <w:rPr>
          <w:sz w:val="16"/>
        </w:rPr>
        <w:t xml:space="preserve"> inherent within irreducibly unpredictable and insecure environments </w:t>
      </w:r>
      <w:r w:rsidRPr="00930B41">
        <w:rPr>
          <w:rStyle w:val="StyleUnderline"/>
        </w:rPr>
        <w:t xml:space="preserve">by enhancing the capacity to </w:t>
      </w:r>
      <w:r w:rsidRPr="00930B41">
        <w:rPr>
          <w:rStyle w:val="Emphasis"/>
        </w:rPr>
        <w:t>restore systemic functioning</w:t>
      </w:r>
      <w:r w:rsidRPr="00930B41">
        <w:rPr>
          <w:rStyle w:val="StyleUnderline"/>
        </w:rPr>
        <w:t xml:space="preserve"> quickly</w:t>
      </w:r>
      <w:r w:rsidRPr="00930B41">
        <w:rPr>
          <w:sz w:val="16"/>
        </w:rPr>
        <w:t xml:space="preserve"> and efficiently in the wake of a perturbation. </w:t>
      </w:r>
      <w:r w:rsidRPr="00930B41">
        <w:rPr>
          <w:rStyle w:val="StyleUnderline"/>
        </w:rPr>
        <w:t xml:space="preserve">Danger is recast as an </w:t>
      </w:r>
      <w:r w:rsidRPr="00930B41">
        <w:rPr>
          <w:rStyle w:val="Emphasis"/>
        </w:rPr>
        <w:t>opportunity for growth</w:t>
      </w:r>
      <w:r w:rsidRPr="00930B41">
        <w:rPr>
          <w:sz w:val="16"/>
        </w:rPr>
        <w:t xml:space="preserve"> (Richardson 2002; Gunderson and </w:t>
      </w:r>
      <w:proofErr w:type="spellStart"/>
      <w:r w:rsidRPr="00930B41">
        <w:rPr>
          <w:sz w:val="16"/>
        </w:rPr>
        <w:t>Holling</w:t>
      </w:r>
      <w:proofErr w:type="spellEnd"/>
      <w:r w:rsidRPr="00930B41">
        <w:rPr>
          <w:sz w:val="16"/>
        </w:rPr>
        <w:t xml:space="preserve"> 2002; Pelling 2011): inciting, and exercising, processes of positive adaption and self-transformation. </w:t>
      </w:r>
      <w:r w:rsidRPr="00930B41">
        <w:rPr>
          <w:rStyle w:val="StyleUnderline"/>
        </w:rPr>
        <w:t>Resilience strategies</w:t>
      </w:r>
      <w:r w:rsidRPr="00930B41">
        <w:rPr>
          <w:sz w:val="16"/>
        </w:rPr>
        <w:t xml:space="preserve"> therefore </w:t>
      </w:r>
      <w:r w:rsidRPr="00930B41">
        <w:rPr>
          <w:rStyle w:val="StyleUnderline"/>
        </w:rPr>
        <w:t>aim at</w:t>
      </w:r>
      <w:r w:rsidRPr="00930B41">
        <w:rPr>
          <w:sz w:val="16"/>
        </w:rPr>
        <w:t xml:space="preserve"> the production of systems capable of </w:t>
      </w:r>
      <w:r w:rsidRPr="00930B41">
        <w:rPr>
          <w:rStyle w:val="StyleUnderline"/>
        </w:rPr>
        <w:t>living-with, or</w:t>
      </w:r>
      <w:r w:rsidRPr="00930B41">
        <w:rPr>
          <w:sz w:val="16"/>
        </w:rPr>
        <w:t xml:space="preserve"> even </w:t>
      </w:r>
      <w:r w:rsidRPr="003B59CE">
        <w:rPr>
          <w:rStyle w:val="Emphasis"/>
          <w:highlight w:val="green"/>
        </w:rPr>
        <w:t>embrac</w:t>
      </w:r>
      <w:r w:rsidRPr="00930B41">
        <w:rPr>
          <w:rStyle w:val="Emphasis"/>
        </w:rPr>
        <w:t>ing</w:t>
      </w:r>
      <w:r w:rsidRPr="00930B41">
        <w:rPr>
          <w:sz w:val="16"/>
        </w:rPr>
        <w:t xml:space="preserve"> (Baker and Simon 2002), </w:t>
      </w:r>
      <w:r w:rsidRPr="003B59CE">
        <w:rPr>
          <w:rStyle w:val="Emphasis"/>
          <w:highlight w:val="green"/>
        </w:rPr>
        <w:t>risk</w:t>
      </w:r>
      <w:r w:rsidRPr="00930B41">
        <w:rPr>
          <w:sz w:val="16"/>
        </w:rPr>
        <w:t>. Thus, in this sense, the rise of contemporary infrastructures is concomitant with many notions of resilience. Following on from this possibility, in the next section, we examine more fully the development of resilience thinking and its relationship to critical infrastructures.</w:t>
      </w:r>
    </w:p>
    <w:p w14:paraId="7425966F" w14:textId="77777777" w:rsidR="00693A7C" w:rsidRPr="00693A7C" w:rsidRDefault="00693A7C" w:rsidP="00693A7C"/>
    <w:p w14:paraId="31CCC64E" w14:textId="77777777" w:rsidR="002E24B3" w:rsidRPr="005517E3" w:rsidRDefault="002E24B3" w:rsidP="005517E3"/>
    <w:sectPr w:rsidR="002E24B3" w:rsidRPr="005517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8570341">
    <w:abstractNumId w:val="10"/>
  </w:num>
  <w:num w:numId="2" w16cid:durableId="813184768">
    <w:abstractNumId w:val="8"/>
  </w:num>
  <w:num w:numId="3" w16cid:durableId="1827355390">
    <w:abstractNumId w:val="7"/>
  </w:num>
  <w:num w:numId="4" w16cid:durableId="1327830874">
    <w:abstractNumId w:val="6"/>
  </w:num>
  <w:num w:numId="5" w16cid:durableId="224728715">
    <w:abstractNumId w:val="5"/>
  </w:num>
  <w:num w:numId="6" w16cid:durableId="1677684806">
    <w:abstractNumId w:val="9"/>
  </w:num>
  <w:num w:numId="7" w16cid:durableId="1622687873">
    <w:abstractNumId w:val="4"/>
  </w:num>
  <w:num w:numId="8" w16cid:durableId="1691252490">
    <w:abstractNumId w:val="3"/>
  </w:num>
  <w:num w:numId="9" w16cid:durableId="968247805">
    <w:abstractNumId w:val="2"/>
  </w:num>
  <w:num w:numId="10" w16cid:durableId="1999066712">
    <w:abstractNumId w:val="1"/>
  </w:num>
  <w:num w:numId="11" w16cid:durableId="498009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7A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3E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0FCC"/>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87A"/>
    <w:rsid w:val="002E0643"/>
    <w:rsid w:val="002E24B3"/>
    <w:rsid w:val="002E392E"/>
    <w:rsid w:val="002E6BBC"/>
    <w:rsid w:val="002F1BA9"/>
    <w:rsid w:val="002F6E74"/>
    <w:rsid w:val="003106B3"/>
    <w:rsid w:val="0031385D"/>
    <w:rsid w:val="003171AB"/>
    <w:rsid w:val="0032005D"/>
    <w:rsid w:val="003223B2"/>
    <w:rsid w:val="00322A67"/>
    <w:rsid w:val="00330E13"/>
    <w:rsid w:val="00335A23"/>
    <w:rsid w:val="00340707"/>
    <w:rsid w:val="00341C61"/>
    <w:rsid w:val="00351841"/>
    <w:rsid w:val="00356A9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950"/>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7E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A7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46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415"/>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47AC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AD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459E"/>
    <w:rsid w:val="00D25DBD"/>
    <w:rsid w:val="00D26929"/>
    <w:rsid w:val="00D30CBD"/>
    <w:rsid w:val="00D30D9E"/>
    <w:rsid w:val="00D33908"/>
    <w:rsid w:val="00D34641"/>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9A9"/>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FB674"/>
  <w14:defaultImageDpi w14:val="300"/>
  <w15:docId w15:val="{45E3DA07-79D6-FC41-B6D7-E80F2848D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7AD5"/>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C47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7A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C47A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C47AD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C47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AD5"/>
  </w:style>
  <w:style w:type="character" w:customStyle="1" w:styleId="Heading1Char">
    <w:name w:val="Heading 1 Char"/>
    <w:aliases w:val="Pocket Char"/>
    <w:basedOn w:val="DefaultParagraphFont"/>
    <w:link w:val="Heading1"/>
    <w:uiPriority w:val="9"/>
    <w:rsid w:val="00C47A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7AD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C47AD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47AD5"/>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47AD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C47AD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C47AD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47AD5"/>
    <w:rPr>
      <w:color w:val="auto"/>
      <w:u w:val="none"/>
    </w:rPr>
  </w:style>
  <w:style w:type="character" w:styleId="Hyperlink">
    <w:name w:val="Hyperlink"/>
    <w:aliases w:val="No Spacing Char,Note Level 2 Char,No Spacing1121 Char,Note Level 21 Char,No Spacing111 Char,Card Format Char,No Spacing51 Char,No Spacing311 Char,ClearFormatting Char,Clear Char,DDI Tag Char,Tag Title Char,No Spacing11211 Char,No Spacing6 Char"/>
    <w:basedOn w:val="DefaultParagraphFont"/>
    <w:link w:val="NoSpacing"/>
    <w:uiPriority w:val="99"/>
    <w:unhideWhenUsed/>
    <w:rsid w:val="00C47AD5"/>
    <w:rPr>
      <w:color w:val="auto"/>
      <w:u w:val="none"/>
    </w:rPr>
  </w:style>
  <w:style w:type="paragraph" w:styleId="DocumentMap">
    <w:name w:val="Document Map"/>
    <w:basedOn w:val="Normal"/>
    <w:link w:val="DocumentMapChar"/>
    <w:uiPriority w:val="99"/>
    <w:semiHidden/>
    <w:unhideWhenUsed/>
    <w:rsid w:val="00C47AD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47AD5"/>
    <w:rPr>
      <w:rFonts w:ascii="Lucida Grande" w:hAnsi="Lucida Grande" w:cs="Lucida Grande"/>
    </w:rPr>
  </w:style>
  <w:style w:type="paragraph" w:customStyle="1" w:styleId="Emphasis1">
    <w:name w:val="Emphasis1"/>
    <w:basedOn w:val="Normal"/>
    <w:link w:val="Emphasis"/>
    <w:autoRedefine/>
    <w:uiPriority w:val="20"/>
    <w:qFormat/>
    <w:rsid w:val="005517E3"/>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Note Level 2,No Spacing1121,Note Level 21,No Spacing111,Card Format,No Spacing51,No Spacing311,ClearFormatting,DDI Tag,Tag Title,No Spacing11211,No Spacing6,No Spacing7,No Spacing8,Dont u,No Spacing1111111,No Spacing tnr,ca,No Spacing111112,tag"/>
    <w:basedOn w:val="Heading1"/>
    <w:link w:val="Hyperlink"/>
    <w:autoRedefine/>
    <w:uiPriority w:val="99"/>
    <w:qFormat/>
    <w:rsid w:val="005517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517E3"/>
    <w:pPr>
      <w:widowControl w:val="0"/>
      <w:spacing w:after="0" w:line="240"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nd.edu/cgi/viewcontent.cgi?article=4952&amp;context=ndlr" TargetMode="External"/><Relationship Id="rId5" Type="http://schemas.openxmlformats.org/officeDocument/2006/relationships/numbering" Target="numbering.xm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research-information.bris.ac.uk/files/183271194/Final_Copy_2018_09_25_Hunter_C_PhD.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28</Pages>
  <Words>13533</Words>
  <Characters>77143</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15</cp:revision>
  <dcterms:created xsi:type="dcterms:W3CDTF">2022-04-24T22:38:00Z</dcterms:created>
  <dcterms:modified xsi:type="dcterms:W3CDTF">2022-04-24T23:59:00Z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