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CA539" w14:textId="0272437F" w:rsidR="005A4333" w:rsidRDefault="005A4333" w:rsidP="005A4333">
      <w:pPr>
        <w:pStyle w:val="Heading1"/>
      </w:pPr>
      <w:r>
        <w:t>1NC</w:t>
      </w:r>
    </w:p>
    <w:p w14:paraId="1C31297A" w14:textId="60005DE4" w:rsidR="005A4333" w:rsidRPr="00280F06" w:rsidRDefault="004C763F" w:rsidP="005A4333">
      <w:pPr>
        <w:pStyle w:val="Heading3"/>
      </w:pPr>
      <w:r>
        <w:lastRenderedPageBreak/>
        <w:t>1</w:t>
      </w:r>
    </w:p>
    <w:p w14:paraId="2510F81A" w14:textId="77777777" w:rsidR="005A4333" w:rsidRDefault="005A4333" w:rsidP="005A4333">
      <w:pPr>
        <w:pStyle w:val="Heading4"/>
      </w:pPr>
      <w:r>
        <w:t>Interpretation—the aff must disclose the plan text, framework, and advantage areas 30 minutes before the round. To clarify, disclosure can occur on the wiki or over message.</w:t>
      </w:r>
    </w:p>
    <w:p w14:paraId="170ABB90" w14:textId="77777777" w:rsidR="005A4333" w:rsidRDefault="005A4333" w:rsidP="005A4333"/>
    <w:p w14:paraId="11CA4D0C" w14:textId="246B6CC6" w:rsidR="005A4333" w:rsidRDefault="005A4333" w:rsidP="005A4333">
      <w:pPr>
        <w:pStyle w:val="Heading4"/>
      </w:pPr>
      <w:r>
        <w:t>Violation—they didn’t</w:t>
      </w:r>
      <w:r w:rsidR="00E17133">
        <w:t xml:space="preserve"> – verbally said it was new</w:t>
      </w:r>
    </w:p>
    <w:p w14:paraId="18FA6EA6" w14:textId="77777777" w:rsidR="005A4333" w:rsidRDefault="005A4333" w:rsidP="005A4333"/>
    <w:p w14:paraId="1DF529C5" w14:textId="74941E60" w:rsidR="005A4333" w:rsidRDefault="005A4333" w:rsidP="005A4333">
      <w:pPr>
        <w:pStyle w:val="Heading4"/>
      </w:pPr>
      <w:bookmarkStart w:id="0" w:name="_Hlk12873938"/>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bookmarkEnd w:id="0"/>
    </w:p>
    <w:p w14:paraId="2A0FA51F" w14:textId="77777777" w:rsidR="005A4333" w:rsidRPr="00B55AD5" w:rsidRDefault="005A4333" w:rsidP="005A4333"/>
    <w:p w14:paraId="353E544E" w14:textId="77777777" w:rsidR="005A4333" w:rsidRPr="0092026C" w:rsidRDefault="005A4333" w:rsidP="005A4333">
      <w:pPr>
        <w:pStyle w:val="Heading4"/>
        <w:rPr>
          <w:rFonts w:cs="Calibri"/>
        </w:rPr>
      </w:pPr>
      <w:bookmarkStart w:id="1" w:name="_Hlk55742951"/>
      <w:r w:rsidRPr="0092026C">
        <w:rPr>
          <w:rFonts w:cs="Calibri"/>
        </w:rPr>
        <w:lastRenderedPageBreak/>
        <w:t xml:space="preserve">Voters: </w:t>
      </w:r>
    </w:p>
    <w:p w14:paraId="3334F719" w14:textId="77777777" w:rsidR="005A4333" w:rsidRPr="0092026C" w:rsidRDefault="005A4333" w:rsidP="005A4333">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11F84DDB" w14:textId="77777777" w:rsidR="005A4333" w:rsidRPr="0092026C" w:rsidRDefault="005A4333" w:rsidP="005A4333">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7DCF80E1" w14:textId="77777777" w:rsidR="005A4333" w:rsidRPr="0092026C" w:rsidRDefault="005A4333" w:rsidP="005A4333">
      <w:pPr>
        <w:pStyle w:val="Heading4"/>
        <w:rPr>
          <w:rFonts w:cs="Calibri"/>
        </w:rPr>
      </w:pPr>
      <w:bookmarkStart w:id="2" w:name="_Hlk21386949"/>
      <w:r w:rsidRPr="0092026C">
        <w:rPr>
          <w:rFonts w:cs="Calibri"/>
        </w:rPr>
        <w:t>Drop the debater to deter future abuse and because the 2N doesn’t get new disads to whole rez so it’s permanently skewed.</w:t>
      </w:r>
    </w:p>
    <w:bookmarkEnd w:id="2"/>
    <w:p w14:paraId="1C902C08" w14:textId="77777777" w:rsidR="005A4333" w:rsidRPr="0092026C" w:rsidRDefault="005A4333" w:rsidP="005A4333">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61F5DEC9" w14:textId="77777777" w:rsidR="005A4333" w:rsidRPr="0092026C" w:rsidRDefault="005A4333" w:rsidP="005A4333">
      <w:pPr>
        <w:pStyle w:val="Heading4"/>
        <w:rPr>
          <w:rFonts w:cs="Calibri"/>
        </w:rPr>
      </w:pPr>
      <w:r w:rsidRPr="0092026C">
        <w:rPr>
          <w:rFonts w:cs="Calibri"/>
        </w:rPr>
        <w:t>No RVIs – a) illogical – you shouldn’t win for being fair – it’s a litmus test for engaging in substance, b) norming – I can’t concede the counterinterp if I realize I’m wrong which forces me to argue for bad norms</w:t>
      </w:r>
    </w:p>
    <w:p w14:paraId="3070A17B" w14:textId="77777777" w:rsidR="005A4333" w:rsidRPr="0092026C" w:rsidRDefault="005A4333" w:rsidP="005A4333">
      <w:pPr>
        <w:pStyle w:val="Heading4"/>
        <w:rPr>
          <w:rFonts w:cs="Calibri"/>
        </w:rPr>
      </w:pPr>
      <w:r w:rsidRPr="0092026C">
        <w:rPr>
          <w:rFonts w:cs="Calibri"/>
        </w:rPr>
        <w:t>Evaluate T before 1AR theory – a) norms – we only have a couple months to set T norms but can set 1AR theory norms anytime, b) magnitude – T affects a larger portion of the debate since the aff advocacy determines every speech after it</w:t>
      </w:r>
    </w:p>
    <w:p w14:paraId="16FE62E1" w14:textId="7EE17DFC" w:rsidR="001B5448" w:rsidRDefault="004C763F" w:rsidP="001B5448">
      <w:pPr>
        <w:pStyle w:val="Heading3"/>
      </w:pPr>
      <w:r>
        <w:lastRenderedPageBreak/>
        <w:t>2</w:t>
      </w:r>
    </w:p>
    <w:p w14:paraId="38241CF8" w14:textId="77777777" w:rsidR="001B5448" w:rsidRDefault="001B5448" w:rsidP="001B5448">
      <w:pPr>
        <w:pStyle w:val="Heading4"/>
        <w:rPr>
          <w:rFonts w:asciiTheme="minorHAnsi" w:hAnsiTheme="minorHAnsi" w:cstheme="minorHAnsi"/>
        </w:rPr>
      </w:pPr>
      <w:r w:rsidRPr="00CE1FD3">
        <w:rPr>
          <w:rFonts w:asciiTheme="minorHAnsi" w:hAnsiTheme="minorHAnsi" w:cstheme="minorHAnsi"/>
          <w:u w:val="single"/>
        </w:rPr>
        <w:t>Interp</w:t>
      </w:r>
      <w:r>
        <w:rPr>
          <w:rFonts w:asciiTheme="minorHAnsi" w:hAnsiTheme="minorHAnsi" w:cstheme="minorHAnsi"/>
        </w:rPr>
        <w:t xml:space="preserve"> – </w:t>
      </w: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5C782328" w14:textId="77777777" w:rsidR="001B5448" w:rsidRPr="0024564B" w:rsidRDefault="001B5448" w:rsidP="001B5448">
      <w:r w:rsidRPr="0024564B">
        <w:rPr>
          <w:rStyle w:val="Style13ptBold"/>
        </w:rPr>
        <w:t>Trapp</w:t>
      </w:r>
      <w:r>
        <w:rPr>
          <w:rStyle w:val="Style13ptBold"/>
        </w:rPr>
        <w:t xml:space="preserve"> 13</w:t>
      </w:r>
      <w:r w:rsidRPr="0024564B">
        <w:t>, Timothy Justin. "Taking up Space by Any Other Means: Coming to Terms with Nonappropriation Article of the Outer Space Treaty." U. Ill. L. Rev. (2013): 1681.</w:t>
      </w:r>
      <w:r>
        <w:t xml:space="preserve"> (JD Candidate at UIUC Law School)//Re-cut by Elmer</w:t>
      </w:r>
    </w:p>
    <w:p w14:paraId="07E99B96" w14:textId="77777777" w:rsidR="001B5448" w:rsidRPr="00CE1FD3" w:rsidRDefault="001B5448" w:rsidP="001B5448">
      <w:r w:rsidRPr="00CE1FD3">
        <w:t xml:space="preserve">The issues presented in relation </w:t>
      </w:r>
      <w:r w:rsidRPr="0024564B">
        <w:rPr>
          <w:rStyle w:val="StyleUnderline"/>
        </w:rPr>
        <w:t>to the nonappropriation article of the Outer Space Treaty</w:t>
      </w:r>
      <w:r w:rsidRPr="00CE1FD3">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28028C1B" w14:textId="77777777" w:rsidR="001B5448" w:rsidRPr="00CE1FD3" w:rsidRDefault="001B5448" w:rsidP="001B5448">
      <w:r w:rsidRPr="00CE1FD3">
        <w:t xml:space="preserve">[**Start Footnote 217**Id. at 236 </w:t>
      </w:r>
      <w:r w:rsidRPr="0024564B">
        <w:rPr>
          <w:rStyle w:val="StyleUnderline"/>
        </w:rPr>
        <w:t>(“</w:t>
      </w:r>
      <w:r w:rsidRPr="0024564B">
        <w:rPr>
          <w:rStyle w:val="Emphasis"/>
          <w:highlight w:val="green"/>
        </w:rPr>
        <w:t>Appropriation of outer space,</w:t>
      </w:r>
      <w:r w:rsidRPr="0024564B">
        <w:rPr>
          <w:rStyle w:val="StyleUnderline"/>
        </w:rPr>
        <w:t xml:space="preserve"> therefore, </w:t>
      </w:r>
      <w:r w:rsidRPr="0024564B">
        <w:rPr>
          <w:rStyle w:val="Emphasis"/>
          <w:highlight w:val="green"/>
        </w:rPr>
        <w:t>is</w:t>
      </w:r>
      <w:r w:rsidRPr="0024564B">
        <w:rPr>
          <w:rStyle w:val="StyleUnderline"/>
        </w:rPr>
        <w:t xml:space="preserve"> ‘the </w:t>
      </w:r>
      <w:r w:rsidRPr="0024564B">
        <w:rPr>
          <w:rStyle w:val="Emphasis"/>
          <w:highlight w:val="green"/>
        </w:rPr>
        <w:t>exercise of exclusive control</w:t>
      </w:r>
      <w:r w:rsidRPr="0024564B">
        <w:rPr>
          <w:rStyle w:val="StyleUnderline"/>
        </w:rPr>
        <w:t xml:space="preserve"> or exclusive use’ </w:t>
      </w:r>
      <w:r w:rsidRPr="0024564B">
        <w:rPr>
          <w:rStyle w:val="Emphasis"/>
          <w:highlight w:val="green"/>
        </w:rPr>
        <w:t>with a sense of permanence, which limits</w:t>
      </w:r>
      <w:r w:rsidRPr="0024564B">
        <w:rPr>
          <w:rStyle w:val="StyleUnderline"/>
        </w:rPr>
        <w:t xml:space="preserve"> other nations’ </w:t>
      </w:r>
      <w:r w:rsidRPr="0024564B">
        <w:rPr>
          <w:rStyle w:val="Emphasis"/>
          <w:highlight w:val="green"/>
        </w:rPr>
        <w:t>access to it</w:t>
      </w:r>
      <w:r w:rsidRPr="0024564B">
        <w:rPr>
          <w:rStyle w:val="StyleUnderline"/>
        </w:rPr>
        <w:t>.”) (quoting Milton L. Smith, The Role of the ITU in the Development of Space Law, 17 ANNALS AIR &amp; SPACE L. 157, 165 (1992)).</w:t>
      </w:r>
      <w:r w:rsidRPr="00CE1FD3">
        <w:t xml:space="preserve"> **End Footnote 217**]</w:t>
      </w:r>
    </w:p>
    <w:p w14:paraId="04C5ADA5" w14:textId="77777777" w:rsidR="001B5448" w:rsidRPr="00CE1FD3" w:rsidRDefault="001B5448" w:rsidP="001B5448">
      <w:r w:rsidRPr="00CE1FD3">
        <w:t xml:space="preserve"> The ITU even allows nations </w:t>
      </w:r>
      <w:r w:rsidRPr="00CE1FD3">
        <w:rPr>
          <w:rStyle w:val="StyleUnderline"/>
        </w:rPr>
        <w:t>with unused slots to devise them to other entities, creating a market for the property rights set up by this regulation</w:t>
      </w:r>
      <w:r w:rsidRPr="00CE1FD3">
        <w:t>.218 In some aspects, this seems to effect exactly what those signatory nations of the Bogotá Declaration were try3ing to accomplish, albeit through different means.219</w:t>
      </w:r>
    </w:p>
    <w:p w14:paraId="2EA35182" w14:textId="77777777" w:rsidR="001B5448" w:rsidRPr="00DD0533" w:rsidRDefault="001B5448" w:rsidP="001B5448">
      <w:pPr>
        <w:pStyle w:val="Heading4"/>
      </w:pPr>
      <w:r>
        <w:t xml:space="preserve">2] </w:t>
      </w:r>
      <w:r>
        <w:rPr>
          <w:u w:val="single"/>
        </w:rPr>
        <w:t>Violation</w:t>
      </w:r>
      <w:r>
        <w:t xml:space="preserve"> – Space Tourism is </w:t>
      </w:r>
      <w:r>
        <w:rPr>
          <w:u w:val="single"/>
        </w:rPr>
        <w:t>travel</w:t>
      </w:r>
      <w:r>
        <w:t xml:space="preserve"> over a short </w:t>
      </w:r>
      <w:r>
        <w:rPr>
          <w:u w:val="single"/>
        </w:rPr>
        <w:t>duration</w:t>
      </w:r>
      <w:r>
        <w:t xml:space="preserve"> – the events are neither </w:t>
      </w:r>
      <w:r>
        <w:rPr>
          <w:u w:val="single"/>
        </w:rPr>
        <w:t>permanent</w:t>
      </w:r>
      <w:r>
        <w:t xml:space="preserve"> nor </w:t>
      </w:r>
      <w:r>
        <w:rPr>
          <w:u w:val="single"/>
        </w:rPr>
        <w:t>limit</w:t>
      </w:r>
      <w:r>
        <w:t xml:space="preserve"> other uses by other actors of a particular region of space – even if they win </w:t>
      </w:r>
      <w:r>
        <w:rPr>
          <w:u w:val="single"/>
        </w:rPr>
        <w:t>singular examples</w:t>
      </w:r>
      <w:r>
        <w:t xml:space="preserve"> of tourism that could be appropriation, they explicitly include travel that is </w:t>
      </w:r>
      <w:r>
        <w:rPr>
          <w:u w:val="single"/>
        </w:rPr>
        <w:t>temporary</w:t>
      </w:r>
      <w:r>
        <w:t xml:space="preserve"> which makes the Aff </w:t>
      </w:r>
      <w:r>
        <w:rPr>
          <w:u w:val="single"/>
        </w:rPr>
        <w:t>Extra-Topical</w:t>
      </w:r>
      <w:r>
        <w:t xml:space="preserve"> at best.</w:t>
      </w:r>
    </w:p>
    <w:p w14:paraId="4A7AB567" w14:textId="77777777" w:rsidR="001B5448" w:rsidRPr="00E6425B" w:rsidRDefault="001B5448" w:rsidP="001B5448">
      <w:r w:rsidRPr="00E6425B">
        <w:rPr>
          <w:rStyle w:val="Style13ptBold"/>
        </w:rPr>
        <w:t xml:space="preserve">Henderson and Tsui 19 </w:t>
      </w:r>
      <w:r w:rsidRPr="00E6425B">
        <w:t>Henderson, I. L., and W. H. K. Tsui. "The role of niche aviation operations as tourist attractions." Air transport: A tourism perspective (2019): 233-244.</w:t>
      </w:r>
      <w:r>
        <w:t xml:space="preserve"> (</w:t>
      </w:r>
      <w:r w:rsidRPr="00E6425B">
        <w:t>Massey University School of Aviation, Palmerston North, New Zealand</w:t>
      </w:r>
      <w:r>
        <w:t xml:space="preserve">)//Elmer </w:t>
      </w:r>
    </w:p>
    <w:p w14:paraId="608E0DB4" w14:textId="77777777" w:rsidR="001B5448" w:rsidRDefault="001B5448" w:rsidP="001B5448">
      <w:pPr>
        <w:rPr>
          <w:rStyle w:val="StyleUnderline"/>
        </w:rPr>
      </w:pPr>
      <w:r w:rsidRPr="00DD0533">
        <w:t xml:space="preserve">17.5 Space Tourism </w:t>
      </w:r>
      <w:r w:rsidRPr="00E6425B">
        <w:rPr>
          <w:rStyle w:val="Emphasis"/>
          <w:highlight w:val="green"/>
        </w:rPr>
        <w:t>Space tourism</w:t>
      </w:r>
      <w:r w:rsidRPr="00E6425B">
        <w:rPr>
          <w:rStyle w:val="StyleUnderline"/>
          <w:highlight w:val="green"/>
        </w:rPr>
        <w:t xml:space="preserve"> </w:t>
      </w:r>
      <w:r w:rsidRPr="00E6425B">
        <w:rPr>
          <w:rStyle w:val="StyleUnderline"/>
        </w:rPr>
        <w:t xml:space="preserve">is another niche segment of the aviation industry that </w:t>
      </w:r>
      <w:r w:rsidRPr="00984471">
        <w:rPr>
          <w:rStyle w:val="Emphasis"/>
        </w:rPr>
        <w:t xml:space="preserve">seeks to </w:t>
      </w:r>
      <w:r w:rsidRPr="00DD0533">
        <w:rPr>
          <w:rStyle w:val="Emphasis"/>
          <w:highlight w:val="green"/>
        </w:rPr>
        <w:t>give</w:t>
      </w:r>
      <w:r w:rsidRPr="00DD0533">
        <w:rPr>
          <w:rStyle w:val="StyleUnderline"/>
          <w:highlight w:val="green"/>
        </w:rPr>
        <w:t xml:space="preserve"> </w:t>
      </w:r>
      <w:r w:rsidRPr="00DD0533">
        <w:rPr>
          <w:rStyle w:val="Emphasis"/>
          <w:highlight w:val="green"/>
        </w:rPr>
        <w:t>tourists</w:t>
      </w:r>
      <w:r w:rsidRPr="00DD0533">
        <w:rPr>
          <w:rStyle w:val="StyleUnderline"/>
          <w:highlight w:val="green"/>
        </w:rPr>
        <w:t xml:space="preserve"> </w:t>
      </w:r>
      <w:r w:rsidRPr="00E6425B">
        <w:rPr>
          <w:rStyle w:val="StyleUnderline"/>
        </w:rPr>
        <w:t xml:space="preserve">the </w:t>
      </w:r>
      <w:r w:rsidRPr="00DD0533">
        <w:rPr>
          <w:rStyle w:val="Emphasis"/>
          <w:highlight w:val="green"/>
        </w:rPr>
        <w:t xml:space="preserve">ability to </w:t>
      </w:r>
      <w:r w:rsidRPr="00E6425B">
        <w:rPr>
          <w:rStyle w:val="StyleUnderline"/>
        </w:rPr>
        <w:t xml:space="preserve">become astronauts and </w:t>
      </w:r>
      <w:r w:rsidRPr="00DD0533">
        <w:rPr>
          <w:rStyle w:val="Emphasis"/>
          <w:highlight w:val="green"/>
        </w:rPr>
        <w:t>experience</w:t>
      </w:r>
      <w:r w:rsidRPr="00DD0533">
        <w:rPr>
          <w:rStyle w:val="StyleUnderline"/>
          <w:highlight w:val="green"/>
        </w:rPr>
        <w:t xml:space="preserve"> </w:t>
      </w:r>
      <w:r w:rsidRPr="00DD0533">
        <w:rPr>
          <w:rStyle w:val="Emphasis"/>
          <w:highlight w:val="green"/>
        </w:rPr>
        <w:t>space travel</w:t>
      </w:r>
      <w:r w:rsidRPr="00DD0533">
        <w:rPr>
          <w:rStyle w:val="StyleUnderline"/>
          <w:highlight w:val="green"/>
        </w:rPr>
        <w:t xml:space="preserve"> </w:t>
      </w:r>
      <w:r w:rsidRPr="00E6425B">
        <w:rPr>
          <w:rStyle w:val="StyleUnderline"/>
        </w:rPr>
        <w:t xml:space="preserve">for </w:t>
      </w:r>
      <w:r w:rsidRPr="00DD0533">
        <w:rPr>
          <w:rStyle w:val="Emphasis"/>
          <w:highlight w:val="green"/>
        </w:rPr>
        <w:t>recreational, leisure, or business</w:t>
      </w:r>
      <w:r w:rsidRPr="00984471">
        <w:rPr>
          <w:rStyle w:val="Emphasis"/>
        </w:rPr>
        <w:t xml:space="preserve"> purposes</w:t>
      </w:r>
      <w:r w:rsidRPr="00984471">
        <w:rPr>
          <w:rStyle w:val="StyleUnderline"/>
        </w:rPr>
        <w:t xml:space="preserve">. </w:t>
      </w:r>
      <w:r w:rsidRPr="00984471">
        <w:t xml:space="preserve">Since space tourism is extremely expensive, it is a case of a very small segment of consumers that are able and willing to purchase a space experience. </w:t>
      </w:r>
      <w:r w:rsidRPr="00984471">
        <w:rPr>
          <w:rStyle w:val="StyleUnderline"/>
        </w:rPr>
        <w:t>There are several options for space tourists. For example, Crouch et al. (2009</w:t>
      </w:r>
      <w:r w:rsidRPr="00E6425B">
        <w:rPr>
          <w:rStyle w:val="StyleUnderline"/>
        </w:rPr>
        <w:t xml:space="preserve">) investigate the choice behaviour </w:t>
      </w:r>
      <w:r w:rsidRPr="00984471">
        <w:rPr>
          <w:rStyle w:val="StyleUnderline"/>
        </w:rPr>
        <w:t xml:space="preserve">between </w:t>
      </w:r>
      <w:r w:rsidRPr="00984471">
        <w:rPr>
          <w:rStyle w:val="Emphasis"/>
        </w:rPr>
        <w:t>four types</w:t>
      </w:r>
      <w:r w:rsidRPr="00984471">
        <w:rPr>
          <w:rStyle w:val="StyleUnderline"/>
        </w:rPr>
        <w:t xml:space="preserve"> of space tourism: </w:t>
      </w:r>
      <w:r w:rsidRPr="00984471">
        <w:rPr>
          <w:rStyle w:val="Emphasis"/>
        </w:rPr>
        <w:t>high altitude jet fighter flights</w:t>
      </w:r>
      <w:r w:rsidRPr="00984471">
        <w:rPr>
          <w:rStyle w:val="StyleUnderline"/>
        </w:rPr>
        <w:t xml:space="preserve">, </w:t>
      </w:r>
      <w:r w:rsidRPr="00984471">
        <w:rPr>
          <w:rStyle w:val="Emphasis"/>
        </w:rPr>
        <w:t>atmospheric zero-gravity flights</w:t>
      </w:r>
      <w:r w:rsidRPr="00984471">
        <w:rPr>
          <w:rStyle w:val="StyleUnderline"/>
        </w:rPr>
        <w:t xml:space="preserve">, </w:t>
      </w:r>
      <w:r w:rsidRPr="00984471">
        <w:rPr>
          <w:rStyle w:val="Emphasis"/>
          <w:bdr w:val="single" w:sz="18" w:space="0" w:color="auto"/>
        </w:rPr>
        <w:t>short-duration suborbital flights</w:t>
      </w:r>
      <w:r w:rsidRPr="00984471">
        <w:rPr>
          <w:rStyle w:val="Emphasis"/>
        </w:rPr>
        <w:t>, and</w:t>
      </w:r>
      <w:r w:rsidRPr="00984471">
        <w:rPr>
          <w:rStyle w:val="StyleUnderline"/>
        </w:rPr>
        <w:t xml:space="preserve"> </w:t>
      </w:r>
      <w:r w:rsidRPr="00984471">
        <w:rPr>
          <w:rStyle w:val="Emphasis"/>
          <w:bdr w:val="single" w:sz="18" w:space="0" w:color="auto"/>
        </w:rPr>
        <w:t>longer duration</w:t>
      </w:r>
      <w:r w:rsidRPr="00984471">
        <w:rPr>
          <w:rStyle w:val="StyleUnderline"/>
          <w:bdr w:val="single" w:sz="18" w:space="0" w:color="auto"/>
        </w:rPr>
        <w:t xml:space="preserve"> orbital </w:t>
      </w:r>
      <w:r w:rsidRPr="00984471">
        <w:rPr>
          <w:rStyle w:val="Emphasis"/>
          <w:bdr w:val="single" w:sz="18" w:space="0" w:color="auto"/>
        </w:rPr>
        <w:t>trips into space</w:t>
      </w:r>
      <w:r w:rsidRPr="00984471">
        <w:t>. Reddy e</w:t>
      </w:r>
      <w:r w:rsidRPr="00DD0533">
        <w:t xml:space="preserve">t al. (2012) find the following motivational factors behind space tourism (in </w:t>
      </w:r>
      <w:r w:rsidRPr="00DD0533">
        <w:lastRenderedPageBreak/>
        <w:t xml:space="preserve">order of importance): vision of earth from space, weightlessness, high speed experience, unusual experience, and scientific contribution. </w:t>
      </w:r>
      <w:r w:rsidRPr="00E6425B">
        <w:rPr>
          <w:rStyle w:val="StyleUnderline"/>
        </w:rPr>
        <w:t xml:space="preserve">Currently, only high-altitude jet fighter flights and </w:t>
      </w:r>
      <w:r w:rsidRPr="00984471">
        <w:rPr>
          <w:rStyle w:val="StyleUnderline"/>
        </w:rPr>
        <w:t xml:space="preserve">atmospheric zero-gravity flights are commercially available to tourists in the space tourism sector. </w:t>
      </w:r>
      <w:r w:rsidRPr="00984471">
        <w:t xml:space="preserve">Accordingly, this section provides an example of each, whilst the potential for suborbital and longer duration orbital trips into space are discussed later in this chapter. Case Study 17.3 </w:t>
      </w:r>
      <w:r w:rsidRPr="00984471">
        <w:rPr>
          <w:rStyle w:val="StyleUnderline"/>
          <w:highlight w:val="green"/>
        </w:rPr>
        <w:t>Examples of Space Tourism</w:t>
      </w:r>
      <w:r w:rsidRPr="00984471">
        <w:t xml:space="preserve"> MiG-29 Edge of Space Flight </w:t>
      </w:r>
      <w:r w:rsidRPr="00984471">
        <w:rPr>
          <w:rStyle w:val="Emphasis"/>
        </w:rPr>
        <w:t>One current option</w:t>
      </w:r>
      <w:r w:rsidRPr="00984471">
        <w:rPr>
          <w:rStyle w:val="StyleUnderline"/>
        </w:rPr>
        <w:t xml:space="preserve"> for space tourists is to be taken up into the stratosphere in a </w:t>
      </w:r>
      <w:r w:rsidRPr="00984471">
        <w:rPr>
          <w:rStyle w:val="Emphasis"/>
        </w:rPr>
        <w:t>supersonic fighter jet</w:t>
      </w:r>
      <w:r w:rsidRPr="00984471">
        <w:t xml:space="preserve"> (see MiGFlug</w:t>
      </w:r>
      <w:r w:rsidRPr="00DD0533">
        <w:t xml:space="preserve">, 2017a). MiGFlug acts as a sales agent for this unique space tourism activity, which usually involves reaching an altitude of 20–22 km. </w:t>
      </w:r>
      <w:r w:rsidRPr="00E6425B">
        <w:rPr>
          <w:rStyle w:val="StyleUnderline"/>
        </w:rPr>
        <w:t>At such an altitude, the curvature of the earth can be seen, the sky is dark, and it is possible to see into space.</w:t>
      </w:r>
      <w:r w:rsidRPr="00DD0533">
        <w:t xml:space="preserve"> As part of this space travel experience, tourists are also given an opportunity to control the aircraft and there are a number of aerobatic manoeuvres that are performed by an experienced pilot. This operation is based out of Russia. The Mikoyan MiG-29 Fulcrum is a Russian military fighter jet that allows for rates of climb of 330 m/s and a top speed of Mach 2.25 (2390 km/h). </w:t>
      </w:r>
      <w:r w:rsidRPr="00E6425B">
        <w:rPr>
          <w:rStyle w:val="StyleUnderline"/>
        </w:rPr>
        <w:t xml:space="preserve">MiGFlug sells three different services in this aircraft. For €12,500 a passenger can enjoy a </w:t>
      </w:r>
      <w:r w:rsidRPr="00DD0533">
        <w:rPr>
          <w:rStyle w:val="Emphasis"/>
          <w:highlight w:val="green"/>
        </w:rPr>
        <w:t>25-min flight</w:t>
      </w:r>
      <w:r w:rsidRPr="00E6425B">
        <w:rPr>
          <w:rStyle w:val="StyleUnderline"/>
        </w:rPr>
        <w:t xml:space="preserve"> featuring a number of aerobatic manoeuvres but without supersonic flight. For €14,500 a passenger can enjoy a </w:t>
      </w:r>
      <w:r w:rsidRPr="00DD0533">
        <w:rPr>
          <w:rStyle w:val="Emphasis"/>
          <w:highlight w:val="green"/>
        </w:rPr>
        <w:t>45-min flight</w:t>
      </w:r>
      <w:r w:rsidRPr="00DD0533">
        <w:rPr>
          <w:rStyle w:val="StyleUnderline"/>
          <w:highlight w:val="green"/>
        </w:rPr>
        <w:t xml:space="preserve"> </w:t>
      </w:r>
      <w:r w:rsidRPr="00E6425B">
        <w:rPr>
          <w:rStyle w:val="StyleUnderline"/>
        </w:rPr>
        <w:t>that includes higher aerobatics and supersonic flight. The ‘Edge of Space’ flight includes aerobatics, supersonic flight, and the experience of being taken up into the stratosphere and is sold for €17,500.</w:t>
      </w:r>
    </w:p>
    <w:p w14:paraId="44B091B3" w14:textId="77777777" w:rsidR="001B5448" w:rsidRDefault="001B5448" w:rsidP="001B5448">
      <w:pPr>
        <w:pStyle w:val="Heading4"/>
      </w:pPr>
      <w:r>
        <w:t xml:space="preserve">3] </w:t>
      </w:r>
      <w:r>
        <w:rPr>
          <w:u w:val="single"/>
        </w:rPr>
        <w:t>Standards</w:t>
      </w:r>
      <w:r>
        <w:t xml:space="preserve"> – </w:t>
      </w:r>
    </w:p>
    <w:p w14:paraId="44D25BAA" w14:textId="77777777" w:rsidR="001B5448" w:rsidRDefault="001B5448" w:rsidP="001B5448">
      <w:pPr>
        <w:pStyle w:val="Heading4"/>
      </w:pPr>
      <w:r>
        <w:t xml:space="preserve">a] </w:t>
      </w:r>
      <w:r>
        <w:rPr>
          <w:u w:val="single"/>
        </w:rPr>
        <w:t>Limits</w:t>
      </w:r>
      <w:r>
        <w:t xml:space="preserve"> – </w:t>
      </w:r>
      <w:r>
        <w:rPr>
          <w:u w:val="single"/>
        </w:rPr>
        <w:t>temporary</w:t>
      </w:r>
      <w:r>
        <w:t xml:space="preserve"> actions </w:t>
      </w:r>
      <w:r>
        <w:rPr>
          <w:u w:val="single"/>
        </w:rPr>
        <w:t>explodes</w:t>
      </w:r>
      <w:r>
        <w:t xml:space="preserve"> Ground – Aff’s can affect temporary docking of private actors on the ISS, using lunar bases in a temporary manner for broader space exploration efforts, and temporary satellites which devastates neg prep burdens. </w:t>
      </w:r>
    </w:p>
    <w:p w14:paraId="55136837" w14:textId="77777777" w:rsidR="001B5448" w:rsidRDefault="001B5448" w:rsidP="001B5448">
      <w:pPr>
        <w:pStyle w:val="Heading4"/>
      </w:pPr>
      <w:r>
        <w:t xml:space="preserve">b] </w:t>
      </w:r>
      <w:r>
        <w:rPr>
          <w:u w:val="single"/>
        </w:rPr>
        <w:t>Ground</w:t>
      </w:r>
      <w:r>
        <w:t xml:space="preserve"> – </w:t>
      </w:r>
      <w:r>
        <w:rPr>
          <w:u w:val="single"/>
        </w:rPr>
        <w:t>temporary</w:t>
      </w:r>
      <w:r>
        <w:t xml:space="preserve"> actions means the neg can’t say private appropriation good since it assumes </w:t>
      </w:r>
      <w:r>
        <w:rPr>
          <w:u w:val="single"/>
        </w:rPr>
        <w:t>permanence</w:t>
      </w:r>
      <w:r>
        <w:t xml:space="preserve"> – we lose any link magnitude since the plan only effects a </w:t>
      </w:r>
      <w:r>
        <w:rPr>
          <w:u w:val="single"/>
        </w:rPr>
        <w:t>small amount</w:t>
      </w:r>
      <w:r>
        <w:t xml:space="preserve"> of time.</w:t>
      </w:r>
    </w:p>
    <w:p w14:paraId="6491EF8D" w14:textId="77777777" w:rsidR="001B5448" w:rsidRPr="00F601E6" w:rsidRDefault="001B5448" w:rsidP="001B5448"/>
    <w:p w14:paraId="6BEFCB11" w14:textId="77777777" w:rsidR="005A4333" w:rsidRPr="0092026C" w:rsidRDefault="005A4333" w:rsidP="005A4333"/>
    <w:bookmarkEnd w:id="1"/>
    <w:p w14:paraId="49FD8612" w14:textId="62E8DC03" w:rsidR="002F29FB" w:rsidRDefault="004C763F" w:rsidP="002F29FB">
      <w:pPr>
        <w:pStyle w:val="Heading3"/>
      </w:pPr>
      <w:r>
        <w:lastRenderedPageBreak/>
        <w:t>3</w:t>
      </w:r>
    </w:p>
    <w:p w14:paraId="1E0D4578" w14:textId="4DCAA53B" w:rsidR="002F29FB" w:rsidRDefault="002F29FB" w:rsidP="002F29FB">
      <w:pPr>
        <w:pStyle w:val="Heading4"/>
      </w:pPr>
      <w:bookmarkStart w:id="3" w:name="_Hlk81495473"/>
      <w:r>
        <w:t>States</w:t>
      </w:r>
      <w:r>
        <w:rPr>
          <w:i/>
        </w:rPr>
        <w:t xml:space="preserve"> </w:t>
      </w:r>
      <w:r w:rsidRPr="00DB1E97">
        <w:t xml:space="preserve">ought to call a global constitutional convention and establish a constitution reflecting intergenerational concern with exclusive authority to ban </w:t>
      </w:r>
      <w:r w:rsidR="00867EDE" w:rsidRPr="0023355B">
        <w:rPr>
          <w:rFonts w:asciiTheme="majorHAnsi" w:hAnsiTheme="majorHAnsi" w:cstheme="majorHAnsi"/>
        </w:rPr>
        <w:t>private space tourism</w:t>
      </w:r>
      <w:r w:rsidR="00867EDE" w:rsidRPr="00DB1E97">
        <w:t xml:space="preserve"> </w:t>
      </w:r>
      <w:r w:rsidRPr="00DB1E97">
        <w:t>and bind participating bodies to its result</w:t>
      </w:r>
      <w:r>
        <w:t xml:space="preserve"> </w:t>
      </w:r>
    </w:p>
    <w:p w14:paraId="7E2ED9C4" w14:textId="77777777" w:rsidR="002F29FB" w:rsidRPr="00DB1E97" w:rsidRDefault="002F29FB" w:rsidP="002F29FB">
      <w:pPr>
        <w:pStyle w:val="Heading4"/>
      </w:pPr>
      <w:r w:rsidRPr="00DB1E97">
        <w:t>That solves the aff – it addresses shared anxieties while building political consensus</w:t>
      </w:r>
    </w:p>
    <w:p w14:paraId="666537DA" w14:textId="77777777" w:rsidR="002F29FB" w:rsidRDefault="002F29FB" w:rsidP="002F29FB">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541C8594" w14:textId="77777777" w:rsidR="002F29FB" w:rsidRPr="00F3084D" w:rsidRDefault="002F29FB" w:rsidP="002F29FB">
      <w:pPr>
        <w:rPr>
          <w:rStyle w:val="StyleUnderline"/>
        </w:rPr>
      </w:pPr>
      <w:r w:rsidRPr="00F3084D">
        <w:rPr>
          <w:rStyle w:val="StyleUnderline"/>
        </w:rPr>
        <w:t>A Constitutional Convention</w:t>
      </w:r>
    </w:p>
    <w:p w14:paraId="653D615F" w14:textId="77777777" w:rsidR="002F29FB" w:rsidRPr="004F27E3" w:rsidRDefault="002F29FB" w:rsidP="002F29FB">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7ECD54D9" w14:textId="77777777" w:rsidR="002F29FB" w:rsidRPr="004F27E3" w:rsidRDefault="002F29FB" w:rsidP="002F29FB">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263CF2C8" w14:textId="77777777" w:rsidR="002F29FB" w:rsidRPr="004F27E3" w:rsidRDefault="002F29FB" w:rsidP="002F29FB">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w:t>
      </w:r>
      <w:r w:rsidRPr="004F27E3">
        <w:rPr>
          <w:rStyle w:val="StyleUnderline"/>
        </w:rPr>
        <w:lastRenderedPageBreak/>
        <w:t xml:space="preserve">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0B3AB681" w14:textId="77777777" w:rsidR="002F29FB" w:rsidRDefault="002F29FB" w:rsidP="002F29FB">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66783027" w14:textId="77777777" w:rsidR="002F29FB" w:rsidRPr="004D3406" w:rsidRDefault="002F29FB" w:rsidP="002F29FB">
      <w:pPr>
        <w:rPr>
          <w:sz w:val="16"/>
          <w:szCs w:val="16"/>
        </w:rPr>
      </w:pPr>
      <w:r w:rsidRPr="004D3406">
        <w:rPr>
          <w:sz w:val="16"/>
          <w:szCs w:val="16"/>
        </w:rPr>
        <w:t>Selective Mirroring</w:t>
      </w:r>
    </w:p>
    <w:p w14:paraId="2BDC3856" w14:textId="77777777" w:rsidR="002F29FB" w:rsidRPr="00A07B72" w:rsidRDefault="002F29FB" w:rsidP="002F29FB">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3A6A11DC" w14:textId="77777777" w:rsidR="002F29FB" w:rsidRPr="004D3406" w:rsidRDefault="002F29FB" w:rsidP="002F29FB">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123BFDDD" w14:textId="77777777" w:rsidR="002F29FB" w:rsidRPr="006012A9" w:rsidRDefault="002F29FB" w:rsidP="002F29FB">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2286D211" w14:textId="77777777" w:rsidR="002F29FB" w:rsidRDefault="002F29FB" w:rsidP="002F29FB">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2935944B" w14:textId="77777777" w:rsidR="002F29FB" w:rsidRPr="00F3084D" w:rsidRDefault="002F29FB" w:rsidP="002F29FB">
      <w:pPr>
        <w:rPr>
          <w:sz w:val="16"/>
        </w:rPr>
      </w:pPr>
      <w:r w:rsidRPr="00F3084D">
        <w:rPr>
          <w:sz w:val="16"/>
        </w:rPr>
        <w:lastRenderedPageBreak/>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0786CAFB" w14:textId="77777777" w:rsidR="002F29FB" w:rsidRPr="00F3084D" w:rsidRDefault="002F29FB" w:rsidP="002F29FB">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5925A878" w14:textId="77777777" w:rsidR="002F29FB" w:rsidRDefault="002F29FB" w:rsidP="002F29FB">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14BCE0A8" w14:textId="77777777" w:rsidR="002F29FB" w:rsidRPr="0038527D" w:rsidRDefault="002F29FB" w:rsidP="002F29FB">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r w:rsidRPr="0038527D">
        <w:rPr>
          <w:rStyle w:val="Emphasis"/>
        </w:rPr>
        <w:t>limits</w:t>
      </w:r>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2D035770" w14:textId="77777777" w:rsidR="002F29FB" w:rsidRPr="0038527D" w:rsidRDefault="002F29FB" w:rsidP="002F29FB">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743E2552" w14:textId="77777777" w:rsidR="002F29FB" w:rsidRPr="0038527D" w:rsidRDefault="002F29FB" w:rsidP="002F29FB">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0F2ABF7E" w14:textId="77777777" w:rsidR="002F29FB" w:rsidRPr="0038527D" w:rsidRDefault="002F29FB" w:rsidP="002F29FB">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7600EC42" w14:textId="77777777" w:rsidR="002F29FB" w:rsidRPr="0038527D" w:rsidRDefault="002F29FB" w:rsidP="002F29FB">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1C74959E" w14:textId="77777777" w:rsidR="002F29FB" w:rsidRPr="00BB50DC" w:rsidRDefault="002F29FB" w:rsidP="002F29FB">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3F9C88C5" w14:textId="77777777" w:rsidR="002F29FB" w:rsidRPr="007E6AA4" w:rsidRDefault="002F29FB" w:rsidP="002F29FB">
      <w:pPr>
        <w:rPr>
          <w:sz w:val="16"/>
          <w:szCs w:val="16"/>
        </w:rPr>
      </w:pPr>
      <w:r w:rsidRPr="007E6AA4">
        <w:rPr>
          <w:sz w:val="16"/>
          <w:szCs w:val="16"/>
        </w:rPr>
        <w:t>Aims</w:t>
      </w:r>
    </w:p>
    <w:p w14:paraId="7337B425" w14:textId="77777777" w:rsidR="002F29FB" w:rsidRPr="003E78F8" w:rsidRDefault="002F29FB" w:rsidP="002F29FB">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3B06F3B1" w14:textId="77777777" w:rsidR="002F29FB" w:rsidRPr="00C646FD" w:rsidRDefault="002F29FB" w:rsidP="002F29FB">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14BF97B5" w14:textId="77777777" w:rsidR="002F29FB" w:rsidRPr="003E78F8" w:rsidRDefault="002F29FB" w:rsidP="002F29FB">
      <w:pPr>
        <w:ind w:left="720"/>
        <w:rPr>
          <w:rStyle w:val="StyleUnderline"/>
        </w:rPr>
      </w:pPr>
      <w:r w:rsidRPr="003E78F8">
        <w:rPr>
          <w:sz w:val="16"/>
        </w:rPr>
        <w:lastRenderedPageBreak/>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152BBC65" w14:textId="77777777" w:rsidR="002F29FB" w:rsidRDefault="002F29FB" w:rsidP="002F29FB">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916199">
        <w:rPr>
          <w:rStyle w:val="StyleUnderline"/>
          <w:highlight w:val="cyan"/>
        </w:rPr>
        <w:t>and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49E726AA" w14:textId="77777777" w:rsidR="002F29FB" w:rsidRDefault="002F29FB" w:rsidP="002F29FB">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43C31589" w14:textId="77777777" w:rsidR="002F29FB" w:rsidRPr="00BA2DCC" w:rsidRDefault="002F29FB" w:rsidP="002F29FB">
      <w:r>
        <w:rPr>
          <w:rStyle w:val="Style13ptBold"/>
        </w:rPr>
        <w:t>Beckstead</w:t>
      </w:r>
      <w:r w:rsidRPr="00702E8D">
        <w:rPr>
          <w:rStyle w:val="Style13ptBold"/>
          <w:sz w:val="22"/>
        </w:rPr>
        <w:t xml:space="preserve"> et al. </w:t>
      </w:r>
      <w:r w:rsidRPr="00702E8D">
        <w:rPr>
          <w:rStyle w:val="Style13ptBold"/>
        </w:rPr>
        <w:t>14</w:t>
      </w:r>
      <w:r>
        <w:t xml:space="preserve"> [</w:t>
      </w:r>
      <w:r w:rsidRPr="00702E8D">
        <w:t>Nick Beckstead</w:t>
      </w:r>
      <w:r>
        <w:t xml:space="preserve">, </w:t>
      </w:r>
      <w:r w:rsidRPr="00702E8D">
        <w:t>Nick Bostrom, Niel Bowerman, Owen Cotton-Barratt</w:t>
      </w:r>
      <w:r>
        <w:t>,</w:t>
      </w:r>
      <w:r w:rsidRPr="00702E8D">
        <w:t xml:space="preserve"> William MacAskill, Seán Ó hÉigeartaigh,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Uehiro Centre for Practical Ethics, University of Oxford, </w:t>
      </w:r>
      <w:r w:rsidRPr="00702E8D">
        <w:t>*****</w:t>
      </w:r>
      <w:r>
        <w:t xml:space="preserve">* Cambridge Centre for the Study of Existential Risk; Future of Humanity Institute, University of Oxford, </w:t>
      </w:r>
      <w:r w:rsidRPr="00702E8D">
        <w:t>******</w:t>
      </w:r>
      <w:r>
        <w:t>* Programme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The Global Priorities Project, The Future of Humanity Institute, The Oxford Martin Programme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2E1DF114" w14:textId="77777777" w:rsidR="002F29FB" w:rsidRPr="006012A9" w:rsidRDefault="002F29FB" w:rsidP="002F29FB">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4DB64A9B" w14:textId="77777777" w:rsidR="002F29FB" w:rsidRPr="00F10096" w:rsidRDefault="002F29FB" w:rsidP="002F29FB">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w:t>
      </w:r>
      <w:r w:rsidRPr="00F10096">
        <w:rPr>
          <w:sz w:val="16"/>
        </w:rPr>
        <w:lastRenderedPageBreak/>
        <w:t xml:space="preserve">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6558FAF1" w14:textId="77777777" w:rsidR="002F29FB" w:rsidRPr="00DA49BC" w:rsidRDefault="002F29FB" w:rsidP="002F29FB">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3"/>
    </w:p>
    <w:p w14:paraId="219FD934" w14:textId="77777777" w:rsidR="002F29FB" w:rsidRDefault="002F29FB" w:rsidP="002F29FB">
      <w:pPr>
        <w:pStyle w:val="Heading4"/>
      </w:pPr>
      <w:r>
        <w:t>Maintaining sustainable use of outer space is key to future generations</w:t>
      </w:r>
    </w:p>
    <w:p w14:paraId="0C5C57B7" w14:textId="77777777" w:rsidR="002F29FB" w:rsidRPr="00E20CB7" w:rsidRDefault="002F29FB" w:rsidP="002F29FB">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9" w:history="1">
        <w:r w:rsidRPr="00D76829">
          <w:rPr>
            <w:rStyle w:val="Hyperlink"/>
          </w:rPr>
          <w:t>https://www.scirp.org/journal/paperinformation.aspx?paperid=85201</w:t>
        </w:r>
      </w:hyperlink>
      <w:r>
        <w:t xml:space="preserve"> accessed 12/12/21] Adam</w:t>
      </w:r>
    </w:p>
    <w:p w14:paraId="4D9DC752" w14:textId="77777777" w:rsidR="002F29FB" w:rsidRPr="00CF435E" w:rsidRDefault="002F29FB" w:rsidP="002F29FB">
      <w:pPr>
        <w:rPr>
          <w:rStyle w:val="StyleUnderline"/>
        </w:rPr>
      </w:pPr>
      <w:r w:rsidRPr="00CF435E">
        <w:t xml:space="preserve">4.2. </w:t>
      </w:r>
      <w:r w:rsidRPr="00983F8B">
        <w:rPr>
          <w:rStyle w:val="StyleUnderline"/>
        </w:rPr>
        <w:t>Ensure the Rights of Future Generations in Outer Space</w:t>
      </w:r>
    </w:p>
    <w:p w14:paraId="38F46556" w14:textId="77777777" w:rsidR="002F29FB" w:rsidRPr="00CF435E" w:rsidRDefault="002F29FB" w:rsidP="002F29FB">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0"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1"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2"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3" w:anchor="ref34" w:tgtFrame="_self" w:history="1">
        <w:r w:rsidRPr="00983F8B">
          <w:rPr>
            <w:rStyle w:val="StyleUnderline"/>
          </w:rPr>
          <w:t>(Noichim,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xml:space="preserve">, decrease environmental effects on Earth and protect the terrestrial </w:t>
      </w:r>
      <w:r w:rsidRPr="00983F8B">
        <w:rPr>
          <w:rStyle w:val="StyleUnderline"/>
        </w:rPr>
        <w:lastRenderedPageBreak/>
        <w:t>environment</w:t>
      </w:r>
      <w:r w:rsidRPr="00CF435E">
        <w:t>. We should escape a regime that will ultimately reflect the over-exploitation of resources and environmental havoc </w:t>
      </w:r>
      <w:hyperlink r:id="rId14" w:anchor="ref9" w:tgtFrame="_self" w:history="1">
        <w:r w:rsidRPr="00CF435E">
          <w:rPr>
            <w:rStyle w:val="Hyperlink"/>
          </w:rPr>
          <w:t>(Fountain, 2002) </w:t>
        </w:r>
      </w:hyperlink>
      <w:r w:rsidRPr="00CF435E">
        <w:t>.</w:t>
      </w:r>
    </w:p>
    <w:p w14:paraId="12E07833" w14:textId="77777777" w:rsidR="002F29FB" w:rsidRPr="000D5CCD" w:rsidRDefault="002F29FB" w:rsidP="002F29FB"/>
    <w:p w14:paraId="4C851F54" w14:textId="77777777" w:rsidR="005A4333" w:rsidRPr="005A4333" w:rsidRDefault="005A4333" w:rsidP="005A4333"/>
    <w:p w14:paraId="40EE68E2" w14:textId="4AA0D3B3" w:rsidR="00E42E4C" w:rsidRDefault="00CC5A7D" w:rsidP="00CC5A7D">
      <w:pPr>
        <w:pStyle w:val="Heading2"/>
      </w:pPr>
      <w:r>
        <w:lastRenderedPageBreak/>
        <w:t>Case</w:t>
      </w:r>
    </w:p>
    <w:p w14:paraId="106399BF" w14:textId="77777777" w:rsidR="00492D02" w:rsidRPr="00AC7CA7" w:rsidRDefault="00492D02" w:rsidP="00492D02">
      <w:pPr>
        <w:pStyle w:val="Heading4"/>
        <w:rPr>
          <w:rFonts w:cs="Calibri"/>
        </w:rPr>
      </w:pPr>
      <w:r>
        <w:rPr>
          <w:rFonts w:cs="Calibri"/>
        </w:rPr>
        <w:t>R</w:t>
      </w:r>
      <w:r w:rsidRPr="00AC7CA7">
        <w:rPr>
          <w:rFonts w:cs="Calibri"/>
        </w:rPr>
        <w:t>esilience and countermeasures prevent spread – distinct from burnout</w:t>
      </w:r>
    </w:p>
    <w:p w14:paraId="580DF280" w14:textId="77777777" w:rsidR="00492D02" w:rsidRPr="00AC7CA7" w:rsidRDefault="00492D02" w:rsidP="00492D02">
      <w:pPr>
        <w:rPr>
          <w:rStyle w:val="Style13ptBold"/>
        </w:rPr>
      </w:pPr>
      <w:r w:rsidRPr="00AC7CA7">
        <w:rPr>
          <w:rStyle w:val="Style13ptBold"/>
        </w:rPr>
        <w:t>Adalja 16</w:t>
      </w:r>
    </w:p>
    <w:p w14:paraId="2A1D0898" w14:textId="77777777" w:rsidR="00492D02" w:rsidRPr="00AC7CA7" w:rsidRDefault="00492D02" w:rsidP="00492D02">
      <w:r w:rsidRPr="00AC7CA7">
        <w:t>Amesh Adalja is an infectious-disease physician at the University of Pittsburgh, The Atlantic, June 17, 2016, “Why Hasn't Disease Wiped out the Human Race?”, https://www.theatlantic.com/health/archive/2016/06/infectious-diseases-extinction/487514/</w:t>
      </w:r>
    </w:p>
    <w:p w14:paraId="36DF7EDE" w14:textId="77777777" w:rsidR="00492D02" w:rsidRPr="00AC7CA7" w:rsidRDefault="00492D02" w:rsidP="00492D02">
      <w:pPr>
        <w:rPr>
          <w:sz w:val="14"/>
        </w:rPr>
      </w:pPr>
      <w:r w:rsidRPr="00AC7CA7">
        <w:rPr>
          <w:sz w:val="14"/>
        </w:rPr>
        <w:t xml:space="preserve">But </w:t>
      </w:r>
      <w:r w:rsidRPr="00AC7CA7">
        <w:rPr>
          <w:rStyle w:val="StyleUnderline"/>
        </w:rPr>
        <w:t>when people ask me if I’m worried about infectious diseases, they’re</w:t>
      </w:r>
      <w:r w:rsidRPr="00AC7CA7">
        <w:rPr>
          <w:sz w:val="14"/>
        </w:rPr>
        <w:t xml:space="preserve"> often not asking about the threat to human lives; they’re </w:t>
      </w:r>
      <w:r w:rsidRPr="00AC7CA7">
        <w:rPr>
          <w:rStyle w:val="StyleUnderline"/>
        </w:rPr>
        <w:t>asking about the threat to human life</w:t>
      </w:r>
      <w:r w:rsidRPr="00AC7CA7">
        <w:rPr>
          <w:sz w:val="14"/>
        </w:rPr>
        <w:t xml:space="preserve">. </w:t>
      </w:r>
      <w:r w:rsidRPr="00AC7CA7">
        <w:rPr>
          <w:rStyle w:val="StyleUnderline"/>
        </w:rPr>
        <w:t>With each outbreak of a headline-grabbing emerging infectious disease</w:t>
      </w:r>
      <w:r w:rsidRPr="00AC7CA7">
        <w:rPr>
          <w:sz w:val="14"/>
        </w:rPr>
        <w:t xml:space="preserve"> </w:t>
      </w:r>
      <w:r w:rsidRPr="00AC7CA7">
        <w:rPr>
          <w:rStyle w:val="Emphasis"/>
        </w:rPr>
        <w:t>comes a fear of extinction itself</w:t>
      </w:r>
      <w:r w:rsidRPr="00AC7CA7">
        <w:rPr>
          <w:sz w:val="14"/>
        </w:rPr>
        <w:t>. The fear envisions a large proportion of humans succumbing to infection, leaving no survivors or so few that the species can’t be sustained.</w:t>
      </w:r>
    </w:p>
    <w:p w14:paraId="3712E7B6" w14:textId="77777777" w:rsidR="00492D02" w:rsidRPr="00AC7CA7" w:rsidRDefault="00492D02" w:rsidP="00492D02">
      <w:pPr>
        <w:rPr>
          <w:sz w:val="14"/>
        </w:rPr>
      </w:pPr>
      <w:r w:rsidRPr="00AC7CA7">
        <w:rPr>
          <w:rStyle w:val="Emphasis"/>
          <w:highlight w:val="green"/>
        </w:rPr>
        <w:t>I’m not afraid of</w:t>
      </w:r>
      <w:r w:rsidRPr="00AC7CA7">
        <w:rPr>
          <w:rStyle w:val="Emphasis"/>
        </w:rPr>
        <w:t xml:space="preserve"> this </w:t>
      </w:r>
      <w:r w:rsidRPr="00AC7CA7">
        <w:rPr>
          <w:rStyle w:val="Emphasis"/>
          <w:highlight w:val="green"/>
        </w:rPr>
        <w:t>apocalyptic scenario</w:t>
      </w:r>
      <w:r w:rsidRPr="00AC7CA7">
        <w:rPr>
          <w:sz w:val="14"/>
        </w:rPr>
        <w:t xml:space="preserve">, but I do understand the impulse. </w:t>
      </w:r>
      <w:r w:rsidRPr="00AC7CA7">
        <w:rPr>
          <w:rStyle w:val="Emphasis"/>
          <w:highlight w:val="green"/>
        </w:rPr>
        <w:t>Worry</w:t>
      </w:r>
      <w:r w:rsidRPr="00AC7CA7">
        <w:rPr>
          <w:rStyle w:val="Emphasis"/>
        </w:rPr>
        <w:t xml:space="preserve"> about the end </w:t>
      </w:r>
      <w:r w:rsidRPr="00AC7CA7">
        <w:rPr>
          <w:rStyle w:val="Emphasis"/>
          <w:highlight w:val="green"/>
        </w:rPr>
        <w:t>is a</w:t>
      </w:r>
      <w:r w:rsidRPr="00AC7CA7">
        <w:rPr>
          <w:rStyle w:val="Emphasis"/>
        </w:rPr>
        <w:t xml:space="preserve"> </w:t>
      </w:r>
      <w:r w:rsidRPr="00AC7CA7">
        <w:rPr>
          <w:sz w:val="14"/>
        </w:rPr>
        <w:t xml:space="preserve">quintessentially </w:t>
      </w:r>
      <w:r w:rsidRPr="00AC7CA7">
        <w:rPr>
          <w:rStyle w:val="Emphasis"/>
          <w:highlight w:val="green"/>
        </w:rPr>
        <w:t>human trait</w:t>
      </w:r>
      <w:r w:rsidRPr="00AC7CA7">
        <w:rPr>
          <w:rStyle w:val="Emphasis"/>
        </w:rPr>
        <w:t xml:space="preserve">. Thankfully, </w:t>
      </w:r>
      <w:r w:rsidRPr="00AC7CA7">
        <w:rPr>
          <w:rStyle w:val="Emphasis"/>
          <w:highlight w:val="green"/>
        </w:rPr>
        <w:t>so is</w:t>
      </w:r>
      <w:r w:rsidRPr="00AC7CA7">
        <w:rPr>
          <w:sz w:val="14"/>
        </w:rPr>
        <w:t xml:space="preserve"> our </w:t>
      </w:r>
      <w:r w:rsidRPr="00AC7CA7">
        <w:rPr>
          <w:rStyle w:val="Emphasis"/>
          <w:highlight w:val="green"/>
        </w:rPr>
        <w:t>resilience</w:t>
      </w:r>
      <w:r w:rsidRPr="00AC7CA7">
        <w:rPr>
          <w:rStyle w:val="Emphasis"/>
        </w:rPr>
        <w:t>.</w:t>
      </w:r>
    </w:p>
    <w:p w14:paraId="6B4FFB85" w14:textId="77777777" w:rsidR="00492D02" w:rsidRPr="00AC7CA7" w:rsidRDefault="00492D02" w:rsidP="00492D02">
      <w:pPr>
        <w:rPr>
          <w:sz w:val="14"/>
        </w:rPr>
      </w:pPr>
      <w:r w:rsidRPr="00AC7CA7">
        <w:rPr>
          <w:rStyle w:val="StyleUnderline"/>
          <w:highlight w:val="green"/>
        </w:rPr>
        <w:t>For most of mankind’s history</w:t>
      </w:r>
      <w:r w:rsidRPr="00AC7CA7">
        <w:rPr>
          <w:rStyle w:val="StyleUnderline"/>
        </w:rPr>
        <w:t xml:space="preserve">, </w:t>
      </w:r>
      <w:r w:rsidRPr="00AC7CA7">
        <w:rPr>
          <w:rStyle w:val="StyleUnderline"/>
          <w:highlight w:val="green"/>
        </w:rPr>
        <w:t>infectious diseases</w:t>
      </w:r>
      <w:r w:rsidRPr="00AC7CA7">
        <w:rPr>
          <w:sz w:val="14"/>
        </w:rPr>
        <w:t xml:space="preserve"> were the existential threat to humanity—and for good reason. They </w:t>
      </w:r>
      <w:r w:rsidRPr="00AC7CA7">
        <w:rPr>
          <w:rStyle w:val="StyleUnderline"/>
          <w:highlight w:val="green"/>
        </w:rPr>
        <w:t>were quite</w:t>
      </w:r>
      <w:r w:rsidRPr="00AC7CA7">
        <w:rPr>
          <w:rStyle w:val="StyleUnderline"/>
        </w:rPr>
        <w:t xml:space="preserve"> </w:t>
      </w:r>
      <w:r w:rsidRPr="00AC7CA7">
        <w:rPr>
          <w:rStyle w:val="StyleUnderline"/>
          <w:highlight w:val="green"/>
        </w:rPr>
        <w:t>successful at killing people</w:t>
      </w:r>
      <w:r w:rsidRPr="00AC7CA7">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6710550" w14:textId="77777777" w:rsidR="00492D02" w:rsidRPr="00AC7CA7" w:rsidRDefault="00492D02" w:rsidP="00492D02">
      <w:pPr>
        <w:rPr>
          <w:sz w:val="14"/>
        </w:rPr>
      </w:pPr>
      <w:r w:rsidRPr="00AC7CA7">
        <w:rPr>
          <w:sz w:val="14"/>
        </w:rPr>
        <w:t xml:space="preserve">Any </w:t>
      </w:r>
      <w:r w:rsidRPr="00AC7CA7">
        <w:rPr>
          <w:rStyle w:val="Emphasis"/>
          <w:highlight w:val="green"/>
        </w:rPr>
        <w:t>yet</w:t>
      </w:r>
      <w:r w:rsidRPr="00AC7CA7">
        <w:rPr>
          <w:sz w:val="14"/>
        </w:rPr>
        <w:t xml:space="preserve">, of course, </w:t>
      </w:r>
      <w:r w:rsidRPr="00AC7CA7">
        <w:rPr>
          <w:rStyle w:val="Emphasis"/>
          <w:highlight w:val="green"/>
        </w:rPr>
        <w:t>humanity continued to flourish</w:t>
      </w:r>
      <w:r w:rsidRPr="00AC7CA7">
        <w:rPr>
          <w:sz w:val="14"/>
        </w:rPr>
        <w:t xml:space="preserve">. </w:t>
      </w:r>
      <w:r w:rsidRPr="00AC7CA7">
        <w:rPr>
          <w:rStyle w:val="StyleUnderline"/>
        </w:rPr>
        <w:t>Our species’ recent explosion in lifespan is almost exclusively the</w:t>
      </w:r>
      <w:r w:rsidRPr="00AC7CA7">
        <w:rPr>
          <w:sz w:val="14"/>
        </w:rPr>
        <w:t xml:space="preserve"> </w:t>
      </w:r>
      <w:r w:rsidRPr="00AC7CA7">
        <w:rPr>
          <w:rStyle w:val="Emphasis"/>
          <w:highlight w:val="green"/>
        </w:rPr>
        <w:t>result of</w:t>
      </w:r>
      <w:r w:rsidRPr="00AC7CA7">
        <w:rPr>
          <w:sz w:val="14"/>
        </w:rPr>
        <w:t xml:space="preserve"> the </w:t>
      </w:r>
      <w:r w:rsidRPr="00AC7CA7">
        <w:rPr>
          <w:rStyle w:val="Emphasis"/>
          <w:highlight w:val="green"/>
        </w:rPr>
        <w:t>control</w:t>
      </w:r>
      <w:r w:rsidRPr="00AC7CA7">
        <w:rPr>
          <w:rStyle w:val="Emphasis"/>
        </w:rPr>
        <w:t xml:space="preserve"> of infectious diseases </w:t>
      </w:r>
      <w:r w:rsidRPr="00AC7CA7">
        <w:rPr>
          <w:rStyle w:val="Emphasis"/>
          <w:highlight w:val="green"/>
        </w:rPr>
        <w:t>through sanitation, vaccination</w:t>
      </w:r>
      <w:r w:rsidRPr="00AC7CA7">
        <w:rPr>
          <w:rStyle w:val="Emphasis"/>
        </w:rPr>
        <w:t>, and antimicrobial therapies</w:t>
      </w:r>
      <w:r w:rsidRPr="00AC7CA7">
        <w:rPr>
          <w:sz w:val="14"/>
        </w:rPr>
        <w:t xml:space="preserve">. Only </w:t>
      </w:r>
      <w:r w:rsidRPr="00AC7CA7">
        <w:rPr>
          <w:rStyle w:val="Emphasis"/>
        </w:rPr>
        <w:t>in the modern era</w:t>
      </w:r>
      <w:r w:rsidRPr="00AC7CA7">
        <w:rPr>
          <w:sz w:val="14"/>
        </w:rPr>
        <w:t xml:space="preserve">, in which many </w:t>
      </w:r>
      <w:r w:rsidRPr="00AC7CA7">
        <w:rPr>
          <w:rStyle w:val="Emphasis"/>
          <w:highlight w:val="green"/>
        </w:rPr>
        <w:t>infectious diseases have been tamed</w:t>
      </w:r>
      <w:r w:rsidRPr="00AC7CA7">
        <w:rPr>
          <w:rStyle w:val="Emphasis"/>
        </w:rPr>
        <w:t xml:space="preserve"> in the industrial world</w:t>
      </w:r>
      <w:r w:rsidRPr="00AC7CA7">
        <w:rPr>
          <w:sz w:val="14"/>
        </w:rPr>
        <w:t>, do people have the luxury of death from cancer, heart disease, or stroke in the 8th decade of life. Childhoods are free from watching siblings and friends die from outbreaks of typhoid, scarlet fever, smallpox, measles, and the like.</w:t>
      </w:r>
    </w:p>
    <w:p w14:paraId="68E5D2C2" w14:textId="77777777" w:rsidR="00492D02" w:rsidRPr="00AC7CA7" w:rsidRDefault="00492D02" w:rsidP="00492D02"/>
    <w:p w14:paraId="53D350B1" w14:textId="77777777" w:rsidR="00492D02" w:rsidRPr="00AC7CA7" w:rsidRDefault="00492D02" w:rsidP="00492D02"/>
    <w:p w14:paraId="6CCB6593" w14:textId="77777777" w:rsidR="00492D02" w:rsidRPr="00AC7CA7" w:rsidRDefault="00492D02" w:rsidP="00492D02">
      <w:pPr>
        <w:keepNext/>
        <w:keepLines/>
        <w:spacing w:before="200"/>
        <w:outlineLvl w:val="3"/>
        <w:rPr>
          <w:rFonts w:eastAsia="MS Gothic"/>
          <w:b/>
          <w:bCs/>
          <w:iCs/>
          <w:sz w:val="26"/>
          <w:szCs w:val="22"/>
        </w:rPr>
      </w:pPr>
      <w:r w:rsidRPr="00AC7CA7">
        <w:rPr>
          <w:rFonts w:eastAsia="MS Gothic"/>
          <w:b/>
          <w:bCs/>
          <w:iCs/>
          <w:sz w:val="26"/>
          <w:szCs w:val="22"/>
        </w:rPr>
        <w:t xml:space="preserve">Intervening actors check </w:t>
      </w:r>
    </w:p>
    <w:p w14:paraId="520498FC" w14:textId="77777777" w:rsidR="00492D02" w:rsidRPr="00AC7CA7" w:rsidRDefault="00492D02" w:rsidP="00492D02">
      <w:pPr>
        <w:rPr>
          <w:rFonts w:eastAsia="Calibri"/>
          <w:sz w:val="12"/>
          <w:szCs w:val="15"/>
        </w:rPr>
      </w:pPr>
      <w:r w:rsidRPr="00AC7CA7">
        <w:rPr>
          <w:rFonts w:eastAsia="Calibri"/>
          <w:b/>
          <w:bCs/>
          <w:sz w:val="26"/>
          <w:szCs w:val="22"/>
        </w:rPr>
        <w:t>Zakaria 9</w:t>
      </w:r>
      <w:r w:rsidRPr="00AC7CA7">
        <w:rPr>
          <w:rFonts w:eastAsia="Calibri"/>
          <w:b/>
          <w:szCs w:val="22"/>
        </w:rPr>
        <w:t>—</w:t>
      </w:r>
      <w:r w:rsidRPr="00AC7CA7">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156DDAA2" w14:textId="77777777" w:rsidR="00492D02" w:rsidRPr="00AC7CA7" w:rsidRDefault="00492D02" w:rsidP="00492D02">
      <w:pPr>
        <w:rPr>
          <w:rFonts w:eastAsia="Calibri"/>
          <w:sz w:val="12"/>
          <w:szCs w:val="15"/>
        </w:rPr>
      </w:pPr>
      <w:r w:rsidRPr="00AC7CA7">
        <w:rPr>
          <w:rFonts w:eastAsia="Calibri"/>
          <w:sz w:val="12"/>
          <w:szCs w:val="15"/>
        </w:rPr>
        <w:t>Note—Laurie Garrett=science and health writer, winner of the Pulitzer, Polk, and Peabody Prize</w:t>
      </w:r>
    </w:p>
    <w:p w14:paraId="32693F96" w14:textId="77777777" w:rsidR="00492D02" w:rsidRPr="00AC7CA7" w:rsidRDefault="00492D02" w:rsidP="00492D02">
      <w:pPr>
        <w:ind w:right="288"/>
        <w:rPr>
          <w:rFonts w:eastAsia="Calibri"/>
          <w:sz w:val="12"/>
          <w:szCs w:val="22"/>
        </w:rPr>
      </w:pPr>
      <w:r w:rsidRPr="00AC7CA7">
        <w:rPr>
          <w:rFonts w:eastAsia="Calibri"/>
          <w:sz w:val="12"/>
          <w:szCs w:val="22"/>
        </w:rPr>
        <w:t xml:space="preserve">It certainly looks like another example of crying wolf. </w:t>
      </w:r>
      <w:r w:rsidRPr="00AC7CA7">
        <w:rPr>
          <w:rFonts w:eastAsia="Calibri"/>
          <w:b/>
          <w:bCs/>
          <w:szCs w:val="22"/>
          <w:u w:val="single"/>
        </w:rPr>
        <w:t>After bracing ourselves for a global pandemic, we've suffered</w:t>
      </w:r>
      <w:r w:rsidRPr="00AC7CA7">
        <w:rPr>
          <w:rFonts w:eastAsia="Calibri"/>
          <w:sz w:val="12"/>
          <w:szCs w:val="22"/>
        </w:rPr>
        <w:t xml:space="preserve"> something more like </w:t>
      </w:r>
      <w:r w:rsidRPr="00AC7CA7">
        <w:rPr>
          <w:rFonts w:eastAsia="Calibri"/>
          <w:b/>
          <w:bCs/>
          <w:szCs w:val="22"/>
          <w:u w:val="single"/>
        </w:rPr>
        <w:t>the usual seasonal influenza</w:t>
      </w:r>
      <w:r w:rsidRPr="00AC7CA7">
        <w:rPr>
          <w:rFonts w:eastAsia="Calibri"/>
          <w:sz w:val="12"/>
          <w:szCs w:val="22"/>
        </w:rPr>
        <w:t xml:space="preserve">. Three weeks ago the World Health Organization declared a health emergency, warning countries to "prepare for a pandemic" and said that the only question was the extent of worldwide damage. </w:t>
      </w:r>
      <w:r w:rsidRPr="00AC7CA7">
        <w:rPr>
          <w:rFonts w:eastAsia="Calibri"/>
          <w:b/>
          <w:bCs/>
          <w:szCs w:val="22"/>
          <w:u w:val="single"/>
        </w:rPr>
        <w:t>Senior officials prophesied that millions could be infected</w:t>
      </w:r>
      <w:r w:rsidRPr="00AC7CA7">
        <w:rPr>
          <w:rFonts w:eastAsia="Calibri"/>
          <w:sz w:val="12"/>
          <w:szCs w:val="22"/>
        </w:rPr>
        <w:t xml:space="preserve"> by the disease. </w:t>
      </w:r>
      <w:r w:rsidRPr="00AC7CA7">
        <w:rPr>
          <w:rFonts w:eastAsia="Calibri"/>
          <w:b/>
          <w:bCs/>
          <w:szCs w:val="22"/>
          <w:u w:val="single"/>
        </w:rPr>
        <w:t>But as of last week, the WHO had confirmed only 4,800 cases</w:t>
      </w:r>
      <w:r w:rsidRPr="00AC7CA7">
        <w:rPr>
          <w:rFonts w:eastAsia="Calibri"/>
          <w:sz w:val="12"/>
          <w:szCs w:val="22"/>
        </w:rPr>
        <w:t xml:space="preserve"> of swine flu, with 61 people having died of it. Obviously, these low numbers are a pleasant surprise, but it does make one wonder, what did we get wrong? </w:t>
      </w:r>
      <w:r w:rsidRPr="00AC7CA7">
        <w:rPr>
          <w:rFonts w:eastAsia="Calibri"/>
          <w:b/>
          <w:bCs/>
          <w:szCs w:val="22"/>
          <w:u w:val="single"/>
        </w:rPr>
        <w:t>Why did</w:t>
      </w:r>
      <w:r w:rsidRPr="00AC7CA7">
        <w:rPr>
          <w:rFonts w:eastAsia="Calibri"/>
          <w:sz w:val="12"/>
          <w:szCs w:val="22"/>
        </w:rPr>
        <w:t xml:space="preserve"> the </w:t>
      </w:r>
      <w:r w:rsidRPr="00AC7CA7">
        <w:rPr>
          <w:rFonts w:eastAsia="Calibri"/>
          <w:b/>
          <w:bCs/>
          <w:szCs w:val="22"/>
          <w:highlight w:val="green"/>
          <w:u w:val="single"/>
        </w:rPr>
        <w:t>predictions</w:t>
      </w:r>
      <w:r w:rsidRPr="00AC7CA7">
        <w:rPr>
          <w:rFonts w:eastAsia="Calibri"/>
          <w:b/>
          <w:bCs/>
          <w:szCs w:val="22"/>
          <w:u w:val="single"/>
        </w:rPr>
        <w:t xml:space="preserve"> of a pandemic </w:t>
      </w:r>
      <w:r w:rsidRPr="00AC7CA7">
        <w:rPr>
          <w:rFonts w:eastAsia="Calibri"/>
          <w:b/>
          <w:bCs/>
          <w:szCs w:val="22"/>
          <w:highlight w:val="green"/>
          <w:u w:val="single"/>
        </w:rPr>
        <w:t xml:space="preserve">turn out </w:t>
      </w:r>
      <w:r w:rsidRPr="00AC7CA7">
        <w:rPr>
          <w:rFonts w:eastAsia="Calibri"/>
          <w:b/>
          <w:bCs/>
          <w:szCs w:val="22"/>
          <w:u w:val="single"/>
        </w:rPr>
        <w:t xml:space="preserve">to be so </w:t>
      </w:r>
      <w:r w:rsidRPr="00AC7CA7">
        <w:rPr>
          <w:rFonts w:eastAsia="Calibri"/>
          <w:b/>
          <w:bCs/>
          <w:szCs w:val="22"/>
          <w:highlight w:val="green"/>
          <w:u w:val="single"/>
        </w:rPr>
        <w:t>exaggerated</w:t>
      </w:r>
      <w:r w:rsidRPr="00AC7CA7">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AC7CA7">
        <w:rPr>
          <w:rFonts w:eastAsia="Calibri"/>
          <w:b/>
          <w:bCs/>
          <w:szCs w:val="22"/>
          <w:u w:val="single"/>
        </w:rPr>
        <w:t>there is a</w:t>
      </w:r>
      <w:r w:rsidRPr="00AC7CA7">
        <w:rPr>
          <w:rFonts w:eastAsia="Calibri"/>
          <w:sz w:val="12"/>
          <w:szCs w:val="22"/>
        </w:rPr>
        <w:t xml:space="preserve"> broader </w:t>
      </w:r>
      <w:r w:rsidRPr="00AC7CA7">
        <w:rPr>
          <w:rFonts w:eastAsia="Calibri"/>
          <w:b/>
          <w:bCs/>
          <w:szCs w:val="22"/>
          <w:u w:val="single"/>
        </w:rPr>
        <w:t>mistake in the way we look at the world.</w:t>
      </w:r>
      <w:r w:rsidRPr="00AC7CA7">
        <w:rPr>
          <w:rFonts w:eastAsia="Calibri"/>
          <w:sz w:val="12"/>
          <w:szCs w:val="22"/>
        </w:rPr>
        <w:t xml:space="preserve"> Once we see a problem, we can describe it in great detail, extrapolating all its </w:t>
      </w:r>
      <w:r w:rsidRPr="00AC7CA7">
        <w:rPr>
          <w:rFonts w:eastAsia="Calibri"/>
          <w:sz w:val="12"/>
          <w:szCs w:val="22"/>
        </w:rPr>
        <w:lastRenderedPageBreak/>
        <w:t xml:space="preserve">possible consequences. But </w:t>
      </w:r>
      <w:r w:rsidRPr="00AC7CA7">
        <w:rPr>
          <w:rFonts w:eastAsia="Calibri"/>
          <w:b/>
          <w:iCs/>
          <w:szCs w:val="22"/>
          <w:highlight w:val="green"/>
          <w:u w:val="single"/>
          <w:bdr w:val="single" w:sz="18" w:space="0" w:color="auto"/>
        </w:rPr>
        <w:t>we</w:t>
      </w:r>
      <w:r w:rsidRPr="00AC7CA7">
        <w:rPr>
          <w:rFonts w:eastAsia="Calibri"/>
          <w:sz w:val="12"/>
          <w:szCs w:val="22"/>
        </w:rPr>
        <w:t xml:space="preserve"> can </w:t>
      </w:r>
      <w:r w:rsidRPr="00AC7CA7">
        <w:rPr>
          <w:rFonts w:eastAsia="Calibri"/>
          <w:b/>
          <w:bCs/>
          <w:szCs w:val="22"/>
          <w:highlight w:val="green"/>
          <w:u w:val="single"/>
        </w:rPr>
        <w:t xml:space="preserve">rarely </w:t>
      </w:r>
      <w:r w:rsidRPr="00AC7CA7">
        <w:rPr>
          <w:rFonts w:eastAsia="Calibri"/>
          <w:b/>
          <w:iCs/>
          <w:szCs w:val="22"/>
          <w:highlight w:val="green"/>
          <w:u w:val="single"/>
          <w:bdr w:val="single" w:sz="18" w:space="0" w:color="auto"/>
        </w:rPr>
        <w:t>anticipate</w:t>
      </w:r>
      <w:r w:rsidRPr="00AC7CA7">
        <w:rPr>
          <w:rFonts w:eastAsia="Calibri"/>
          <w:b/>
          <w:iCs/>
          <w:szCs w:val="22"/>
          <w:u w:val="single"/>
          <w:bdr w:val="single" w:sz="18" w:space="0" w:color="auto"/>
        </w:rPr>
        <w:t xml:space="preserve"> the </w:t>
      </w:r>
      <w:r w:rsidRPr="00AC7CA7">
        <w:rPr>
          <w:rFonts w:eastAsia="Calibri"/>
          <w:b/>
          <w:iCs/>
          <w:szCs w:val="22"/>
          <w:highlight w:val="green"/>
          <w:u w:val="single"/>
          <w:bdr w:val="single" w:sz="18" w:space="0" w:color="auto"/>
        </w:rPr>
        <w:t>human response to</w:t>
      </w:r>
      <w:r w:rsidRPr="00AC7CA7">
        <w:rPr>
          <w:rFonts w:eastAsia="Calibri"/>
          <w:b/>
          <w:iCs/>
          <w:szCs w:val="22"/>
          <w:u w:val="single"/>
          <w:bdr w:val="single" w:sz="18" w:space="0" w:color="auto"/>
        </w:rPr>
        <w:t xml:space="preserve"> that </w:t>
      </w:r>
      <w:r w:rsidRPr="00AC7CA7">
        <w:rPr>
          <w:rFonts w:eastAsia="Calibri"/>
          <w:b/>
          <w:iCs/>
          <w:szCs w:val="22"/>
          <w:highlight w:val="green"/>
          <w:u w:val="single"/>
          <w:bdr w:val="single" w:sz="18" w:space="0" w:color="auto"/>
        </w:rPr>
        <w:t>crisis</w:t>
      </w:r>
      <w:r w:rsidRPr="00AC7CA7">
        <w:rPr>
          <w:rFonts w:eastAsia="Calibri"/>
          <w:b/>
          <w:bCs/>
          <w:szCs w:val="22"/>
          <w:u w:val="single"/>
        </w:rPr>
        <w:t>. Take</w:t>
      </w:r>
      <w:r w:rsidRPr="00AC7CA7">
        <w:rPr>
          <w:rFonts w:eastAsia="Calibri"/>
          <w:sz w:val="12"/>
          <w:szCs w:val="22"/>
        </w:rPr>
        <w:t xml:space="preserve"> </w:t>
      </w:r>
      <w:r w:rsidRPr="00AC7CA7">
        <w:rPr>
          <w:rFonts w:eastAsia="Calibri"/>
          <w:b/>
          <w:bCs/>
          <w:szCs w:val="22"/>
          <w:u w:val="single"/>
        </w:rPr>
        <w:t>swine flu. The virus</w:t>
      </w:r>
      <w:r w:rsidRPr="00AC7CA7">
        <w:rPr>
          <w:rFonts w:eastAsia="Calibri"/>
          <w:sz w:val="12"/>
          <w:szCs w:val="22"/>
        </w:rPr>
        <w:t xml:space="preserve"> </w:t>
      </w:r>
      <w:r w:rsidRPr="00AC7CA7">
        <w:rPr>
          <w:rFonts w:eastAsia="Calibri"/>
          <w:b/>
          <w:bCs/>
          <w:szCs w:val="22"/>
          <w:u w:val="single"/>
        </w:rPr>
        <w:t>had crucial characteristics</w:t>
      </w:r>
      <w:r w:rsidRPr="00AC7CA7">
        <w:rPr>
          <w:rFonts w:eastAsia="Calibri"/>
          <w:sz w:val="12"/>
          <w:szCs w:val="22"/>
        </w:rPr>
        <w:t xml:space="preserve"> </w:t>
      </w:r>
      <w:r w:rsidRPr="00AC7CA7">
        <w:rPr>
          <w:rFonts w:eastAsia="Calibri"/>
          <w:b/>
          <w:bCs/>
          <w:szCs w:val="22"/>
          <w:u w:val="single"/>
        </w:rPr>
        <w:t>that led researchers to worry that it could spread far and fast</w:t>
      </w:r>
      <w:r w:rsidRPr="00AC7CA7">
        <w:rPr>
          <w:rFonts w:eastAsia="Calibri"/>
          <w:sz w:val="12"/>
          <w:szCs w:val="22"/>
        </w:rPr>
        <w:t xml:space="preserve">. They described—and the media reported—what would happen if it went unchecked. </w:t>
      </w:r>
      <w:r w:rsidRPr="00AC7CA7">
        <w:rPr>
          <w:rFonts w:eastAsia="Calibri"/>
          <w:b/>
          <w:bCs/>
          <w:szCs w:val="22"/>
          <w:u w:val="single"/>
        </w:rPr>
        <w:t>But it did not go unchecked</w:t>
      </w:r>
      <w:r w:rsidRPr="00AC7CA7">
        <w:rPr>
          <w:rFonts w:eastAsia="Calibri"/>
          <w:sz w:val="12"/>
          <w:szCs w:val="22"/>
        </w:rPr>
        <w:t xml:space="preserve">. </w:t>
      </w:r>
      <w:r w:rsidRPr="00AC7CA7">
        <w:rPr>
          <w:rFonts w:eastAsia="Calibri"/>
          <w:b/>
          <w:bCs/>
          <w:szCs w:val="22"/>
          <w:u w:val="single"/>
        </w:rPr>
        <w:t xml:space="preserve">In fact, </w:t>
      </w:r>
      <w:r w:rsidRPr="00AC7CA7">
        <w:rPr>
          <w:rFonts w:eastAsia="Calibri"/>
          <w:b/>
          <w:bCs/>
          <w:szCs w:val="22"/>
          <w:highlight w:val="green"/>
          <w:u w:val="single"/>
        </w:rPr>
        <w:t>swine flu was met by</w:t>
      </w:r>
      <w:r w:rsidRPr="00AC7CA7">
        <w:rPr>
          <w:rFonts w:eastAsia="Calibri"/>
          <w:b/>
          <w:bCs/>
          <w:szCs w:val="22"/>
          <w:u w:val="single"/>
        </w:rPr>
        <w:t xml:space="preserve"> an extremely </w:t>
      </w:r>
      <w:r w:rsidRPr="00AC7CA7">
        <w:rPr>
          <w:rFonts w:eastAsia="Calibri"/>
          <w:b/>
          <w:bCs/>
          <w:szCs w:val="22"/>
          <w:highlight w:val="green"/>
          <w:u w:val="single"/>
        </w:rPr>
        <w:t>vigorous response at its epicenter</w:t>
      </w:r>
      <w:r w:rsidRPr="00AC7CA7">
        <w:rPr>
          <w:rFonts w:eastAsia="Calibri"/>
          <w:sz w:val="12"/>
          <w:szCs w:val="22"/>
        </w:rPr>
        <w:t xml:space="preserve">, </w:t>
      </w:r>
      <w:r w:rsidRPr="00AC7CA7">
        <w:rPr>
          <w:rFonts w:eastAsia="Calibri"/>
          <w:b/>
          <w:bCs/>
          <w:szCs w:val="22"/>
          <w:u w:val="single"/>
        </w:rPr>
        <w:t xml:space="preserve">Mexico. </w:t>
      </w:r>
      <w:r w:rsidRPr="00AC7CA7">
        <w:rPr>
          <w:rFonts w:eastAsia="Calibri"/>
          <w:b/>
          <w:bCs/>
          <w:szCs w:val="22"/>
          <w:highlight w:val="green"/>
          <w:u w:val="single"/>
        </w:rPr>
        <w:t>The Mexican government</w:t>
      </w:r>
      <w:r w:rsidRPr="00AC7CA7">
        <w:rPr>
          <w:rFonts w:eastAsia="Calibri"/>
          <w:b/>
          <w:bCs/>
          <w:szCs w:val="22"/>
          <w:u w:val="single"/>
        </w:rPr>
        <w:t xml:space="preserve"> reacted quickly</w:t>
      </w:r>
      <w:r w:rsidRPr="00AC7CA7">
        <w:rPr>
          <w:rFonts w:eastAsia="Calibri"/>
          <w:sz w:val="12"/>
          <w:szCs w:val="22"/>
        </w:rPr>
        <w:t xml:space="preserve"> and massively, quarantining the infected population, testing others, providing medication to those who needed it. </w:t>
      </w:r>
      <w:r w:rsidRPr="00AC7CA7">
        <w:rPr>
          <w:rFonts w:eastAsia="Calibri"/>
          <w:b/>
          <w:bCs/>
          <w:szCs w:val="22"/>
          <w:u w:val="single"/>
        </w:rPr>
        <w:t>The noted expert on this subject,</w:t>
      </w:r>
      <w:r w:rsidRPr="00AC7CA7">
        <w:rPr>
          <w:rFonts w:eastAsia="Calibri"/>
          <w:sz w:val="12"/>
          <w:szCs w:val="22"/>
        </w:rPr>
        <w:t xml:space="preserve"> Laurie </w:t>
      </w:r>
      <w:r w:rsidRPr="00AC7CA7">
        <w:rPr>
          <w:rFonts w:eastAsia="Calibri"/>
          <w:b/>
          <w:bCs/>
          <w:szCs w:val="22"/>
          <w:u w:val="single"/>
        </w:rPr>
        <w:t>Garrett, says, "</w:t>
      </w:r>
      <w:r w:rsidRPr="00AC7CA7">
        <w:rPr>
          <w:rFonts w:eastAsia="Calibri"/>
          <w:sz w:val="12"/>
          <w:szCs w:val="22"/>
        </w:rPr>
        <w:t xml:space="preserve">We should all stand up and scream, </w:t>
      </w:r>
      <w:r w:rsidRPr="00AC7CA7">
        <w:rPr>
          <w:rFonts w:eastAsia="Calibri"/>
          <w:b/>
          <w:bCs/>
          <w:szCs w:val="22"/>
          <w:u w:val="single"/>
        </w:rPr>
        <w:t>'Gracias, Mexico</w:t>
      </w:r>
      <w:r w:rsidRPr="00AC7CA7">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AC7CA7">
        <w:rPr>
          <w:rFonts w:eastAsia="Calibri"/>
          <w:b/>
          <w:bCs/>
          <w:szCs w:val="22"/>
          <w:u w:val="single"/>
        </w:rPr>
        <w:t>They</w:t>
      </w:r>
      <w:r w:rsidRPr="00AC7CA7">
        <w:rPr>
          <w:rFonts w:eastAsia="Calibri"/>
          <w:sz w:val="12"/>
          <w:szCs w:val="22"/>
        </w:rPr>
        <w:t xml:space="preserve"> basically paralyzed their own economy. They've suffered billions of dollars in financial losses still being tallied up, and thereby </w:t>
      </w:r>
      <w:r w:rsidRPr="00AC7CA7">
        <w:rPr>
          <w:rFonts w:eastAsia="Calibri"/>
          <w:b/>
          <w:bCs/>
          <w:szCs w:val="22"/>
          <w:u w:val="single"/>
        </w:rPr>
        <w:t xml:space="preserve">really </w:t>
      </w:r>
      <w:r w:rsidRPr="00AC7CA7">
        <w:rPr>
          <w:rFonts w:eastAsia="Calibri"/>
          <w:b/>
          <w:bCs/>
          <w:szCs w:val="22"/>
          <w:highlight w:val="green"/>
          <w:u w:val="single"/>
        </w:rPr>
        <w:t>brought transmission to a halt</w:t>
      </w:r>
      <w:r w:rsidRPr="00AC7CA7">
        <w:rPr>
          <w:rFonts w:eastAsia="Calibri"/>
          <w:b/>
          <w:bCs/>
          <w:szCs w:val="22"/>
          <w:u w:val="single"/>
        </w:rPr>
        <w:t>." Every time one of these viruses is detected</w:t>
      </w:r>
      <w:r w:rsidRPr="00AC7CA7">
        <w:rPr>
          <w:rFonts w:eastAsia="Calibri"/>
          <w:sz w:val="12"/>
          <w:szCs w:val="22"/>
        </w:rPr>
        <w:t xml:space="preserve">, writers and </w:t>
      </w:r>
      <w:r w:rsidRPr="00AC7CA7">
        <w:rPr>
          <w:rFonts w:eastAsia="Calibri"/>
          <w:b/>
          <w:bCs/>
          <w:szCs w:val="22"/>
          <w:u w:val="single"/>
        </w:rPr>
        <w:t>officials bring up the Spanish influenza</w:t>
      </w:r>
      <w:r w:rsidRPr="00AC7CA7">
        <w:rPr>
          <w:rFonts w:eastAsia="Calibri"/>
          <w:sz w:val="12"/>
          <w:szCs w:val="22"/>
        </w:rPr>
        <w:t xml:space="preserve"> epidemic </w:t>
      </w:r>
      <w:r w:rsidRPr="00AC7CA7">
        <w:rPr>
          <w:rFonts w:eastAsia="Calibri"/>
          <w:b/>
          <w:bCs/>
          <w:szCs w:val="22"/>
          <w:u w:val="single"/>
        </w:rPr>
        <w:t>of 1918</w:t>
      </w:r>
      <w:r w:rsidRPr="00AC7CA7">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AC7CA7">
        <w:rPr>
          <w:rFonts w:eastAsia="Calibri"/>
          <w:b/>
          <w:bCs/>
          <w:szCs w:val="22"/>
          <w:u w:val="single"/>
        </w:rPr>
        <w:t xml:space="preserve">But </w:t>
      </w:r>
      <w:r w:rsidRPr="00AC7CA7">
        <w:rPr>
          <w:rFonts w:eastAsia="Calibri"/>
          <w:b/>
          <w:bCs/>
          <w:szCs w:val="22"/>
          <w:highlight w:val="green"/>
          <w:u w:val="single"/>
        </w:rPr>
        <w:t>the world</w:t>
      </w:r>
      <w:r w:rsidRPr="00AC7CA7">
        <w:rPr>
          <w:rFonts w:eastAsia="Calibri"/>
          <w:b/>
          <w:bCs/>
          <w:szCs w:val="22"/>
          <w:u w:val="single"/>
        </w:rPr>
        <w:t xml:space="preserve"> we live in today </w:t>
      </w:r>
      <w:r w:rsidRPr="00AC7CA7">
        <w:rPr>
          <w:rFonts w:eastAsia="Calibri"/>
          <w:b/>
          <w:bCs/>
          <w:szCs w:val="22"/>
          <w:highlight w:val="green"/>
          <w:u w:val="single"/>
        </w:rPr>
        <w:t>looks nothing like 1918</w:t>
      </w:r>
      <w:r w:rsidRPr="00AC7CA7">
        <w:rPr>
          <w:rFonts w:eastAsia="Calibri"/>
          <w:b/>
          <w:bCs/>
          <w:szCs w:val="22"/>
          <w:u w:val="single"/>
        </w:rPr>
        <w:t xml:space="preserve">. Public </w:t>
      </w:r>
      <w:r w:rsidRPr="00AC7CA7">
        <w:rPr>
          <w:rFonts w:eastAsia="Calibri"/>
          <w:b/>
          <w:bCs/>
          <w:szCs w:val="22"/>
          <w:highlight w:val="green"/>
          <w:u w:val="single"/>
        </w:rPr>
        <w:t xml:space="preserve">health-care systems are </w:t>
      </w:r>
      <w:r w:rsidRPr="00AC7CA7">
        <w:rPr>
          <w:rFonts w:eastAsia="Calibri"/>
          <w:b/>
          <w:bCs/>
          <w:szCs w:val="22"/>
          <w:u w:val="single"/>
        </w:rPr>
        <w:t xml:space="preserve">far </w:t>
      </w:r>
      <w:r w:rsidRPr="00AC7CA7">
        <w:rPr>
          <w:rFonts w:eastAsia="Calibri"/>
          <w:b/>
          <w:bCs/>
          <w:szCs w:val="22"/>
          <w:highlight w:val="green"/>
          <w:u w:val="single"/>
        </w:rPr>
        <w:t>better</w:t>
      </w:r>
      <w:r w:rsidRPr="00AC7CA7">
        <w:rPr>
          <w:rFonts w:eastAsia="Calibri"/>
          <w:sz w:val="12"/>
          <w:szCs w:val="22"/>
        </w:rPr>
        <w:t xml:space="preserve"> and more widespread than anything that existed during the First World War. </w:t>
      </w:r>
      <w:r w:rsidRPr="00AC7CA7">
        <w:rPr>
          <w:rFonts w:eastAsia="Calibri"/>
          <w:b/>
          <w:bCs/>
          <w:szCs w:val="22"/>
          <w:u w:val="single"/>
        </w:rPr>
        <w:t>Even Mexico, a developing country, has a first-rate public-health system</w:t>
      </w:r>
      <w:r w:rsidRPr="00AC7CA7">
        <w:rPr>
          <w:rFonts w:eastAsia="Calibri"/>
          <w:sz w:val="12"/>
          <w:szCs w:val="22"/>
        </w:rPr>
        <w:t xml:space="preserve">—far better than anything Britain or France had in the early 20th century. </w:t>
      </w:r>
    </w:p>
    <w:p w14:paraId="0AB922F4" w14:textId="77777777" w:rsidR="00492D02" w:rsidRPr="00AC7CA7" w:rsidRDefault="00492D02" w:rsidP="00492D02"/>
    <w:p w14:paraId="677C0C74" w14:textId="77777777" w:rsidR="00492D02" w:rsidRPr="00AC7CA7" w:rsidRDefault="00492D02" w:rsidP="00492D02">
      <w:pPr>
        <w:pStyle w:val="Heading4"/>
        <w:rPr>
          <w:rFonts w:cs="Calibri"/>
        </w:rPr>
      </w:pPr>
      <w:r>
        <w:rPr>
          <w:rFonts w:cs="Calibri"/>
        </w:rPr>
        <w:t>D</w:t>
      </w:r>
      <w:r w:rsidRPr="00AC7CA7">
        <w:rPr>
          <w:rFonts w:cs="Calibri"/>
        </w:rPr>
        <w:t>isease outbreaks will be defeated with quarantines</w:t>
      </w:r>
    </w:p>
    <w:p w14:paraId="1CF6B581" w14:textId="77777777" w:rsidR="00492D02" w:rsidRPr="00AC7CA7" w:rsidRDefault="00492D02" w:rsidP="00492D02">
      <w:pPr>
        <w:rPr>
          <w:b/>
          <w:bCs/>
          <w:u w:val="single"/>
        </w:rPr>
      </w:pPr>
      <w:r w:rsidRPr="00AC7CA7">
        <w:rPr>
          <w:b/>
          <w:bCs/>
          <w:sz w:val="24"/>
        </w:rPr>
        <w:t>Szalai 7/26</w:t>
      </w:r>
      <w:r w:rsidRPr="00AC7CA7">
        <w:rPr>
          <w:sz w:val="24"/>
        </w:rPr>
        <w:t xml:space="preserve"> </w:t>
      </w:r>
      <w:r w:rsidRPr="00AC7CA7">
        <w:rPr>
          <w:szCs w:val="16"/>
        </w:rPr>
        <w:t>[(Jennifer Szalai - author for the NYT) “The Extradordinary History (and likely busy future) of quarantine” The New York Times. 7-26-2021]</w:t>
      </w:r>
      <w:r w:rsidRPr="00AC7CA7">
        <w:rPr>
          <w:sz w:val="24"/>
        </w:rPr>
        <w:t xml:space="preserve">  </w:t>
      </w:r>
    </w:p>
    <w:p w14:paraId="3F9DD6E7" w14:textId="77777777" w:rsidR="00492D02" w:rsidRPr="00AC7CA7" w:rsidRDefault="00492D02" w:rsidP="00492D02">
      <w:r w:rsidRPr="00AC7CA7">
        <w:rPr>
          <w:b/>
          <w:bCs/>
          <w:highlight w:val="green"/>
          <w:u w:val="single"/>
        </w:rPr>
        <w:t>Quarantine can be lifesaving</w:t>
      </w:r>
      <w:r w:rsidRPr="00AC7CA7">
        <w:t>; it can also be dangerous, an exercise of extraordinary power in the name of disease control, a presumption of guilt instead of innocence.</w:t>
      </w:r>
    </w:p>
    <w:p w14:paraId="254A28DF" w14:textId="77777777" w:rsidR="00492D02" w:rsidRPr="00AC7CA7" w:rsidRDefault="00492D02" w:rsidP="00492D02">
      <w:pPr>
        <w:rPr>
          <w:szCs w:val="16"/>
        </w:rPr>
      </w:pPr>
      <w:r w:rsidRPr="00AC7CA7">
        <w:rPr>
          <w:szCs w:val="16"/>
        </w:rPr>
        <w:t xml:space="preserve">In “Until Proven Safe,” a new book about quarantine’s past and future, Geoff Manaugh and Nicola Twilley do an impressively judicious job of explaining exactly why fears of quarantine are understandable and historically justified, while also showing how </w:t>
      </w:r>
      <w:r w:rsidRPr="00AC7CA7">
        <w:rPr>
          <w:rStyle w:val="Emphasis"/>
          <w:highlight w:val="green"/>
        </w:rPr>
        <w:t>in coming years “we will almost certainly find ourselves more dependent on quarantine</w:t>
      </w:r>
      <w:r w:rsidRPr="00AC7CA7">
        <w:rPr>
          <w:rStyle w:val="Emphasis"/>
        </w:rPr>
        <w:t>, not less.”</w:t>
      </w:r>
      <w:r w:rsidRPr="00AC7CA7">
        <w:rPr>
          <w:szCs w:val="16"/>
        </w:rPr>
        <w:t xml:space="preserve"> Quarantine has to do with risk and uncertainty, and its logic is simple: “There might be something dangerous inside you — something contagious — on the verge of breaking free.”</w:t>
      </w:r>
    </w:p>
    <w:p w14:paraId="290EBB65" w14:textId="77777777" w:rsidR="00492D02" w:rsidRPr="00AC7CA7" w:rsidRDefault="00492D02" w:rsidP="00492D02">
      <w:pPr>
        <w:rPr>
          <w:b/>
          <w:bCs/>
          <w:u w:val="single"/>
        </w:rPr>
      </w:pPr>
      <w:r w:rsidRPr="00AC7CA7">
        <w:rPr>
          <w:b/>
          <w:bCs/>
          <w:u w:val="single"/>
        </w:rPr>
        <w:t>While medical advances have made some diseases more diagnosable</w:t>
      </w:r>
      <w:r w:rsidRPr="00AC7CA7">
        <w:t xml:space="preserve"> and less deadly, newfound knowledge can also accentuate the depths of our ignorance. The more we know, the more we know how much we don’t know — not to mention that </w:t>
      </w:r>
      <w:r w:rsidRPr="00AC7CA7">
        <w:rPr>
          <w:b/>
          <w:bCs/>
          <w:highlight w:val="green"/>
          <w:u w:val="single"/>
        </w:rPr>
        <w:t>modern life, with escalating numbers of peop</w:t>
      </w:r>
      <w:r w:rsidRPr="00AC7CA7">
        <w:rPr>
          <w:b/>
          <w:bCs/>
          <w:u w:val="single"/>
        </w:rPr>
        <w:t xml:space="preserve">le and goods </w:t>
      </w:r>
      <w:r w:rsidRPr="00AC7CA7">
        <w:rPr>
          <w:b/>
          <w:bCs/>
          <w:highlight w:val="green"/>
          <w:u w:val="single"/>
        </w:rPr>
        <w:t>churning</w:t>
      </w:r>
      <w:r w:rsidRPr="00AC7CA7">
        <w:t xml:space="preserve"> their way </w:t>
      </w:r>
      <w:r w:rsidRPr="00AC7CA7">
        <w:rPr>
          <w:b/>
          <w:bCs/>
          <w:u w:val="single"/>
        </w:rPr>
        <w:t>around the world</w:t>
      </w:r>
      <w:r w:rsidRPr="00AC7CA7">
        <w:t xml:space="preserve">, has </w:t>
      </w:r>
      <w:r w:rsidRPr="00AC7CA7">
        <w:rPr>
          <w:b/>
          <w:bCs/>
          <w:highlight w:val="green"/>
          <w:u w:val="single"/>
        </w:rPr>
        <w:t>increased the opportunities for contagion</w:t>
      </w:r>
      <w:r w:rsidRPr="00AC7CA7">
        <w:rPr>
          <w:b/>
          <w:bCs/>
          <w:u w:val="single"/>
        </w:rPr>
        <w:t>.</w:t>
      </w:r>
    </w:p>
    <w:p w14:paraId="3537D700" w14:textId="77777777" w:rsidR="00492D02" w:rsidRPr="00AC7CA7" w:rsidRDefault="00492D02" w:rsidP="00492D02">
      <w:r w:rsidRPr="00AC7CA7">
        <w:t xml:space="preserve">Quarantine is distinct from isolation, even if the terms are often used interchangeably. Someone is isolated when they are known to be sick; </w:t>
      </w:r>
      <w:r w:rsidRPr="00AC7CA7">
        <w:rPr>
          <w:b/>
          <w:bCs/>
          <w:highlight w:val="green"/>
          <w:u w:val="single"/>
        </w:rPr>
        <w:t>someone is quarantined when they might be but we cannot be sure</w:t>
      </w:r>
      <w:r w:rsidRPr="00AC7CA7">
        <w:t>. Manaugh,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3A3FF584" w14:textId="77777777" w:rsidR="00492D02" w:rsidRDefault="00492D02" w:rsidP="00492D02">
      <w:pPr>
        <w:rPr>
          <w:rStyle w:val="StyleUnderline"/>
          <w:sz w:val="16"/>
          <w:u w:val="none"/>
        </w:rPr>
      </w:pPr>
    </w:p>
    <w:p w14:paraId="09B13DB4" w14:textId="77777777" w:rsidR="00492D02" w:rsidRPr="00AC7CA7" w:rsidRDefault="00492D02" w:rsidP="00492D02">
      <w:pPr>
        <w:rPr>
          <w:rStyle w:val="StyleUnderline"/>
          <w:sz w:val="16"/>
          <w:u w:val="none"/>
        </w:rPr>
      </w:pPr>
    </w:p>
    <w:p w14:paraId="6F98CD9F" w14:textId="77777777" w:rsidR="00492D02" w:rsidRPr="00AC7CA7" w:rsidRDefault="00492D02" w:rsidP="00492D02">
      <w:pPr>
        <w:pStyle w:val="Heading4"/>
        <w:rPr>
          <w:rStyle w:val="StyleUnderline"/>
          <w:rFonts w:cs="Calibri"/>
          <w:b w:val="0"/>
          <w:u w:val="none"/>
        </w:rPr>
      </w:pPr>
      <w:r w:rsidRPr="00AC7CA7">
        <w:rPr>
          <w:rStyle w:val="StyleUnderline"/>
          <w:rFonts w:cs="Calibri"/>
          <w:u w:val="none"/>
        </w:rPr>
        <w:lastRenderedPageBreak/>
        <w:t xml:space="preserve">Quarantines </w:t>
      </w:r>
      <w:r w:rsidRPr="00AC7CA7">
        <w:rPr>
          <w:rStyle w:val="StyleUnderline"/>
          <w:rFonts w:cs="Calibri"/>
        </w:rPr>
        <w:t>solve</w:t>
      </w:r>
      <w:r w:rsidRPr="00AC7CA7">
        <w:rPr>
          <w:rStyle w:val="StyleUnderline"/>
          <w:rFonts w:cs="Calibri"/>
          <w:u w:val="none"/>
        </w:rPr>
        <w:t xml:space="preserve"> climate change – COVID was responsible for the largest drop in emissions </w:t>
      </w:r>
      <w:r w:rsidRPr="00AC7CA7">
        <w:rPr>
          <w:rStyle w:val="StyleUnderline"/>
          <w:rFonts w:cs="Calibri"/>
        </w:rPr>
        <w:t>ever</w:t>
      </w:r>
    </w:p>
    <w:p w14:paraId="5415458C" w14:textId="77777777" w:rsidR="00492D02" w:rsidRPr="00AC7CA7" w:rsidRDefault="00492D02" w:rsidP="00492D02">
      <w:r w:rsidRPr="00AC7CA7">
        <w:rPr>
          <w:b/>
          <w:bCs/>
          <w:sz w:val="26"/>
          <w:szCs w:val="26"/>
        </w:rPr>
        <w:t>Alexander 20</w:t>
      </w:r>
      <w:r w:rsidRPr="00AC7CA7">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4F19DE34" w14:textId="77777777" w:rsidR="00492D02" w:rsidRPr="00AC7CA7" w:rsidRDefault="00492D02" w:rsidP="00492D02">
      <w:pPr>
        <w:rPr>
          <w:rStyle w:val="Emphasis"/>
        </w:rPr>
      </w:pPr>
      <w:r w:rsidRPr="00AC7CA7">
        <w:rPr>
          <w:rStyle w:val="StyleUnderline"/>
          <w:highlight w:val="green"/>
        </w:rPr>
        <w:t xml:space="preserve">The disruption caused by </w:t>
      </w:r>
      <w:r w:rsidRPr="00AC7CA7">
        <w:rPr>
          <w:rStyle w:val="StyleUnderline"/>
        </w:rPr>
        <w:t xml:space="preserve">the </w:t>
      </w:r>
      <w:r w:rsidRPr="00AC7CA7">
        <w:rPr>
          <w:rStyle w:val="StyleUnderline"/>
          <w:highlight w:val="green"/>
        </w:rPr>
        <w:t>corona</w:t>
      </w:r>
      <w:r w:rsidRPr="00AC7CA7">
        <w:rPr>
          <w:rStyle w:val="StyleUnderline"/>
        </w:rPr>
        <w:t xml:space="preserve">virus </w:t>
      </w:r>
      <w:r w:rsidRPr="00AC7CA7">
        <w:rPr>
          <w:rStyle w:val="StyleUnderline"/>
          <w:highlight w:val="green"/>
        </w:rPr>
        <w:t>has</w:t>
      </w:r>
      <w:r w:rsidRPr="00AC7CA7">
        <w:rPr>
          <w:rStyle w:val="StyleUnderline"/>
        </w:rPr>
        <w:t xml:space="preserve"> been so profound that it’s </w:t>
      </w:r>
      <w:r w:rsidRPr="00AC7CA7">
        <w:rPr>
          <w:rStyle w:val="Emphasis"/>
          <w:highlight w:val="green"/>
        </w:rPr>
        <w:t>altered the trajectory of global warming.</w:t>
      </w:r>
    </w:p>
    <w:p w14:paraId="2E6E62A2" w14:textId="77777777" w:rsidR="00492D02" w:rsidRPr="00AC7CA7" w:rsidRDefault="00492D02" w:rsidP="00492D02">
      <w:pPr>
        <w:rPr>
          <w:rStyle w:val="StyleUnderline"/>
        </w:rPr>
      </w:pPr>
      <w:r w:rsidRPr="00AC7CA7">
        <w:rPr>
          <w:rStyle w:val="StyleUnderline"/>
        </w:rPr>
        <w:t xml:space="preserve">Not since World War II — and perhaps </w:t>
      </w:r>
      <w:r w:rsidRPr="00AC7CA7">
        <w:rPr>
          <w:rStyle w:val="Emphasis"/>
          <w:highlight w:val="green"/>
        </w:rPr>
        <w:t>never before</w:t>
      </w:r>
      <w:r w:rsidRPr="00AC7CA7">
        <w:rPr>
          <w:rStyle w:val="Emphasis"/>
        </w:rPr>
        <w:t xml:space="preserve"> — </w:t>
      </w:r>
      <w:r w:rsidRPr="00AC7CA7">
        <w:rPr>
          <w:rStyle w:val="Emphasis"/>
          <w:highlight w:val="green"/>
        </w:rPr>
        <w:t>have</w:t>
      </w:r>
      <w:r w:rsidRPr="00AC7CA7">
        <w:rPr>
          <w:rStyle w:val="Emphasis"/>
        </w:rPr>
        <w:t xml:space="preserve"> the </w:t>
      </w:r>
      <w:r w:rsidRPr="00AC7CA7">
        <w:rPr>
          <w:rStyle w:val="Emphasis"/>
          <w:highlight w:val="green"/>
        </w:rPr>
        <w:t>emissions</w:t>
      </w:r>
      <w:r w:rsidRPr="00AC7CA7">
        <w:rPr>
          <w:rStyle w:val="Emphasis"/>
        </w:rPr>
        <w:t xml:space="preserve"> of heat-trapping gases </w:t>
      </w:r>
      <w:r w:rsidRPr="00AC7CA7">
        <w:rPr>
          <w:rStyle w:val="Emphasis"/>
          <w:highlight w:val="green"/>
        </w:rPr>
        <w:t xml:space="preserve">dropped as much </w:t>
      </w:r>
      <w:r w:rsidRPr="00AC7CA7">
        <w:rPr>
          <w:rStyle w:val="Emphasis"/>
        </w:rPr>
        <w:t xml:space="preserve">around the planet </w:t>
      </w:r>
      <w:r w:rsidRPr="00AC7CA7">
        <w:rPr>
          <w:rStyle w:val="Emphasis"/>
          <w:highlight w:val="green"/>
        </w:rPr>
        <w:t xml:space="preserve">as they have during </w:t>
      </w:r>
      <w:r w:rsidRPr="00AC7CA7">
        <w:rPr>
          <w:rStyle w:val="Emphasis"/>
        </w:rPr>
        <w:t xml:space="preserve">the </w:t>
      </w:r>
      <w:r w:rsidRPr="00AC7CA7">
        <w:rPr>
          <w:rStyle w:val="Emphasis"/>
          <w:highlight w:val="green"/>
        </w:rPr>
        <w:t>COVID</w:t>
      </w:r>
      <w:r w:rsidRPr="00AC7CA7">
        <w:rPr>
          <w:rStyle w:val="StyleUnderline"/>
        </w:rPr>
        <w:t>-19 outbreak.</w:t>
      </w:r>
    </w:p>
    <w:p w14:paraId="5BCAB059" w14:textId="77777777" w:rsidR="00492D02" w:rsidRPr="00AC7CA7" w:rsidRDefault="00492D02" w:rsidP="00492D02">
      <w:pPr>
        <w:rPr>
          <w:rStyle w:val="StyleUnderline"/>
        </w:rPr>
      </w:pPr>
      <w:r w:rsidRPr="00AC7CA7">
        <w:rPr>
          <w:rStyle w:val="StyleUnderline"/>
        </w:rPr>
        <w:t>The latest and most detailed study yet on the pandemic’s impact on climate pollution</w:t>
      </w:r>
      <w:r w:rsidRPr="00AC7CA7">
        <w:t xml:space="preserve">, published Tuesday and authored by the research group Global Carbon Project chaired by Stanford University’s Rob Jackson, </w:t>
      </w:r>
      <w:r w:rsidRPr="00AC7CA7">
        <w:rPr>
          <w:rStyle w:val="StyleUnderline"/>
        </w:rPr>
        <w:t xml:space="preserve">finds that </w:t>
      </w:r>
      <w:r w:rsidRPr="00AC7CA7">
        <w:rPr>
          <w:rStyle w:val="StyleUnderline"/>
          <w:highlight w:val="green"/>
        </w:rPr>
        <w:t>the Earth will see up to a 7% decrease in carbon dioxide this year. The dip is five times the decline in</w:t>
      </w:r>
      <w:r w:rsidRPr="00AC7CA7">
        <w:rPr>
          <w:rStyle w:val="StyleUnderline"/>
        </w:rPr>
        <w:t xml:space="preserve"> </w:t>
      </w:r>
      <w:r w:rsidRPr="00AC7CA7">
        <w:rPr>
          <w:rStyle w:val="StyleUnderline"/>
          <w:highlight w:val="green"/>
        </w:rPr>
        <w:t>emissions in 2009</w:t>
      </w:r>
      <w:r w:rsidRPr="00AC7CA7">
        <w:rPr>
          <w:rStyle w:val="StyleUnderline"/>
        </w:rPr>
        <w:t>, when the recession choked the world’s economy, and double what it was in 1992, after the fall of the Soviet Union.</w:t>
      </w:r>
    </w:p>
    <w:p w14:paraId="09DC3BD3" w14:textId="77777777" w:rsidR="00492D02" w:rsidRPr="00AC7CA7" w:rsidRDefault="00492D02" w:rsidP="00492D02">
      <w:r w:rsidRPr="00AC7CA7">
        <w:rPr>
          <w:rStyle w:val="StyleUnderline"/>
        </w:rPr>
        <w:t xml:space="preserve">The paper’s findings mirror other reports that have similarly found sharp drops in greenhouse gases recently. The emerging research also is in agreement that </w:t>
      </w:r>
      <w:r w:rsidRPr="00AC7CA7">
        <w:rPr>
          <w:rStyle w:val="StyleUnderline"/>
          <w:highlight w:val="green"/>
        </w:rPr>
        <w:t>the lull will likely be short-lived and, at best, buy time before the most devastating effects</w:t>
      </w:r>
      <w:r w:rsidRPr="00AC7CA7">
        <w:rPr>
          <w:rStyle w:val="StyleUnderline"/>
        </w:rPr>
        <w:t xml:space="preserve"> of climate change </w:t>
      </w:r>
      <w:r w:rsidRPr="00AC7CA7">
        <w:rPr>
          <w:rStyle w:val="StyleUnderline"/>
          <w:highlight w:val="green"/>
        </w:rPr>
        <w:t>take hold</w:t>
      </w:r>
      <w:r w:rsidRPr="00AC7CA7">
        <w:t>. The lockdown that has halted factories, energy plants and automobiles during the pandemic is already lifting, and without deliberate action, carbon-intense activities are bound to resume.</w:t>
      </w:r>
    </w:p>
    <w:p w14:paraId="60EFB9EF" w14:textId="77777777" w:rsidR="00492D02" w:rsidRPr="00AC7CA7" w:rsidRDefault="00492D02" w:rsidP="00492D02">
      <w:r w:rsidRPr="00AC7CA7">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67BCED13" w14:textId="77777777" w:rsidR="00492D02" w:rsidRPr="00AC7CA7" w:rsidRDefault="00492D02" w:rsidP="00492D02">
      <w:r w:rsidRPr="00AC7CA7">
        <w:rPr>
          <w:rStyle w:val="StyleUnderline"/>
        </w:rPr>
        <w:t>The answer to the question, say Jackson and others, may not be so straightforward. Greenhouse gases could rebound in some areas, and there could be lasting decreases in others.</w:t>
      </w:r>
    </w:p>
    <w:p w14:paraId="55DFD748" w14:textId="77777777" w:rsidR="00492D02" w:rsidRPr="00AC7CA7" w:rsidRDefault="00492D02" w:rsidP="00492D02">
      <w:r w:rsidRPr="00AC7CA7">
        <w:t xml:space="preserve">Measuring heat-trapping gas emissions, for which carbon dioxide is a proxy, is not easy to do, especially in real time. The researchers at the Global Carbon Project analyzed daily economic </w:t>
      </w:r>
      <w:r w:rsidRPr="00AC7CA7">
        <w:lastRenderedPageBreak/>
        <w:t>activity in 69 countries from January through April and modeled the carbon pollution that likely resulted, then compared it to last year. The countries included have historically produced almost all of the world’s carbon dioxide.</w:t>
      </w:r>
    </w:p>
    <w:p w14:paraId="0752B5C8" w14:textId="77777777" w:rsidR="00492D02" w:rsidRPr="00AC7CA7" w:rsidRDefault="00492D02" w:rsidP="00492D02">
      <w:pPr>
        <w:rPr>
          <w:rStyle w:val="StyleUnderline"/>
        </w:rPr>
      </w:pPr>
      <w:r w:rsidRPr="00AC7CA7">
        <w:rPr>
          <w:rStyle w:val="StyleUnderline"/>
        </w:rPr>
        <w:t xml:space="preserve">The researchers found that </w:t>
      </w:r>
      <w:r w:rsidRPr="00AC7CA7">
        <w:rPr>
          <w:rStyle w:val="StyleUnderline"/>
          <w:highlight w:val="green"/>
        </w:rPr>
        <w:t>China</w:t>
      </w:r>
      <w:r w:rsidRPr="00AC7CA7">
        <w:rPr>
          <w:rStyle w:val="StyleUnderline"/>
        </w:rPr>
        <w:t xml:space="preserve">, the largest polluter, </w:t>
      </w:r>
      <w:r w:rsidRPr="00AC7CA7">
        <w:rPr>
          <w:rStyle w:val="StyleUnderline"/>
          <w:highlight w:val="green"/>
        </w:rPr>
        <w:t>reduced</w:t>
      </w:r>
      <w:r w:rsidRPr="00AC7CA7">
        <w:rPr>
          <w:rStyle w:val="StyleUnderline"/>
        </w:rPr>
        <w:t xml:space="preserve"> </w:t>
      </w:r>
      <w:r w:rsidRPr="00AC7CA7">
        <w:rPr>
          <w:rStyle w:val="StyleUnderline"/>
          <w:highlight w:val="green"/>
        </w:rPr>
        <w:t>emissions by</w:t>
      </w:r>
      <w:r w:rsidRPr="00AC7CA7">
        <w:rPr>
          <w:rStyle w:val="StyleUnderline"/>
        </w:rPr>
        <w:t xml:space="preserve"> nearly </w:t>
      </w:r>
      <w:r w:rsidRPr="00AC7CA7">
        <w:rPr>
          <w:rStyle w:val="StyleUnderline"/>
          <w:highlight w:val="green"/>
        </w:rPr>
        <w:t>24%</w:t>
      </w:r>
      <w:r w:rsidRPr="00AC7CA7">
        <w:rPr>
          <w:rStyle w:val="StyleUnderline"/>
        </w:rPr>
        <w:t xml:space="preserve"> on some days in mid-February. </w:t>
      </w:r>
      <w:r w:rsidRPr="00AC7CA7">
        <w:rPr>
          <w:rStyle w:val="StyleUnderline"/>
          <w:highlight w:val="green"/>
        </w:rPr>
        <w:t>The U</w:t>
      </w:r>
      <w:r w:rsidRPr="00AC7CA7">
        <w:rPr>
          <w:rStyle w:val="StyleUnderline"/>
        </w:rPr>
        <w:t xml:space="preserve">nited </w:t>
      </w:r>
      <w:r w:rsidRPr="00AC7CA7">
        <w:rPr>
          <w:rStyle w:val="StyleUnderline"/>
          <w:highlight w:val="green"/>
        </w:rPr>
        <w:t>S</w:t>
      </w:r>
      <w:r w:rsidRPr="00AC7CA7">
        <w:rPr>
          <w:rStyle w:val="StyleUnderline"/>
        </w:rPr>
        <w:t xml:space="preserve">tates, the second-largest polluter, cut emissions by nearly </w:t>
      </w:r>
      <w:r w:rsidRPr="00AC7CA7">
        <w:rPr>
          <w:rStyle w:val="StyleUnderline"/>
          <w:highlight w:val="green"/>
        </w:rPr>
        <w:t>32%</w:t>
      </w:r>
      <w:r w:rsidRPr="00AC7CA7">
        <w:rPr>
          <w:rStyle w:val="StyleUnderline"/>
        </w:rPr>
        <w:t xml:space="preserve"> for almost two weeks in mid-April. </w:t>
      </w:r>
      <w:r w:rsidRPr="00AC7CA7">
        <w:rPr>
          <w:rStyle w:val="StyleUnderline"/>
          <w:highlight w:val="green"/>
        </w:rPr>
        <w:t>The E</w:t>
      </w:r>
      <w:r w:rsidRPr="00AC7CA7">
        <w:rPr>
          <w:rStyle w:val="StyleUnderline"/>
        </w:rPr>
        <w:t xml:space="preserve">uropean </w:t>
      </w:r>
      <w:r w:rsidRPr="00AC7CA7">
        <w:rPr>
          <w:rStyle w:val="StyleUnderline"/>
          <w:highlight w:val="green"/>
        </w:rPr>
        <w:t>U</w:t>
      </w:r>
      <w:r w:rsidRPr="00AC7CA7">
        <w:rPr>
          <w:rStyle w:val="StyleUnderline"/>
        </w:rPr>
        <w:t xml:space="preserve">nion, including Great Britain, trimmed emissions by about </w:t>
      </w:r>
      <w:r w:rsidRPr="00AC7CA7">
        <w:rPr>
          <w:rStyle w:val="StyleUnderline"/>
          <w:highlight w:val="green"/>
        </w:rPr>
        <w:t>27%</w:t>
      </w:r>
      <w:r w:rsidRPr="00AC7CA7">
        <w:rPr>
          <w:rStyle w:val="StyleUnderline"/>
        </w:rPr>
        <w:t xml:space="preserve"> during the first week of April.</w:t>
      </w:r>
    </w:p>
    <w:p w14:paraId="0B147E38" w14:textId="77777777" w:rsidR="00492D02" w:rsidRPr="00AC7CA7" w:rsidRDefault="00492D02" w:rsidP="00492D02">
      <w:r w:rsidRPr="00AC7CA7">
        <w:t>The dates of peak reductions varied in different parts of the globe because each locked down at a different time. The biggest cumulative drop in carbon dioxide was on April 7 and measured about 17%, according to the study.</w:t>
      </w:r>
    </w:p>
    <w:p w14:paraId="2C3AE58A" w14:textId="77777777" w:rsidR="00492D02" w:rsidRPr="00AC7CA7" w:rsidRDefault="00492D02" w:rsidP="00492D02">
      <w:pPr>
        <w:rPr>
          <w:rStyle w:val="StyleUnderline"/>
        </w:rPr>
      </w:pPr>
      <w:r w:rsidRPr="00AC7CA7">
        <w:rPr>
          <w:rStyle w:val="StyleUnderline"/>
        </w:rPr>
        <w:t>While a variety of activity explains the declines, fewer people driving was the largest contributor worldwide. Less industrial pollution was also a big contributor.</w:t>
      </w:r>
    </w:p>
    <w:p w14:paraId="6A84A5A3" w14:textId="77777777" w:rsidR="00492D02" w:rsidRPr="00AC7CA7" w:rsidRDefault="00492D02" w:rsidP="00492D02">
      <w:pPr>
        <w:rPr>
          <w:rStyle w:val="StyleUnderline"/>
        </w:rPr>
      </w:pPr>
      <w:r w:rsidRPr="00AC7CA7">
        <w:rPr>
          <w:rStyle w:val="StyleUnderline"/>
        </w:rPr>
        <w:t xml:space="preserve">Based on the observed drops in emissions, the researchers estimate that </w:t>
      </w:r>
      <w:r w:rsidRPr="00AC7CA7">
        <w:rPr>
          <w:rStyle w:val="StyleUnderline"/>
          <w:highlight w:val="green"/>
        </w:rPr>
        <w:t>going forward, carbon dioxide will fall</w:t>
      </w:r>
      <w:r w:rsidRPr="00AC7CA7">
        <w:rPr>
          <w:rStyle w:val="StyleUnderline"/>
        </w:rPr>
        <w:t xml:space="preserve"> between 4% and </w:t>
      </w:r>
      <w:r w:rsidRPr="00AC7CA7">
        <w:rPr>
          <w:rStyle w:val="StyleUnderline"/>
          <w:highlight w:val="green"/>
        </w:rPr>
        <w:t>7%</w:t>
      </w:r>
      <w:r w:rsidRPr="00AC7CA7">
        <w:rPr>
          <w:rStyle w:val="StyleUnderline"/>
        </w:rPr>
        <w:t xml:space="preserve"> for the year </w:t>
      </w:r>
      <w:r w:rsidRPr="00AC7CA7">
        <w:rPr>
          <w:rStyle w:val="StyleUnderline"/>
          <w:highlight w:val="green"/>
        </w:rPr>
        <w:t>worldwide</w:t>
      </w:r>
      <w:r w:rsidRPr="00AC7CA7">
        <w:rPr>
          <w:rStyle w:val="StyleUnderline"/>
        </w:rPr>
        <w:t>, depending on how quickly countries end their lockdowns.</w:t>
      </w:r>
    </w:p>
    <w:p w14:paraId="7DD35B7E" w14:textId="77777777" w:rsidR="00492D02" w:rsidRPr="00AC7CA7" w:rsidRDefault="00492D02" w:rsidP="00492D02">
      <w:r w:rsidRPr="00AC7CA7">
        <w:rPr>
          <w:rStyle w:val="StyleUnderline"/>
        </w:rPr>
        <w:t xml:space="preserve">Jackson said the amount of </w:t>
      </w:r>
      <w:r w:rsidRPr="00AC7CA7">
        <w:rPr>
          <w:rStyle w:val="StyleUnderline"/>
          <w:highlight w:val="green"/>
        </w:rPr>
        <w:t xml:space="preserve">the decline can be viewed as </w:t>
      </w:r>
      <w:r w:rsidRPr="00AC7CA7">
        <w:rPr>
          <w:rStyle w:val="StyleUnderline"/>
        </w:rPr>
        <w:t xml:space="preserve">both considerable, given that </w:t>
      </w:r>
      <w:r w:rsidRPr="00AC7CA7">
        <w:rPr>
          <w:rStyle w:val="StyleUnderline"/>
          <w:highlight w:val="green"/>
        </w:rPr>
        <w:t>it’s the largest ever seen, and</w:t>
      </w:r>
      <w:r w:rsidRPr="00AC7CA7">
        <w:rPr>
          <w:rStyle w:val="StyleUnderline"/>
        </w:rPr>
        <w:t xml:space="preserve"> humbling because </w:t>
      </w:r>
      <w:r w:rsidRPr="00AC7CA7">
        <w:rPr>
          <w:rStyle w:val="StyleUnderline"/>
          <w:highlight w:val="green"/>
        </w:rPr>
        <w:t>it’s the minimum needed annually to put the planet on track to meet the</w:t>
      </w:r>
      <w:r w:rsidRPr="00AC7CA7">
        <w:rPr>
          <w:rStyle w:val="StyleUnderline"/>
        </w:rPr>
        <w:t xml:space="preserve"> </w:t>
      </w:r>
      <w:r w:rsidRPr="00AC7CA7">
        <w:rPr>
          <w:rStyle w:val="StyleUnderline"/>
          <w:highlight w:val="green"/>
        </w:rPr>
        <w:t>Paris</w:t>
      </w:r>
      <w:r w:rsidRPr="00AC7CA7">
        <w:rPr>
          <w:rStyle w:val="StyleUnderline"/>
        </w:rPr>
        <w:t xml:space="preserve"> climate </w:t>
      </w:r>
      <w:r w:rsidRPr="00AC7CA7">
        <w:rPr>
          <w:rStyle w:val="StyleUnderline"/>
          <w:highlight w:val="green"/>
        </w:rPr>
        <w:t>agreement</w:t>
      </w:r>
      <w:r w:rsidRPr="00AC7CA7">
        <w:rPr>
          <w:rStyle w:val="StyleUnderline"/>
        </w:rPr>
        <w:t xml:space="preserve"> — enough of a drop to prevent the global temperature from rising 2 degrees Celsius above preindustrial levels.</w:t>
      </w:r>
    </w:p>
    <w:p w14:paraId="3069E597" w14:textId="77777777" w:rsidR="00492D02" w:rsidRPr="00AC7CA7" w:rsidRDefault="00492D02" w:rsidP="00492D02">
      <w:pPr>
        <w:rPr>
          <w:rStyle w:val="StyleUnderline"/>
        </w:rPr>
      </w:pPr>
      <w:r w:rsidRPr="00AC7CA7">
        <w:rPr>
          <w:rStyle w:val="Emphasis"/>
          <w:highlight w:val="green"/>
        </w:rPr>
        <w:t>“We would need to do this every year,”</w:t>
      </w:r>
      <w:r w:rsidRPr="00AC7CA7">
        <w:rPr>
          <w:rStyle w:val="StyleUnderline"/>
        </w:rPr>
        <w:t xml:space="preserve"> he said.</w:t>
      </w:r>
    </w:p>
    <w:p w14:paraId="69998C39" w14:textId="77777777" w:rsidR="00492D02" w:rsidRPr="00AC7CA7" w:rsidRDefault="00492D02" w:rsidP="00492D02">
      <w:r w:rsidRPr="00AC7CA7">
        <w:t>The International Energy Agency recently projected an 8% dip in greenhouse gases for the year while the International Monetary Fund came up with an estimate closer to 6%. Both organizations said carbon pollution would likely rise again in 2021.</w:t>
      </w:r>
    </w:p>
    <w:p w14:paraId="42A553A7" w14:textId="77777777" w:rsidR="00492D02" w:rsidRPr="00AC7CA7" w:rsidRDefault="00492D02" w:rsidP="00492D02">
      <w:r w:rsidRPr="00AC7CA7">
        <w:t>After the decline in emissions in 2009 of about 1.4%, the following year saw an increase of 5.1%.</w:t>
      </w:r>
    </w:p>
    <w:p w14:paraId="5B870B8D" w14:textId="77777777" w:rsidR="00492D02" w:rsidRPr="00AC7CA7" w:rsidRDefault="00492D02" w:rsidP="00492D02">
      <w:r w:rsidRPr="00AC7CA7">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66D310EA" w14:textId="77777777" w:rsidR="00492D02" w:rsidRPr="00AC7CA7" w:rsidRDefault="00492D02" w:rsidP="00492D02">
      <w:r w:rsidRPr="00AC7CA7">
        <w:t xml:space="preserve">“Cities from Seattle to Milan are keeping roads closed to cars and letting them stay open to bikes and pedestrians even after the shelter-in-place,” Jackson said. </w:t>
      </w:r>
      <w:r w:rsidRPr="00AC7CA7">
        <w:rPr>
          <w:rStyle w:val="StyleUnderline"/>
        </w:rPr>
        <w:t xml:space="preserve">“And maybe </w:t>
      </w:r>
      <w:r w:rsidRPr="00AC7CA7">
        <w:rPr>
          <w:rStyle w:val="StyleUnderline"/>
          <w:highlight w:val="green"/>
        </w:rPr>
        <w:t>COVID-19 and stimulus funding will jump-start electric cars</w:t>
      </w:r>
      <w:r w:rsidRPr="00AC7CA7">
        <w:rPr>
          <w:rStyle w:val="StyleUnderline"/>
        </w:rPr>
        <w:t>.”</w:t>
      </w:r>
    </w:p>
    <w:p w14:paraId="4A3CC20A" w14:textId="77777777" w:rsidR="00492D02" w:rsidRPr="00AC7CA7" w:rsidRDefault="00492D02" w:rsidP="00492D02"/>
    <w:p w14:paraId="17ECDC17" w14:textId="77777777" w:rsidR="00492D02" w:rsidRPr="00AC7CA7" w:rsidRDefault="00492D02" w:rsidP="00492D02">
      <w:pPr>
        <w:pStyle w:val="Heading4"/>
        <w:rPr>
          <w:rFonts w:cs="Calibri"/>
        </w:rPr>
      </w:pPr>
      <w:r w:rsidRPr="00AC7CA7">
        <w:rPr>
          <w:rFonts w:cs="Calibri"/>
        </w:rPr>
        <w:lastRenderedPageBreak/>
        <w:t xml:space="preserve">Shutdowns </w:t>
      </w:r>
      <w:r w:rsidRPr="00AC7CA7">
        <w:rPr>
          <w:rFonts w:cs="Calibri"/>
          <w:u w:val="single"/>
        </w:rPr>
        <w:t>solve</w:t>
      </w:r>
      <w:r w:rsidRPr="00AC7CA7">
        <w:rPr>
          <w:rFonts w:cs="Calibri"/>
        </w:rPr>
        <w:t xml:space="preserve"> climate change – substantially reduce emissions, air and water pollution, directs attention to climate</w:t>
      </w:r>
    </w:p>
    <w:p w14:paraId="74C42BC1" w14:textId="77777777" w:rsidR="00492D02" w:rsidRPr="00AC7CA7" w:rsidRDefault="00492D02" w:rsidP="00492D02">
      <w:r w:rsidRPr="00AC7CA7">
        <w:rPr>
          <w:b/>
          <w:bCs/>
          <w:sz w:val="26"/>
          <w:szCs w:val="26"/>
        </w:rPr>
        <w:t>Chow 20</w:t>
      </w:r>
      <w:r w:rsidRPr="00AC7CA7">
        <w:t xml:space="preserve"> [(Denise, a reporter for NBC News Science focused on general science and climate change) "Coronavirus </w:t>
      </w:r>
      <w:r w:rsidRPr="00AC7CA7">
        <w:rPr>
          <w:rStyle w:val="Emphasis"/>
          <w:highlight w:val="green"/>
        </w:rPr>
        <w:t>shutdowns have unintended climate benefits</w:t>
      </w:r>
      <w:r w:rsidRPr="00AC7CA7">
        <w:t>: cleaner air, clearer water," NBC News, 3/18/20, https://www.nbcnews.com/science/environment/coronavirus-shutdowns-have-unintended-climate-benefits-n1161921] DRD</w:t>
      </w:r>
    </w:p>
    <w:p w14:paraId="24CF7D4E" w14:textId="77777777" w:rsidR="00492D02" w:rsidRPr="00AC7CA7" w:rsidRDefault="00492D02" w:rsidP="00492D02">
      <w:r w:rsidRPr="00AC7CA7">
        <w:rPr>
          <w:rStyle w:val="StyleUnderline"/>
          <w:highlight w:val="green"/>
        </w:rPr>
        <w:t>Concentrations of nitrogen dioxide</w:t>
      </w:r>
      <w:r w:rsidRPr="00AC7CA7">
        <w:rPr>
          <w:rStyle w:val="StyleUnderline"/>
        </w:rPr>
        <w:t xml:space="preserve"> in the atmosphere over Italy also </w:t>
      </w:r>
      <w:r w:rsidRPr="00AC7CA7">
        <w:rPr>
          <w:rStyle w:val="StyleUnderline"/>
          <w:highlight w:val="green"/>
        </w:rPr>
        <w:t>fell precipitously</w:t>
      </w:r>
      <w:r w:rsidRPr="00AC7CA7">
        <w:rPr>
          <w:rStyle w:val="StyleUnderline"/>
        </w:rPr>
        <w:t>, as they did in China.</w:t>
      </w:r>
      <w:r w:rsidRPr="00AC7CA7">
        <w:t xml:space="preserve"> An analysis by The Washington Post found that the most dramatic drop was observed over northern Italy.</w:t>
      </w:r>
    </w:p>
    <w:p w14:paraId="4706EC48" w14:textId="77777777" w:rsidR="00492D02" w:rsidRPr="00AC7CA7" w:rsidRDefault="00492D02" w:rsidP="00492D02">
      <w:r w:rsidRPr="00AC7CA7">
        <w:t>Nitrogen dioxide can irritate the lungs, and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6FA362EA" w14:textId="77777777" w:rsidR="00492D02" w:rsidRPr="00AC7CA7" w:rsidRDefault="00492D02" w:rsidP="00492D02">
      <w:pPr>
        <w:rPr>
          <w:rStyle w:val="StyleUnderline"/>
        </w:rPr>
      </w:pPr>
      <w:r w:rsidRPr="00AC7CA7">
        <w:rPr>
          <w:rStyle w:val="StyleUnderline"/>
        </w:rPr>
        <w:t xml:space="preserve">Jacqueline Klopp, co-director of the Center for Sustainable Urban Development at Columbia University in New York City, said she expects to see greenhouse gas </w:t>
      </w:r>
      <w:r w:rsidRPr="00AC7CA7">
        <w:rPr>
          <w:rStyle w:val="StyleUnderline"/>
          <w:highlight w:val="green"/>
        </w:rPr>
        <w:t xml:space="preserve">emissions </w:t>
      </w:r>
      <w:r w:rsidRPr="00AC7CA7">
        <w:rPr>
          <w:rStyle w:val="Emphasis"/>
          <w:highlight w:val="green"/>
        </w:rPr>
        <w:t>plummet across the board</w:t>
      </w:r>
      <w:r w:rsidRPr="00AC7CA7">
        <w:rPr>
          <w:rStyle w:val="StyleUnderline"/>
          <w:highlight w:val="green"/>
        </w:rPr>
        <w:t xml:space="preserve"> because of the quarantine measures</w:t>
      </w:r>
      <w:r w:rsidRPr="00AC7CA7">
        <w:rPr>
          <w:rStyle w:val="StyleUnderline"/>
        </w:rPr>
        <w:t>.</w:t>
      </w:r>
    </w:p>
    <w:p w14:paraId="6A16A643" w14:textId="77777777" w:rsidR="00492D02" w:rsidRPr="00AC7CA7" w:rsidRDefault="00492D02" w:rsidP="00492D02">
      <w:r w:rsidRPr="00AC7CA7">
        <w:rPr>
          <w:rStyle w:val="StyleUnderline"/>
        </w:rPr>
        <w:t>"</w:t>
      </w:r>
      <w:r w:rsidRPr="00AC7CA7">
        <w:rPr>
          <w:rStyle w:val="StyleUnderline"/>
          <w:highlight w:val="green"/>
        </w:rPr>
        <w:t>People were in their homes and</w:t>
      </w:r>
      <w:r w:rsidRPr="00AC7CA7">
        <w:rPr>
          <w:rStyle w:val="StyleUnderline"/>
        </w:rPr>
        <w:t xml:space="preserve"> really </w:t>
      </w:r>
      <w:r w:rsidRPr="00AC7CA7">
        <w:rPr>
          <w:rStyle w:val="StyleUnderline"/>
          <w:highlight w:val="green"/>
        </w:rPr>
        <w:t>stopped</w:t>
      </w:r>
      <w:r w:rsidRPr="00AC7CA7">
        <w:rPr>
          <w:rStyle w:val="StyleUnderline"/>
        </w:rPr>
        <w:t xml:space="preserve"> a lot of the </w:t>
      </w:r>
      <w:r w:rsidRPr="00AC7CA7">
        <w:rPr>
          <w:rStyle w:val="StyleUnderline"/>
          <w:highlight w:val="green"/>
        </w:rPr>
        <w:t>activities that lead to</w:t>
      </w:r>
      <w:r w:rsidRPr="00AC7CA7">
        <w:rPr>
          <w:rStyle w:val="StyleUnderline"/>
        </w:rPr>
        <w:t xml:space="preserve"> greenhouse gas </w:t>
      </w:r>
      <w:r w:rsidRPr="00AC7CA7">
        <w:rPr>
          <w:rStyle w:val="StyleUnderline"/>
          <w:highlight w:val="green"/>
        </w:rPr>
        <w:t>emissions and</w:t>
      </w:r>
      <w:r w:rsidRPr="00AC7CA7">
        <w:rPr>
          <w:rStyle w:val="StyleUnderline"/>
        </w:rPr>
        <w:t xml:space="preserve"> other </w:t>
      </w:r>
      <w:r w:rsidRPr="00AC7CA7">
        <w:rPr>
          <w:rStyle w:val="StyleUnderline"/>
          <w:highlight w:val="green"/>
        </w:rPr>
        <w:t>pollution</w:t>
      </w:r>
      <w:r w:rsidRPr="00AC7CA7">
        <w:rPr>
          <w:rStyle w:val="StyleUnderline"/>
        </w:rPr>
        <w:t>,"</w:t>
      </w:r>
      <w:r w:rsidRPr="00AC7CA7">
        <w:t xml:space="preserve"> she said.</w:t>
      </w:r>
    </w:p>
    <w:p w14:paraId="01F550E7" w14:textId="77777777" w:rsidR="00492D02" w:rsidRPr="00AC7CA7" w:rsidRDefault="00492D02" w:rsidP="00492D02">
      <w:pPr>
        <w:rPr>
          <w:rStyle w:val="StyleUnderline"/>
        </w:rPr>
      </w:pPr>
      <w:r w:rsidRPr="00AC7CA7">
        <w:rPr>
          <w:rStyle w:val="StyleUnderline"/>
        </w:rPr>
        <w:t>Early observations have shown that extreme social-distancing measures are likely also having an effect on air pollution at the city level in the U.S.</w:t>
      </w:r>
    </w:p>
    <w:p w14:paraId="3B2D6B5C" w14:textId="77777777" w:rsidR="00492D02" w:rsidRPr="00AC7CA7" w:rsidRDefault="00492D02" w:rsidP="00492D02">
      <w:r w:rsidRPr="00AC7CA7">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14:paraId="587C802A" w14:textId="77777777" w:rsidR="00492D02" w:rsidRPr="00AC7CA7" w:rsidRDefault="00492D02" w:rsidP="00492D02">
      <w:r w:rsidRPr="00AC7CA7">
        <w:rPr>
          <w:rStyle w:val="StyleUnderline"/>
        </w:rPr>
        <w:t>In San Francisco, which is under shelter-in-place orders to control the spread of the coronavirus, the average concentration of fine particulate matter</w:t>
      </w:r>
      <w:r w:rsidRPr="00AC7CA7">
        <w:t xml:space="preserve"> — tiny particles in the air that are dangerous because they can be breathed deeply into the lungs — </w:t>
      </w:r>
      <w:r w:rsidRPr="00AC7CA7">
        <w:rPr>
          <w:rStyle w:val="StyleUnderline"/>
        </w:rPr>
        <w:t>over the past five days was almost 40 percent lower than the previous year.</w:t>
      </w:r>
    </w:p>
    <w:p w14:paraId="3B4DB0A3" w14:textId="77777777" w:rsidR="00492D02" w:rsidRPr="00AC7CA7" w:rsidRDefault="00492D02" w:rsidP="00492D02">
      <w:pPr>
        <w:rPr>
          <w:rStyle w:val="StyleUnderline"/>
        </w:rPr>
      </w:pPr>
      <w:r w:rsidRPr="00AC7CA7">
        <w:rPr>
          <w:rStyle w:val="StyleUnderline"/>
        </w:rPr>
        <w:t>In New York City, there was a 28 percent drop over the same period of time, and the Seattle-Tacoma-Bellevue saw a 32 percent decrease.</w:t>
      </w:r>
    </w:p>
    <w:p w14:paraId="2E7E2DD7" w14:textId="77777777" w:rsidR="00492D02" w:rsidRPr="00AC7CA7" w:rsidRDefault="00492D02" w:rsidP="00492D02">
      <w:r w:rsidRPr="00AC7CA7">
        <w:rPr>
          <w:rStyle w:val="StyleUnderline"/>
          <w:highlight w:val="green"/>
        </w:rPr>
        <w:t>But experts warned that observed reductions are temporary</w:t>
      </w:r>
      <w:r w:rsidRPr="00AC7CA7">
        <w:rPr>
          <w:rStyle w:val="StyleUnderline"/>
        </w:rPr>
        <w:t xml:space="preserve"> and that as cities, countries and economies bounce back, so, too, will emissions</w:t>
      </w:r>
      <w:r w:rsidRPr="00AC7CA7">
        <w:t xml:space="preserve"> — unless major infrastructure or societal changes are adopted.</w:t>
      </w:r>
    </w:p>
    <w:p w14:paraId="39B155AA" w14:textId="77777777" w:rsidR="00492D02" w:rsidRPr="00AC7CA7" w:rsidRDefault="00492D02" w:rsidP="00492D02">
      <w:pPr>
        <w:rPr>
          <w:rStyle w:val="StyleUnderline"/>
        </w:rPr>
      </w:pPr>
      <w:r w:rsidRPr="00AC7CA7">
        <w:rPr>
          <w:rStyle w:val="StyleUnderline"/>
        </w:rPr>
        <w:lastRenderedPageBreak/>
        <w:t xml:space="preserve">Klopp said </w:t>
      </w:r>
      <w:r w:rsidRPr="00AC7CA7">
        <w:rPr>
          <w:rStyle w:val="StyleUnderline"/>
          <w:highlight w:val="green"/>
        </w:rPr>
        <w:t xml:space="preserve">the pandemic could make </w:t>
      </w:r>
      <w:r w:rsidRPr="00AC7CA7">
        <w:rPr>
          <w:rStyle w:val="StyleUnderline"/>
        </w:rPr>
        <w:t xml:space="preserve">companies and </w:t>
      </w:r>
      <w:r w:rsidRPr="00AC7CA7">
        <w:rPr>
          <w:rStyle w:val="StyleUnderline"/>
          <w:highlight w:val="green"/>
        </w:rPr>
        <w:t>governments realize that</w:t>
      </w:r>
      <w:r w:rsidRPr="00AC7CA7">
        <w:rPr>
          <w:rStyle w:val="StyleUnderline"/>
        </w:rPr>
        <w:t xml:space="preserve"> other threats to humanity, including </w:t>
      </w:r>
      <w:r w:rsidRPr="00AC7CA7">
        <w:rPr>
          <w:rStyle w:val="StyleUnderline"/>
          <w:highlight w:val="green"/>
        </w:rPr>
        <w:t xml:space="preserve">climate change, could be just as devastating and </w:t>
      </w:r>
      <w:r w:rsidRPr="00AC7CA7">
        <w:rPr>
          <w:rStyle w:val="StyleUnderline"/>
        </w:rPr>
        <w:t xml:space="preserve">that </w:t>
      </w:r>
      <w:r w:rsidRPr="00AC7CA7">
        <w:rPr>
          <w:rStyle w:val="StyleUnderline"/>
          <w:highlight w:val="green"/>
        </w:rPr>
        <w:t>it's imperative to develop protective measures</w:t>
      </w:r>
      <w:r w:rsidRPr="00AC7CA7">
        <w:rPr>
          <w:rStyle w:val="StyleUnderline"/>
        </w:rPr>
        <w:t>.</w:t>
      </w:r>
    </w:p>
    <w:p w14:paraId="1E922A6A" w14:textId="77777777" w:rsidR="001A5DED" w:rsidRPr="00B036CD" w:rsidRDefault="001A5DED" w:rsidP="001A5DED">
      <w:pPr>
        <w:pStyle w:val="Heading4"/>
        <w:rPr>
          <w:rFonts w:cs="Times New Roman"/>
        </w:rPr>
      </w:pPr>
      <w:r>
        <w:rPr>
          <w:rFonts w:cs="Times New Roman"/>
        </w:rPr>
        <w:t xml:space="preserve">1] </w:t>
      </w:r>
      <w:r w:rsidRPr="00B036CD">
        <w:rPr>
          <w:rFonts w:cs="Times New Roman"/>
        </w:rPr>
        <w:t xml:space="preserve">Collision risk is </w:t>
      </w:r>
      <w:r w:rsidRPr="00B036CD">
        <w:rPr>
          <w:rFonts w:cs="Times New Roman"/>
          <w:u w:val="single"/>
        </w:rPr>
        <w:t>infinitesimally small</w:t>
      </w:r>
    </w:p>
    <w:p w14:paraId="6871EC5D" w14:textId="77777777" w:rsidR="001A5DED" w:rsidRPr="00FE4F08" w:rsidRDefault="001A5DED" w:rsidP="001A5DED">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75858D0A" w14:textId="77777777" w:rsidR="001A5DED" w:rsidRPr="00FE4F08" w:rsidRDefault="001A5DED" w:rsidP="001A5DED">
      <w:pPr>
        <w:rPr>
          <w:sz w:val="16"/>
        </w:rPr>
      </w:pPr>
      <w:r w:rsidRPr="00B036CD">
        <w:rPr>
          <w:rStyle w:val="StyleUnderline"/>
        </w:rPr>
        <w:t xml:space="preserve">The orbital area around earth can be broken down into </w:t>
      </w:r>
      <w:r w:rsidRPr="006326AA">
        <w:rPr>
          <w:rStyle w:val="StyleUnderline"/>
          <w:highlight w:val="green"/>
        </w:rPr>
        <w:t>four regions.</w:t>
      </w:r>
      <w:r>
        <w:rPr>
          <w:rStyle w:val="StyleUnderline"/>
        </w:rPr>
        <w:t xml:space="preserve"> </w:t>
      </w:r>
      <w:r w:rsidRPr="006326AA">
        <w:rPr>
          <w:rStyle w:val="Emphasis"/>
          <w:highlight w:val="green"/>
        </w:rPr>
        <w:t>Low LEO</w:t>
      </w:r>
      <w:r w:rsidRPr="00B036CD">
        <w:rPr>
          <w:rStyle w:val="StyleUnderline"/>
        </w:rPr>
        <w:t xml:space="preserve"> - Up to about 400km. </w:t>
      </w:r>
      <w:r w:rsidRPr="006326AA">
        <w:rPr>
          <w:rStyle w:val="StyleUnderline"/>
          <w:highlight w:val="green"/>
        </w:rPr>
        <w:t>Things</w:t>
      </w:r>
      <w:r w:rsidRPr="00B036CD">
        <w:rPr>
          <w:rStyle w:val="StyleUnderline"/>
        </w:rPr>
        <w:t xml:space="preserve"> that orbit here </w:t>
      </w:r>
      <w:r w:rsidRPr="006326AA">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6326AA">
        <w:rPr>
          <w:rStyle w:val="Emphasis"/>
          <w:highlight w:val="green"/>
        </w:rPr>
        <w:t>High LEO</w:t>
      </w:r>
      <w:r w:rsidRPr="00B036CD">
        <w:rPr>
          <w:rStyle w:val="StyleUnderline"/>
        </w:rPr>
        <w:t xml:space="preserve"> - 400km to 2000km. This </w:t>
      </w:r>
      <w:r w:rsidRPr="002A301D">
        <w:rPr>
          <w:rStyle w:val="StyleUnderline"/>
        </w:rPr>
        <w:t xml:space="preserve">where </w:t>
      </w:r>
      <w:r w:rsidRPr="006326AA">
        <w:rPr>
          <w:rStyle w:val="StyleUnderline"/>
          <w:highlight w:val="green"/>
        </w:rPr>
        <w:t>most</w:t>
      </w:r>
      <w:r w:rsidRPr="00B036CD">
        <w:rPr>
          <w:rStyle w:val="StyleUnderline"/>
        </w:rPr>
        <w:t xml:space="preserve"> heavy satellites and most space </w:t>
      </w:r>
      <w:r w:rsidRPr="006326AA">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6326AA">
        <w:rPr>
          <w:rStyle w:val="Emphasis"/>
          <w:highlight w:val="green"/>
        </w:rPr>
        <w:t>Mid Orbit</w:t>
      </w:r>
      <w:r w:rsidRPr="006326AA">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6326AA">
        <w:rPr>
          <w:rStyle w:val="StyleUnderline"/>
          <w:highlight w:val="green"/>
        </w:rPr>
        <w:t>sat</w:t>
      </w:r>
      <w:r w:rsidRPr="00B036CD">
        <w:rPr>
          <w:rStyle w:val="StyleUnderline"/>
        </w:rPr>
        <w:t>ellite</w:t>
      </w:r>
      <w:r w:rsidRPr="006326AA">
        <w:rPr>
          <w:rStyle w:val="StyleUnderline"/>
          <w:highlight w:val="green"/>
        </w:rPr>
        <w:t>s travel here</w:t>
      </w:r>
      <w:r w:rsidRPr="00B036CD">
        <w:rPr>
          <w:rStyle w:val="StyleUnderline"/>
        </w:rPr>
        <w:t xml:space="preserve"> in lonely, long lives. The </w:t>
      </w:r>
      <w:r w:rsidRPr="006326AA">
        <w:rPr>
          <w:rStyle w:val="Emphasis"/>
          <w:highlight w:val="green"/>
        </w:rPr>
        <w:t>volume</w:t>
      </w:r>
      <w:r w:rsidRPr="00B036CD">
        <w:rPr>
          <w:rStyle w:val="Emphasis"/>
        </w:rPr>
        <w:t xml:space="preserve"> of space </w:t>
      </w:r>
      <w:r w:rsidRPr="006326AA">
        <w:rPr>
          <w:rStyle w:val="Emphasis"/>
          <w:highlight w:val="green"/>
        </w:rPr>
        <w:t>is so huge</w:t>
      </w:r>
      <w:r w:rsidRPr="006326AA">
        <w:rPr>
          <w:rStyle w:val="StyleUnderline"/>
          <w:highlight w:val="green"/>
        </w:rPr>
        <w:t>, and</w:t>
      </w:r>
      <w:r w:rsidRPr="00B036CD">
        <w:rPr>
          <w:rStyle w:val="StyleUnderline"/>
        </w:rPr>
        <w:t xml:space="preserve"> the </w:t>
      </w:r>
      <w:r w:rsidRPr="006326AA">
        <w:rPr>
          <w:rStyle w:val="Emphasis"/>
          <w:highlight w:val="green"/>
        </w:rPr>
        <w:t>number of sat</w:t>
      </w:r>
      <w:r w:rsidRPr="00B036CD">
        <w:rPr>
          <w:rStyle w:val="Emphasis"/>
        </w:rPr>
        <w:t>ellite</w:t>
      </w:r>
      <w:r w:rsidRPr="006326AA">
        <w:rPr>
          <w:rStyle w:val="Emphasis"/>
          <w:highlight w:val="green"/>
        </w:rPr>
        <w:t>s so few</w:t>
      </w:r>
      <w:r w:rsidRPr="00B036CD">
        <w:rPr>
          <w:rStyle w:val="StyleUnderline"/>
        </w:rPr>
        <w:t xml:space="preserve">, that </w:t>
      </w:r>
      <w:r w:rsidRPr="006326AA">
        <w:rPr>
          <w:rStyle w:val="StyleUnderline"/>
          <w:highlight w:val="green"/>
        </w:rPr>
        <w:t xml:space="preserve">we </w:t>
      </w:r>
      <w:r w:rsidRPr="006326AA">
        <w:rPr>
          <w:rStyle w:val="Emphasis"/>
          <w:highlight w:val="green"/>
        </w:rPr>
        <w:t>don’t</w:t>
      </w:r>
      <w:r w:rsidRPr="00B036CD">
        <w:rPr>
          <w:rStyle w:val="Emphasis"/>
        </w:rPr>
        <w:t xml:space="preserve"> need to </w:t>
      </w:r>
      <w:r w:rsidRPr="006326AA">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6326AA">
        <w:rPr>
          <w:rStyle w:val="StyleUnderline"/>
          <w:highlight w:val="green"/>
        </w:rPr>
        <w:t>sat</w:t>
      </w:r>
      <w:r w:rsidRPr="00B036CD">
        <w:rPr>
          <w:rStyle w:val="StyleUnderline"/>
        </w:rPr>
        <w:t>ellite</w:t>
      </w:r>
      <w:r w:rsidRPr="006326AA">
        <w:rPr>
          <w:rStyle w:val="StyleUnderline"/>
          <w:highlight w:val="green"/>
        </w:rPr>
        <w:t>s</w:t>
      </w:r>
      <w:r w:rsidRPr="00B036CD">
        <w:rPr>
          <w:rStyle w:val="StyleUnderline"/>
        </w:rPr>
        <w:t xml:space="preserve"> here are </w:t>
      </w:r>
      <w:r w:rsidRPr="006326AA">
        <w:rPr>
          <w:rStyle w:val="StyleUnderline"/>
          <w:highlight w:val="green"/>
        </w:rPr>
        <w:t>moving the same</w:t>
      </w:r>
      <w:r w:rsidRPr="00B036CD">
        <w:rPr>
          <w:rStyle w:val="StyleUnderline"/>
        </w:rPr>
        <w:t xml:space="preserve"> direction at the same </w:t>
      </w:r>
      <w:r w:rsidRPr="006326AA">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6326AA">
        <w:rPr>
          <w:rStyle w:val="Emphasis"/>
          <w:highlight w:val="green"/>
        </w:rPr>
        <w:t>one</w:t>
      </w:r>
      <w:r w:rsidRPr="00B036CD">
        <w:rPr>
          <w:rStyle w:val="Emphasis"/>
        </w:rPr>
        <w:t xml:space="preserve"> satellite </w:t>
      </w:r>
      <w:r w:rsidRPr="006326AA">
        <w:rPr>
          <w:rStyle w:val="Emphasis"/>
          <w:highlight w:val="green"/>
        </w:rPr>
        <w:t>per 1000km</w:t>
      </w:r>
      <w:r w:rsidRPr="00B036CD">
        <w:rPr>
          <w:rStyle w:val="StyleUnderline"/>
        </w:rPr>
        <w:t xml:space="preserve"> of the ring. Kessler is </w:t>
      </w:r>
      <w:r w:rsidRPr="006326AA">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6326AA">
        <w:rPr>
          <w:rStyle w:val="Emphasis"/>
          <w:highlight w:val="green"/>
        </w:rPr>
        <w:t>worst case</w:t>
      </w:r>
      <w:r w:rsidRPr="006326AA">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6326AA">
        <w:rPr>
          <w:rStyle w:val="StyleUnderline"/>
          <w:highlight w:val="green"/>
        </w:rPr>
        <w:t>odds of hitting</w:t>
      </w:r>
      <w:r w:rsidRPr="00B036CD">
        <w:rPr>
          <w:rStyle w:val="StyleUnderline"/>
        </w:rPr>
        <w:t xml:space="preserve"> that cube </w:t>
      </w:r>
      <w:r w:rsidRPr="006326AA">
        <w:rPr>
          <w:rStyle w:val="StyleUnderline"/>
          <w:highlight w:val="green"/>
        </w:rPr>
        <w:t xml:space="preserve">are </w:t>
      </w:r>
      <w:r w:rsidRPr="006326AA">
        <w:rPr>
          <w:rStyle w:val="Emphasis"/>
          <w:highlight w:val="green"/>
        </w:rPr>
        <w:t xml:space="preserve">tiny </w:t>
      </w:r>
      <w:r w:rsidRPr="005E6353">
        <w:rPr>
          <w:rStyle w:val="Emphasis"/>
        </w:rPr>
        <w:t>- less than 1 in 10,000</w:t>
      </w:r>
      <w:r w:rsidRPr="00B036CD">
        <w:rPr>
          <w:sz w:val="16"/>
        </w:rPr>
        <w:t>.</w:t>
      </w:r>
    </w:p>
    <w:p w14:paraId="1F80AFFF" w14:textId="77777777" w:rsidR="001A5DED" w:rsidRPr="005F2223" w:rsidRDefault="001A5DED" w:rsidP="001A5DED">
      <w:pPr>
        <w:pStyle w:val="Heading4"/>
        <w:rPr>
          <w:u w:val="single"/>
        </w:rPr>
      </w:pPr>
      <w:r>
        <w:lastRenderedPageBreak/>
        <w:t xml:space="preserve">2] Low risk of collisions – it’s </w:t>
      </w:r>
      <w:r>
        <w:rPr>
          <w:u w:val="single"/>
        </w:rPr>
        <w:t>overhyped</w:t>
      </w:r>
    </w:p>
    <w:p w14:paraId="26EC8AC0" w14:textId="77777777" w:rsidR="001A5DED" w:rsidRPr="005F2223" w:rsidRDefault="001A5DED" w:rsidP="001A5DED">
      <w:pPr>
        <w:rPr>
          <w:sz w:val="20"/>
        </w:rPr>
      </w:pPr>
      <w:r>
        <w:rPr>
          <w:rStyle w:val="Style13ptBold"/>
        </w:rPr>
        <w:t>Albrecht 16</w:t>
      </w:r>
      <w:r w:rsidRPr="00EE2C03">
        <w:t xml:space="preserve"> </w:t>
      </w:r>
      <w: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5B93BBAB" w14:textId="77777777" w:rsidR="001A5DED" w:rsidRPr="00FE4F08" w:rsidRDefault="001A5DED" w:rsidP="001A5DED">
      <w:pPr>
        <w:rPr>
          <w:b/>
          <w:bCs/>
          <w:u w:val="single"/>
          <w:bdr w:val="single" w:sz="8" w:space="0" w:color="auto"/>
        </w:rPr>
      </w:pPr>
      <w:r w:rsidRPr="006326AA">
        <w:rPr>
          <w:rStyle w:val="TitleChar"/>
          <w:highlight w:val="green"/>
        </w:rPr>
        <w:t>Popular culture</w:t>
      </w:r>
      <w:r w:rsidRPr="00DD25A4">
        <w:rPr>
          <w:rStyle w:val="TitleChar"/>
        </w:rPr>
        <w:t xml:space="preserve"> has </w:t>
      </w:r>
      <w:r w:rsidRPr="006326AA">
        <w:rPr>
          <w:rStyle w:val="TitleChar"/>
          <w:highlight w:val="green"/>
        </w:rPr>
        <w:t>embraced</w:t>
      </w:r>
      <w:r w:rsidRPr="00DD25A4">
        <w:rPr>
          <w:rStyle w:val="TitleChar"/>
        </w:rPr>
        <w:t xml:space="preserve"> the </w:t>
      </w:r>
      <w:r w:rsidRPr="006326AA">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6326AA">
        <w:rPr>
          <w:rStyle w:val="TitleChar"/>
          <w:highlight w:val="green"/>
        </w:rPr>
        <w:t>almost all</w:t>
      </w:r>
      <w:r w:rsidRPr="00DD25A4">
        <w:rPr>
          <w:rStyle w:val="TitleChar"/>
        </w:rPr>
        <w:t xml:space="preserve"> of these </w:t>
      </w:r>
      <w:r w:rsidRPr="006326AA">
        <w:rPr>
          <w:rStyle w:val="TitleChar"/>
          <w:highlight w:val="green"/>
        </w:rPr>
        <w:t>articles</w:t>
      </w:r>
      <w:r w:rsidRPr="00DD25A4">
        <w:rPr>
          <w:rStyle w:val="TitleChar"/>
        </w:rPr>
        <w:t xml:space="preserve">, movies, graphics, and simulations </w:t>
      </w:r>
      <w:r w:rsidRPr="006326AA">
        <w:rPr>
          <w:rStyle w:val="TitleChar"/>
          <w:highlight w:val="green"/>
        </w:rPr>
        <w:t xml:space="preserve">are </w:t>
      </w:r>
      <w:r w:rsidRPr="006326AA">
        <w:rPr>
          <w:rStyle w:val="Emphasis"/>
          <w:highlight w:val="green"/>
        </w:rPr>
        <w:t>exaggerated and misleading</w:t>
      </w:r>
      <w:r w:rsidRPr="00FA158C">
        <w:rPr>
          <w:sz w:val="16"/>
        </w:rPr>
        <w:t xml:space="preserve">. </w:t>
      </w:r>
      <w:r w:rsidRPr="00DD25A4">
        <w:rPr>
          <w:rStyle w:val="TitleChar"/>
        </w:rPr>
        <w:t xml:space="preserve">Space </w:t>
      </w:r>
      <w:r w:rsidRPr="006326AA">
        <w:rPr>
          <w:rStyle w:val="TitleChar"/>
          <w:highlight w:val="green"/>
        </w:rPr>
        <w:t>debris</w:t>
      </w:r>
      <w:r w:rsidRPr="00DD25A4">
        <w:rPr>
          <w:rStyle w:val="TitleChar"/>
        </w:rPr>
        <w:t xml:space="preserve"> and collision risk </w:t>
      </w:r>
      <w:r w:rsidRPr="006326AA">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6326AA">
        <w:rPr>
          <w:rStyle w:val="Emphasis"/>
          <w:highlight w:val="green"/>
        </w:rPr>
        <w:t>not a crisis.</w:t>
      </w:r>
      <w:r>
        <w:rPr>
          <w:rStyle w:val="Emphasis"/>
        </w:rPr>
        <w:t xml:space="preserve"> </w:t>
      </w:r>
      <w:r w:rsidRPr="00DD25A4">
        <w:rPr>
          <w:rStyle w:val="TitleChar"/>
        </w:rPr>
        <w:t xml:space="preserve">So what are </w:t>
      </w:r>
      <w:r w:rsidRPr="00DD25A4">
        <w:rPr>
          <w:rStyle w:val="Emphasis"/>
        </w:rPr>
        <w:t>the facts?</w:t>
      </w:r>
      <w:r>
        <w:rPr>
          <w:rStyle w:val="TitleChar"/>
        </w:rPr>
        <w:t xml:space="preserve"> </w:t>
      </w:r>
      <w:r w:rsidRPr="00FA158C">
        <w:rPr>
          <w:sz w:val="16"/>
        </w:rPr>
        <w:t xml:space="preserve">On the positive side, </w:t>
      </w:r>
      <w:r w:rsidRPr="006326AA">
        <w:rPr>
          <w:rStyle w:val="TitleChar"/>
          <w:highlight w:val="green"/>
        </w:rPr>
        <w:t xml:space="preserve">space is </w:t>
      </w:r>
      <w:r w:rsidRPr="006326AA">
        <w:rPr>
          <w:rStyle w:val="Emphasis"/>
          <w:highlight w:val="green"/>
        </w:rPr>
        <w:t>empty</w:t>
      </w:r>
      <w:r w:rsidRPr="006326AA">
        <w:rPr>
          <w:rStyle w:val="TitleChar"/>
          <w:highlight w:val="green"/>
        </w:rPr>
        <w:t xml:space="preserve"> and</w:t>
      </w:r>
      <w:r w:rsidRPr="00DD25A4">
        <w:rPr>
          <w:rStyle w:val="TitleChar"/>
        </w:rPr>
        <w:t xml:space="preserve"> it is </w:t>
      </w:r>
      <w:r w:rsidRPr="006326AA">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6326AA">
        <w:rPr>
          <w:rStyle w:val="Emphasis"/>
          <w:highlight w:val="green"/>
        </w:rPr>
        <w:t>one half a degree</w:t>
      </w:r>
      <w:r w:rsidRPr="00DD25A4">
        <w:rPr>
          <w:rStyle w:val="TitleChar"/>
        </w:rPr>
        <w:t xml:space="preserve"> of Earth longitude </w:t>
      </w:r>
      <w:r w:rsidRPr="006326AA">
        <w:rPr>
          <w:rStyle w:val="TitleChar"/>
          <w:highlight w:val="green"/>
        </w:rPr>
        <w:t>is</w:t>
      </w:r>
      <w:r w:rsidRPr="00DD25A4">
        <w:rPr>
          <w:rStyle w:val="TitleChar"/>
        </w:rPr>
        <w:t xml:space="preserve"> almost </w:t>
      </w:r>
      <w:r w:rsidRPr="006326AA">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6326AA">
        <w:rPr>
          <w:rStyle w:val="Emphasis"/>
          <w:highlight w:val="green"/>
        </w:rPr>
        <w:t>we don’t</w:t>
      </w:r>
      <w:r w:rsidRPr="00FA158C">
        <w:rPr>
          <w:sz w:val="16"/>
        </w:rPr>
        <w:t xml:space="preserve"> intentionally </w:t>
      </w:r>
      <w:r w:rsidRPr="006326AA">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6326AA">
        <w:rPr>
          <w:rStyle w:val="Emphasis"/>
          <w:highlight w:val="green"/>
        </w:rPr>
        <w:t>nothing gets in the way of orbiting objects</w:t>
      </w:r>
      <w:r w:rsidRPr="00FA158C">
        <w:rPr>
          <w:sz w:val="16"/>
        </w:rPr>
        <w:t xml:space="preserve"> </w:t>
      </w:r>
      <w:r w:rsidRPr="006326AA">
        <w:rPr>
          <w:rStyle w:val="TitleChar"/>
          <w:highlight w:val="green"/>
        </w:rPr>
        <w:t>and</w:t>
      </w:r>
      <w:r w:rsidRPr="00DD25A4">
        <w:rPr>
          <w:rStyle w:val="TitleChar"/>
        </w:rPr>
        <w:t xml:space="preserve"> </w:t>
      </w:r>
      <w:r w:rsidRPr="006326AA">
        <w:rPr>
          <w:rStyle w:val="Emphasis"/>
          <w:highlight w:val="green"/>
        </w:rPr>
        <w:t>they behave</w:t>
      </w:r>
      <w:r w:rsidRPr="00DD25A4">
        <w:rPr>
          <w:rStyle w:val="Emphasis"/>
        </w:rPr>
        <w:t xml:space="preserve"> quite </w:t>
      </w:r>
      <w:r w:rsidRPr="006326AA">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a </w:t>
      </w:r>
      <w:r w:rsidRPr="00DD25A4">
        <w:rPr>
          <w:rStyle w:val="Emphasis"/>
        </w:rPr>
        <w:t>1,000 feet,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6326AA">
        <w:rPr>
          <w:rStyle w:val="Emphasis"/>
          <w:highlight w:val="green"/>
        </w:rPr>
        <w:t>135 space shuttle flights</w:t>
      </w:r>
      <w:r w:rsidRPr="00FA158C">
        <w:rPr>
          <w:sz w:val="16"/>
        </w:rPr>
        <w:t xml:space="preserve">, </w:t>
      </w:r>
      <w:r w:rsidRPr="00DD25A4">
        <w:rPr>
          <w:rStyle w:val="Emphasis"/>
        </w:rPr>
        <w:t>all of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6326AA">
        <w:rPr>
          <w:rStyle w:val="Emphasis"/>
          <w:highlight w:val="green"/>
        </w:rPr>
        <w:t>hundreds</w:t>
      </w:r>
      <w:r w:rsidRPr="006326AA">
        <w:rPr>
          <w:rStyle w:val="TitleChar"/>
          <w:highlight w:val="green"/>
        </w:rPr>
        <w:t xml:space="preserve"> of</w:t>
      </w:r>
      <w:r w:rsidRPr="00DD25A4">
        <w:rPr>
          <w:rStyle w:val="TitleChar"/>
        </w:rPr>
        <w:t xml:space="preserve"> telecommunications </w:t>
      </w:r>
      <w:r w:rsidRPr="006326AA">
        <w:rPr>
          <w:rStyle w:val="TitleChar"/>
          <w:highlight w:val="green"/>
        </w:rPr>
        <w:t xml:space="preserve">satellites, </w:t>
      </w:r>
      <w:r w:rsidRPr="006326AA">
        <w:rPr>
          <w:rStyle w:val="Emphasis"/>
          <w:highlight w:val="green"/>
        </w:rPr>
        <w:t>1,300 functioning satellites</w:t>
      </w:r>
      <w:r w:rsidRPr="00FA158C">
        <w:rPr>
          <w:sz w:val="16"/>
        </w:rPr>
        <w:t xml:space="preserve"> </w:t>
      </w:r>
      <w:r w:rsidRPr="00DD25A4">
        <w:rPr>
          <w:rStyle w:val="TitleChar"/>
        </w:rPr>
        <w:t xml:space="preserve">on orbit today, </w:t>
      </w:r>
      <w:r w:rsidRPr="006326AA">
        <w:rPr>
          <w:rStyle w:val="Emphasis"/>
          <w:highlight w:val="green"/>
        </w:rPr>
        <w:t>half a million</w:t>
      </w:r>
      <w:r w:rsidRPr="00DD25A4">
        <w:rPr>
          <w:rStyle w:val="TitleChar"/>
        </w:rPr>
        <w:t xml:space="preserve"> total </w:t>
      </w:r>
      <w:r w:rsidRPr="006326AA">
        <w:rPr>
          <w:rStyle w:val="TitleChar"/>
          <w:highlight w:val="green"/>
        </w:rPr>
        <w:t>objects</w:t>
      </w:r>
      <w:r w:rsidRPr="00DD25A4">
        <w:rPr>
          <w:rStyle w:val="TitleChar"/>
        </w:rPr>
        <w:t xml:space="preserve"> in space larger than a marble, </w:t>
      </w:r>
      <w:r w:rsidRPr="006326AA">
        <w:rPr>
          <w:rStyle w:val="TitleChar"/>
          <w:highlight w:val="green"/>
        </w:rPr>
        <w:t xml:space="preserve">and </w:t>
      </w:r>
      <w:r w:rsidRPr="006326AA">
        <w:rPr>
          <w:rStyle w:val="Emphasis"/>
          <w:highlight w:val="green"/>
        </w:rPr>
        <w:t>fewer than 15</w:t>
      </w:r>
      <w:r w:rsidRPr="00DD25A4">
        <w:rPr>
          <w:rStyle w:val="Emphasis"/>
        </w:rPr>
        <w:t xml:space="preserve"> known </w:t>
      </w:r>
      <w:r w:rsidRPr="006326AA">
        <w:rPr>
          <w:rStyle w:val="Emphasis"/>
          <w:highlight w:val="green"/>
        </w:rPr>
        <w:t>collisions</w:t>
      </w:r>
      <w:r w:rsidRPr="00FA158C">
        <w:rPr>
          <w:sz w:val="16"/>
        </w:rPr>
        <w:t xml:space="preserve">. </w:t>
      </w:r>
      <w:r w:rsidRPr="006326AA">
        <w:rPr>
          <w:rStyle w:val="Emphasis"/>
          <w:highlight w:val="green"/>
        </w:rPr>
        <w:t>Why</w:t>
      </w:r>
      <w:r w:rsidRPr="00FA158C">
        <w:rPr>
          <w:sz w:val="16"/>
        </w:rPr>
        <w:t xml:space="preserve"> do people </w:t>
      </w:r>
      <w:r w:rsidRPr="006326AA">
        <w:rPr>
          <w:rStyle w:val="Emphasis"/>
          <w:highlight w:val="green"/>
        </w:rPr>
        <w:t>worry</w:t>
      </w:r>
      <w:r w:rsidRPr="00DD25A4">
        <w:rPr>
          <w:rStyle w:val="Emphasis"/>
        </w:rPr>
        <w:t>?</w:t>
      </w:r>
    </w:p>
    <w:p w14:paraId="5C1EFE04" w14:textId="2A2AE668" w:rsidR="001A5DED" w:rsidRDefault="001A5DED" w:rsidP="001A5DED">
      <w:pPr>
        <w:pStyle w:val="Heading4"/>
        <w:rPr>
          <w:rFonts w:cs="Arial"/>
        </w:rPr>
      </w:pPr>
      <w:r>
        <w:rPr>
          <w:rFonts w:cs="Arial"/>
        </w:rPr>
        <w:t xml:space="preserve">No Escalation: </w:t>
      </w:r>
    </w:p>
    <w:p w14:paraId="2C03C848" w14:textId="77777777" w:rsidR="001A5DED" w:rsidRDefault="001A5DED" w:rsidP="001A5DED">
      <w:pPr>
        <w:pStyle w:val="Heading4"/>
        <w:rPr>
          <w:rFonts w:cs="Arial"/>
          <w:u w:val="single"/>
        </w:rPr>
      </w:pPr>
      <w:r>
        <w:rPr>
          <w:rFonts w:cs="Arial"/>
        </w:rPr>
        <w:t xml:space="preserve">1] </w:t>
      </w:r>
      <w:r w:rsidRPr="00FE4F08">
        <w:rPr>
          <w:rFonts w:cs="Arial"/>
          <w:u w:val="single"/>
        </w:rPr>
        <w:t>Planning Priorities</w:t>
      </w:r>
    </w:p>
    <w:p w14:paraId="28272A0E" w14:textId="77777777" w:rsidR="001A5DED" w:rsidRPr="00470926" w:rsidRDefault="001A5DED" w:rsidP="001A5DED">
      <w:r w:rsidRPr="00470926">
        <w:rPr>
          <w:rStyle w:val="Style13ptBold"/>
        </w:rPr>
        <w:t>Bowen 18</w:t>
      </w:r>
      <w:r>
        <w:t xml:space="preserve"> Bleddyn Bowen 2-20-2018 “</w:t>
      </w:r>
      <w:r w:rsidRPr="00F35F0D">
        <w:t>The Art of Space Deterrence</w:t>
      </w:r>
      <w:r>
        <w:t xml:space="preserve">” </w:t>
      </w:r>
      <w:hyperlink r:id="rId15"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18521E6" w14:textId="77777777" w:rsidR="001A5DED" w:rsidRDefault="001A5DED" w:rsidP="001A5DED">
      <w:pPr>
        <w:rPr>
          <w:sz w:val="16"/>
        </w:rPr>
      </w:pPr>
      <w:r w:rsidRPr="006326AA">
        <w:rPr>
          <w:highlight w:val="green"/>
          <w:u w:val="single"/>
        </w:rPr>
        <w:t>Space is</w:t>
      </w:r>
      <w:r w:rsidRPr="00F35F0D">
        <w:rPr>
          <w:sz w:val="16"/>
        </w:rPr>
        <w:t xml:space="preserve"> often </w:t>
      </w:r>
      <w:r w:rsidRPr="006326AA">
        <w:rPr>
          <w:highlight w:val="green"/>
          <w:u w:val="single"/>
        </w:rPr>
        <w:t xml:space="preserve">an </w:t>
      </w:r>
      <w:r w:rsidRPr="006326AA">
        <w:rPr>
          <w:rStyle w:val="Emphasis"/>
          <w:highlight w:val="green"/>
        </w:rPr>
        <w:t>afterthought</w:t>
      </w:r>
      <w:r w:rsidRPr="00F35F0D">
        <w:rPr>
          <w:sz w:val="16"/>
        </w:rPr>
        <w:t xml:space="preserve"> or a miscellaneous ancillary </w:t>
      </w:r>
      <w:r w:rsidRPr="006326AA">
        <w:rPr>
          <w:highlight w:val="green"/>
          <w:u w:val="single"/>
        </w:rPr>
        <w:t>in</w:t>
      </w:r>
      <w:r w:rsidRPr="00F35F0D">
        <w:rPr>
          <w:u w:val="single"/>
        </w:rPr>
        <w:t xml:space="preserve"> the </w:t>
      </w:r>
      <w:r w:rsidRPr="006326AA">
        <w:rPr>
          <w:rStyle w:val="Emphasis"/>
          <w:highlight w:val="green"/>
          <w:bdr w:val="single" w:sz="18" w:space="0" w:color="auto"/>
        </w:rPr>
        <w:t>grand strategic views</w:t>
      </w:r>
      <w:r w:rsidRPr="006326AA">
        <w:rPr>
          <w:highlight w:val="green"/>
          <w:u w:val="single"/>
          <w:bdr w:val="single" w:sz="18" w:space="0" w:color="auto"/>
        </w:rPr>
        <w:t xml:space="preserve"> of </w:t>
      </w:r>
      <w:r w:rsidRPr="006326AA">
        <w:rPr>
          <w:rStyle w:val="Emphasis"/>
          <w:highlight w:val="green"/>
          <w:bdr w:val="single" w:sz="18" w:space="0" w:color="auto"/>
        </w:rPr>
        <w:t>top-level decision-makers</w:t>
      </w:r>
      <w:r w:rsidRPr="00F35F0D">
        <w:rPr>
          <w:sz w:val="16"/>
        </w:rPr>
        <w:t xml:space="preserve">. </w:t>
      </w:r>
      <w:r w:rsidRPr="006326AA">
        <w:rPr>
          <w:highlight w:val="green"/>
          <w:u w:val="single"/>
        </w:rPr>
        <w:t xml:space="preserve">A </w:t>
      </w:r>
      <w:r w:rsidRPr="006326AA">
        <w:rPr>
          <w:rStyle w:val="Emphasis"/>
          <w:highlight w:val="green"/>
        </w:rPr>
        <w:t>president</w:t>
      </w:r>
      <w:r w:rsidRPr="006326AA">
        <w:rPr>
          <w:highlight w:val="green"/>
          <w:u w:val="single"/>
        </w:rPr>
        <w:t xml:space="preserve"> may </w:t>
      </w:r>
      <w:r w:rsidRPr="006326AA">
        <w:rPr>
          <w:rStyle w:val="Emphasis"/>
          <w:highlight w:val="green"/>
        </w:rPr>
        <w:t>not care</w:t>
      </w:r>
      <w:r w:rsidRPr="00F35F0D">
        <w:rPr>
          <w:u w:val="single"/>
        </w:rPr>
        <w:t xml:space="preserve"> that </w:t>
      </w:r>
      <w:r w:rsidRPr="006326AA">
        <w:rPr>
          <w:rStyle w:val="Emphasis"/>
          <w:highlight w:val="green"/>
        </w:rPr>
        <w:t>one sat</w:t>
      </w:r>
      <w:r w:rsidRPr="00F35F0D">
        <w:rPr>
          <w:rStyle w:val="Emphasis"/>
        </w:rPr>
        <w:t xml:space="preserve">ellite </w:t>
      </w:r>
      <w:r w:rsidRPr="006326AA">
        <w:rPr>
          <w:rStyle w:val="Emphasis"/>
          <w:highlight w:val="green"/>
        </w:rPr>
        <w:t>may be lost</w:t>
      </w:r>
      <w:r w:rsidRPr="00F35F0D">
        <w:rPr>
          <w:u w:val="single"/>
        </w:rPr>
        <w:t xml:space="preserve"> or </w:t>
      </w:r>
      <w:r w:rsidRPr="00F35F0D">
        <w:rPr>
          <w:u w:val="single"/>
        </w:rPr>
        <w:lastRenderedPageBreak/>
        <w:t>go dark</w:t>
      </w:r>
      <w:r w:rsidRPr="00F35F0D">
        <w:rPr>
          <w:sz w:val="16"/>
        </w:rPr>
        <w:t xml:space="preserve">; </w:t>
      </w:r>
      <w:r w:rsidRPr="006326AA">
        <w:rPr>
          <w:highlight w:val="green"/>
          <w:u w:val="single"/>
        </w:rPr>
        <w:t>it may cause</w:t>
      </w:r>
      <w:r w:rsidRPr="00F35F0D">
        <w:rPr>
          <w:u w:val="single"/>
        </w:rPr>
        <w:t xml:space="preserve"> panic and</w:t>
      </w:r>
      <w:r w:rsidRPr="00F35F0D">
        <w:rPr>
          <w:sz w:val="16"/>
        </w:rPr>
        <w:t xml:space="preserve"> </w:t>
      </w:r>
      <w:r w:rsidRPr="006326AA">
        <w:rPr>
          <w:rStyle w:val="Emphasis"/>
          <w:highlight w:val="green"/>
        </w:rPr>
        <w:t>Twitter</w:t>
      </w:r>
      <w:r w:rsidRPr="00F35F0D">
        <w:rPr>
          <w:sz w:val="16"/>
        </w:rPr>
        <w:t xml:space="preserve">-based </w:t>
      </w:r>
      <w:r w:rsidRPr="006326AA">
        <w:rPr>
          <w:rStyle w:val="Emphasis"/>
          <w:highlight w:val="green"/>
        </w:rPr>
        <w:t>hysteria</w:t>
      </w:r>
      <w:r w:rsidRPr="00F35F0D">
        <w:rPr>
          <w:sz w:val="16"/>
        </w:rPr>
        <w:t xml:space="preserve"> for the space community, of course. </w:t>
      </w:r>
      <w:r w:rsidRPr="006326AA">
        <w:rPr>
          <w:highlight w:val="green"/>
          <w:u w:val="single"/>
        </w:rPr>
        <w:t>But</w:t>
      </w:r>
      <w:r w:rsidRPr="00F35F0D">
        <w:rPr>
          <w:u w:val="single"/>
        </w:rPr>
        <w:t xml:space="preserve"> the </w:t>
      </w:r>
      <w:r w:rsidRPr="006326AA">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6326AA">
        <w:rPr>
          <w:rStyle w:val="Emphasis"/>
          <w:highlight w:val="green"/>
        </w:rPr>
        <w:t>matters more</w:t>
      </w:r>
      <w:r w:rsidRPr="006326AA">
        <w:rPr>
          <w:sz w:val="16"/>
          <w:highlight w:val="green"/>
        </w:rPr>
        <w:t xml:space="preserve">. </w:t>
      </w:r>
      <w:r w:rsidRPr="006326AA">
        <w:rPr>
          <w:highlight w:val="green"/>
          <w:u w:val="single"/>
        </w:rPr>
        <w:t>The</w:t>
      </w:r>
      <w:r w:rsidRPr="00F35F0D">
        <w:rPr>
          <w:u w:val="single"/>
        </w:rPr>
        <w:t xml:space="preserve"> political and </w:t>
      </w:r>
      <w:r w:rsidRPr="006326AA">
        <w:rPr>
          <w:highlight w:val="green"/>
          <w:u w:val="single"/>
        </w:rPr>
        <w:t>media</w:t>
      </w:r>
      <w:r w:rsidRPr="00F35F0D">
        <w:rPr>
          <w:u w:val="single"/>
        </w:rPr>
        <w:t xml:space="preserve"> dimension can </w:t>
      </w:r>
      <w:r w:rsidRPr="006326AA">
        <w:rPr>
          <w:highlight w:val="green"/>
          <w:u w:val="single"/>
        </w:rPr>
        <w:t>magnify</w:t>
      </w:r>
      <w:r w:rsidRPr="00F35F0D">
        <w:rPr>
          <w:sz w:val="16"/>
        </w:rPr>
        <w:t xml:space="preserve"> or minimise </w:t>
      </w:r>
      <w:r w:rsidRPr="00F35F0D">
        <w:rPr>
          <w:u w:val="single"/>
        </w:rPr>
        <w:t xml:space="preserve">the </w:t>
      </w:r>
      <w:r w:rsidRPr="006326AA">
        <w:rPr>
          <w:highlight w:val="green"/>
          <w:u w:val="single"/>
        </w:rPr>
        <w:t>perceived consequences of losing</w:t>
      </w:r>
      <w:r w:rsidRPr="00F35F0D">
        <w:rPr>
          <w:u w:val="single"/>
        </w:rPr>
        <w:t xml:space="preserve"> specific </w:t>
      </w:r>
      <w:r w:rsidRPr="006326AA">
        <w:rPr>
          <w:rStyle w:val="Emphasis"/>
          <w:highlight w:val="green"/>
        </w:rPr>
        <w:t>sat</w:t>
      </w:r>
      <w:r w:rsidRPr="00F35F0D">
        <w:rPr>
          <w:sz w:val="16"/>
          <w:szCs w:val="16"/>
        </w:rPr>
        <w:t>ellite</w:t>
      </w:r>
      <w:r w:rsidRPr="006326AA">
        <w:rPr>
          <w:rStyle w:val="Emphasis"/>
          <w:highlight w:val="green"/>
        </w:rPr>
        <w:t>s</w:t>
      </w:r>
      <w:r w:rsidRPr="00F35F0D">
        <w:rPr>
          <w:u w:val="single"/>
        </w:rPr>
        <w:t xml:space="preserve"> </w:t>
      </w:r>
      <w:r w:rsidRPr="006326AA">
        <w:rPr>
          <w:rStyle w:val="Emphasis"/>
          <w:highlight w:val="green"/>
        </w:rPr>
        <w:t>out of</w:t>
      </w:r>
      <w:r w:rsidRPr="00F35F0D">
        <w:rPr>
          <w:u w:val="single"/>
        </w:rPr>
        <w:t xml:space="preserve"> all </w:t>
      </w:r>
      <w:r w:rsidRPr="006326AA">
        <w:rPr>
          <w:rStyle w:val="Emphasis"/>
          <w:highlight w:val="green"/>
        </w:rPr>
        <w:t>proportion</w:t>
      </w:r>
      <w:r w:rsidRPr="006326AA">
        <w:rPr>
          <w:highlight w:val="green"/>
          <w:u w:val="single"/>
        </w:rPr>
        <w:t xml:space="preserve"> to</w:t>
      </w:r>
      <w:r w:rsidRPr="00F35F0D">
        <w:rPr>
          <w:u w:val="single"/>
        </w:rPr>
        <w:t xml:space="preserve"> their </w:t>
      </w:r>
      <w:r w:rsidRPr="006326AA">
        <w:rPr>
          <w:rStyle w:val="Emphasis"/>
          <w:highlight w:val="green"/>
        </w:rPr>
        <w:t>actual strategic effect</w:t>
      </w:r>
      <w:r w:rsidRPr="00F35F0D">
        <w:rPr>
          <w:sz w:val="16"/>
        </w:rPr>
        <w:t>.</w:t>
      </w:r>
    </w:p>
    <w:p w14:paraId="6B721A9E" w14:textId="77777777" w:rsidR="001A5DED" w:rsidRDefault="001A5DED" w:rsidP="001A5DED">
      <w:pPr>
        <w:pStyle w:val="Heading4"/>
        <w:rPr>
          <w:u w:val="single"/>
        </w:rPr>
      </w:pPr>
      <w:bookmarkStart w:id="4" w:name="_Hlk30232579"/>
      <w:r>
        <w:t xml:space="preserve">2] </w:t>
      </w:r>
      <w:r>
        <w:rPr>
          <w:u w:val="single"/>
        </w:rPr>
        <w:t>Military Precedent</w:t>
      </w:r>
    </w:p>
    <w:p w14:paraId="137403BB" w14:textId="77777777" w:rsidR="001A5DED" w:rsidRPr="00470926" w:rsidRDefault="001A5DED" w:rsidP="001A5DED">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4BFE457" w14:textId="77777777" w:rsidR="001A5DED" w:rsidRPr="00D817CD" w:rsidRDefault="001A5DED" w:rsidP="001A5DED">
      <w:pPr>
        <w:rPr>
          <w:sz w:val="16"/>
        </w:rPr>
      </w:pPr>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6326AA">
        <w:rPr>
          <w:rStyle w:val="StyleUnderline"/>
          <w:highlight w:val="green"/>
        </w:rPr>
        <w:t>during the Cold War</w:t>
      </w:r>
      <w:r w:rsidRPr="00F47ACC">
        <w:rPr>
          <w:sz w:val="16"/>
        </w:rPr>
        <w:t xml:space="preserve"> because </w:t>
      </w:r>
      <w:r w:rsidRPr="006326AA">
        <w:rPr>
          <w:rStyle w:val="StyleUnderline"/>
          <w:highlight w:val="green"/>
        </w:rPr>
        <w:t>both sides viewed</w:t>
      </w:r>
      <w:r w:rsidRPr="00F47ACC">
        <w:rPr>
          <w:sz w:val="16"/>
        </w:rPr>
        <w:t xml:space="preserve"> an </w:t>
      </w:r>
      <w:r w:rsidRPr="006326AA">
        <w:rPr>
          <w:rStyle w:val="StyleUnderline"/>
          <w:highlight w:val="green"/>
        </w:rPr>
        <w:t>attack on</w:t>
      </w:r>
      <w:r w:rsidRPr="00F47ACC">
        <w:rPr>
          <w:sz w:val="16"/>
        </w:rPr>
        <w:t xml:space="preserve"> military </w:t>
      </w:r>
      <w:r w:rsidRPr="006326AA">
        <w:rPr>
          <w:rStyle w:val="Emphasis"/>
          <w:highlight w:val="green"/>
        </w:rPr>
        <w:t>sat</w:t>
      </w:r>
      <w:r w:rsidRPr="00F47ACC">
        <w:rPr>
          <w:sz w:val="16"/>
        </w:rPr>
        <w:t>ellite</w:t>
      </w:r>
      <w:r w:rsidRPr="006326AA">
        <w:rPr>
          <w:rStyle w:val="Emphasis"/>
          <w:highlight w:val="green"/>
        </w:rPr>
        <w:t>s</w:t>
      </w:r>
      <w:r w:rsidRPr="00F47ACC">
        <w:rPr>
          <w:rStyle w:val="StyleUnderline"/>
        </w:rPr>
        <w:t xml:space="preserve"> </w:t>
      </w:r>
      <w:r w:rsidRPr="006326AA">
        <w:rPr>
          <w:rStyle w:val="StyleUnderline"/>
          <w:highlight w:val="green"/>
        </w:rPr>
        <w:t>as</w:t>
      </w:r>
      <w:r w:rsidRPr="00F47ACC">
        <w:rPr>
          <w:sz w:val="16"/>
        </w:rPr>
        <w:t xml:space="preserve"> highly </w:t>
      </w:r>
      <w:r w:rsidRPr="006326AA">
        <w:rPr>
          <w:rStyle w:val="StyleUnderline"/>
          <w:highlight w:val="green"/>
        </w:rPr>
        <w:t>escalatory</w:t>
      </w:r>
      <w:r w:rsidRPr="00F47ACC">
        <w:rPr>
          <w:sz w:val="16"/>
        </w:rPr>
        <w:t xml:space="preserve">, and such an action would likely result in general nuclear war.7F 7 </w:t>
      </w:r>
      <w:r w:rsidRPr="006326AA">
        <w:rPr>
          <w:highlight w:val="green"/>
          <w:u w:val="single"/>
        </w:rPr>
        <w:t>In today’s</w:t>
      </w:r>
      <w:r w:rsidRPr="00F47ACC">
        <w:rPr>
          <w:u w:val="single"/>
        </w:rPr>
        <w:t xml:space="preserve"> more </w:t>
      </w:r>
      <w:r w:rsidRPr="006326AA">
        <w:rPr>
          <w:rStyle w:val="Emphasis"/>
          <w:highlight w:val="green"/>
        </w:rPr>
        <w:t>nuanced world</w:t>
      </w:r>
      <w:r w:rsidRPr="00F47ACC">
        <w:rPr>
          <w:sz w:val="16"/>
        </w:rPr>
        <w:t xml:space="preserve">, </w:t>
      </w:r>
      <w:r w:rsidRPr="006326AA">
        <w:rPr>
          <w:rStyle w:val="Emphasis"/>
          <w:highlight w:val="green"/>
        </w:rPr>
        <w:t>attacking</w:t>
      </w:r>
      <w:r w:rsidRPr="00F47ACC">
        <w:rPr>
          <w:sz w:val="16"/>
        </w:rPr>
        <w:t xml:space="preserve"> satellites, including </w:t>
      </w:r>
      <w:r w:rsidRPr="006326AA">
        <w:rPr>
          <w:rStyle w:val="Emphasis"/>
          <w:highlight w:val="green"/>
        </w:rPr>
        <w:t>military</w:t>
      </w:r>
      <w:r w:rsidRPr="00F47ACC">
        <w:rPr>
          <w:sz w:val="16"/>
        </w:rPr>
        <w:t xml:space="preserve"> </w:t>
      </w:r>
      <w:r w:rsidRPr="006326AA">
        <w:rPr>
          <w:rStyle w:val="Emphasis"/>
          <w:highlight w:val="green"/>
        </w:rPr>
        <w:t>sat</w:t>
      </w:r>
      <w:r w:rsidRPr="00F47ACC">
        <w:rPr>
          <w:sz w:val="16"/>
        </w:rPr>
        <w:t>ellite</w:t>
      </w:r>
      <w:r w:rsidRPr="006326AA">
        <w:rPr>
          <w:rStyle w:val="Emphasis"/>
          <w:highlight w:val="green"/>
        </w:rPr>
        <w:t>s</w:t>
      </w:r>
      <w:r w:rsidRPr="00F47ACC">
        <w:rPr>
          <w:sz w:val="16"/>
        </w:rPr>
        <w:t xml:space="preserve">, </w:t>
      </w:r>
      <w:r w:rsidRPr="006326AA">
        <w:rPr>
          <w:rStyle w:val="Emphasis"/>
          <w:highlight w:val="green"/>
        </w:rPr>
        <w:t>does not</w:t>
      </w:r>
      <w:r w:rsidRPr="00F47ACC">
        <w:rPr>
          <w:sz w:val="16"/>
        </w:rPr>
        <w:t xml:space="preserve"> necessarily </w:t>
      </w:r>
      <w:r w:rsidRPr="006326AA">
        <w:rPr>
          <w:rStyle w:val="Emphasis"/>
          <w:highlight w:val="green"/>
          <w:bdr w:val="single" w:sz="18" w:space="0" w:color="auto"/>
        </w:rPr>
        <w:t>result in nuclear war</w:t>
      </w:r>
      <w:r w:rsidRPr="00F47ACC">
        <w:rPr>
          <w:sz w:val="16"/>
        </w:rPr>
        <w:t xml:space="preserve">. For instance, </w:t>
      </w:r>
      <w:r w:rsidRPr="006326AA">
        <w:rPr>
          <w:rStyle w:val="StyleUnderline"/>
          <w:highlight w:val="green"/>
        </w:rPr>
        <w:t>foreign countries</w:t>
      </w:r>
      <w:r w:rsidRPr="00F47ACC">
        <w:rPr>
          <w:sz w:val="16"/>
        </w:rPr>
        <w:t xml:space="preserve"> have </w:t>
      </w:r>
      <w:r w:rsidRPr="006326AA">
        <w:rPr>
          <w:rStyle w:val="StyleUnderline"/>
          <w:highlight w:val="green"/>
        </w:rPr>
        <w:t>used</w:t>
      </w:r>
      <w:r w:rsidRPr="00F47ACC">
        <w:rPr>
          <w:rStyle w:val="StyleUnderline"/>
        </w:rPr>
        <w:t xml:space="preserve"> highpowered </w:t>
      </w:r>
      <w:r w:rsidRPr="006326AA">
        <w:rPr>
          <w:rStyle w:val="StyleUnderline"/>
          <w:highlight w:val="green"/>
        </w:rPr>
        <w:t>lasers against American</w:t>
      </w:r>
      <w:r w:rsidRPr="00F47ACC">
        <w:rPr>
          <w:rStyle w:val="StyleUnderline"/>
        </w:rPr>
        <w:t xml:space="preserve"> intelligence-gathering </w:t>
      </w:r>
      <w:r w:rsidRPr="006326AA">
        <w:rPr>
          <w:rStyle w:val="Emphasis"/>
          <w:highlight w:val="green"/>
        </w:rPr>
        <w:t>sat</w:t>
      </w:r>
      <w:r w:rsidRPr="00F47ACC">
        <w:rPr>
          <w:sz w:val="16"/>
        </w:rPr>
        <w:t>ellite</w:t>
      </w:r>
      <w:r w:rsidRPr="006326AA">
        <w:rPr>
          <w:rStyle w:val="Emphasis"/>
          <w:highlight w:val="green"/>
        </w:rPr>
        <w:t>s</w:t>
      </w:r>
      <w:r w:rsidRPr="00F47ACC">
        <w:rPr>
          <w:sz w:val="16"/>
        </w:rPr>
        <w:t xml:space="preserve">8F 8 </w:t>
      </w:r>
      <w:r w:rsidRPr="00F47ACC">
        <w:rPr>
          <w:rStyle w:val="StyleUnderline"/>
        </w:rPr>
        <w:t xml:space="preserve">and </w:t>
      </w:r>
      <w:r w:rsidRPr="006326AA">
        <w:rPr>
          <w:rStyle w:val="StyleUnderline"/>
          <w:highlight w:val="green"/>
        </w:rPr>
        <w:t xml:space="preserve">the </w:t>
      </w:r>
      <w:r w:rsidRPr="006326AA">
        <w:rPr>
          <w:rStyle w:val="Emphasis"/>
          <w:highlight w:val="green"/>
        </w:rPr>
        <w:t>U</w:t>
      </w:r>
      <w:r w:rsidRPr="00F47ACC">
        <w:rPr>
          <w:sz w:val="16"/>
        </w:rPr>
        <w:t xml:space="preserve">nited </w:t>
      </w:r>
      <w:r w:rsidRPr="006326AA">
        <w:rPr>
          <w:rStyle w:val="Emphasis"/>
          <w:highlight w:val="green"/>
        </w:rPr>
        <w:t>S</w:t>
      </w:r>
      <w:r w:rsidRPr="00F47ACC">
        <w:rPr>
          <w:sz w:val="16"/>
        </w:rPr>
        <w:t xml:space="preserve">tates </w:t>
      </w:r>
      <w:r w:rsidRPr="006326AA">
        <w:rPr>
          <w:highlight w:val="green"/>
          <w:u w:val="single"/>
        </w:rPr>
        <w:t xml:space="preserve">has been </w:t>
      </w:r>
      <w:r w:rsidRPr="006326AA">
        <w:rPr>
          <w:rStyle w:val="Emphasis"/>
          <w:highlight w:val="green"/>
        </w:rPr>
        <w:t>reluctant to respond</w:t>
      </w:r>
      <w:r w:rsidRPr="00F47ACC">
        <w:rPr>
          <w:u w:val="single"/>
        </w:rPr>
        <w:t>, let alone retaliate</w:t>
      </w:r>
      <w:r w:rsidRPr="00F47ACC">
        <w:rPr>
          <w:sz w:val="16"/>
        </w:rPr>
        <w:t xml:space="preserve"> with nuclear weapons. This </w:t>
      </w:r>
      <w:r w:rsidRPr="006326AA">
        <w:rPr>
          <w:highlight w:val="green"/>
          <w:u w:val="single"/>
        </w:rPr>
        <w:t xml:space="preserve">shift in policy is a </w:t>
      </w:r>
      <w:r w:rsidRPr="006326AA">
        <w:rPr>
          <w:rStyle w:val="StyleUnderline"/>
          <w:highlight w:val="green"/>
        </w:rPr>
        <w:t>result of</w:t>
      </w:r>
      <w:r w:rsidRPr="00F47ACC">
        <w:rPr>
          <w:rStyle w:val="StyleUnderline"/>
        </w:rPr>
        <w:t xml:space="preserve"> the </w:t>
      </w:r>
      <w:r w:rsidRPr="006326AA">
        <w:rPr>
          <w:rStyle w:val="StyleUnderline"/>
          <w:highlight w:val="green"/>
        </w:rPr>
        <w:t>broader use of gray zone</w:t>
      </w:r>
      <w:r w:rsidRPr="006326AA">
        <w:rPr>
          <w:highlight w:val="green"/>
          <w:u w:val="single"/>
        </w:rPr>
        <w:t xml:space="preserve"> </w:t>
      </w:r>
      <w:r w:rsidRPr="006326AA">
        <w:rPr>
          <w:rStyle w:val="Emphasis"/>
          <w:highlight w:val="green"/>
        </w:rPr>
        <w:t>op</w:t>
      </w:r>
      <w:r w:rsidRPr="00F47ACC">
        <w:rPr>
          <w:sz w:val="16"/>
        </w:rPr>
        <w:t>eration</w:t>
      </w:r>
      <w:r w:rsidRPr="006326AA">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4"/>
    </w:p>
    <w:p w14:paraId="6DE7293E" w14:textId="77777777" w:rsidR="00275B83" w:rsidRDefault="00275B83" w:rsidP="00275B83">
      <w:pPr>
        <w:pStyle w:val="Heading3"/>
      </w:pPr>
      <w:r>
        <w:lastRenderedPageBreak/>
        <w:t>No Ag War</w:t>
      </w:r>
    </w:p>
    <w:p w14:paraId="58262EAD" w14:textId="77777777" w:rsidR="00275B83" w:rsidRPr="00574355" w:rsidRDefault="00275B83" w:rsidP="00275B83">
      <w:pPr>
        <w:pStyle w:val="Heading4"/>
      </w:pPr>
      <w:r w:rsidRPr="00574355">
        <w:t>The</w:t>
      </w:r>
      <w:r w:rsidRPr="00574355">
        <w:rPr>
          <w:u w:val="single"/>
        </w:rPr>
        <w:t xml:space="preserve"> </w:t>
      </w:r>
      <w:r w:rsidRPr="00574355">
        <w:t xml:space="preserve">countries that </w:t>
      </w:r>
      <w:r w:rsidRPr="00574355">
        <w:rPr>
          <w:u w:val="single"/>
        </w:rPr>
        <w:t>matter</w:t>
      </w:r>
      <w:r w:rsidRPr="00574355">
        <w:t xml:space="preserve"> for their impact are </w:t>
      </w:r>
      <w:r w:rsidRPr="00574355">
        <w:rPr>
          <w:u w:val="single"/>
        </w:rPr>
        <w:t>resilient</w:t>
      </w:r>
      <w:r w:rsidRPr="00574355">
        <w:t xml:space="preserve"> and </w:t>
      </w:r>
      <w:r w:rsidRPr="00574355">
        <w:rPr>
          <w:u w:val="single"/>
        </w:rPr>
        <w:t>institutional responses</w:t>
      </w:r>
      <w:r w:rsidRPr="00574355">
        <w:t xml:space="preserve"> prevent escalation </w:t>
      </w:r>
    </w:p>
    <w:p w14:paraId="4BD98621" w14:textId="77777777" w:rsidR="00275B83" w:rsidRPr="00574355" w:rsidRDefault="00275B83" w:rsidP="00275B83">
      <w:r w:rsidRPr="00574355">
        <w:t xml:space="preserve">Sarah </w:t>
      </w:r>
      <w:r w:rsidRPr="00574355">
        <w:rPr>
          <w:b/>
          <w:bCs/>
        </w:rPr>
        <w:t>Cliffe 16</w:t>
      </w:r>
      <w:r w:rsidRPr="00574355">
        <w:t>, Director of the Center on International Cooperation at New York University, 3/29/16, “Food Security, Nutrition, and Peace,” http://cic.nyu.edu/news_commentary/food-security-nutrition-and-peace</w:t>
      </w:r>
    </w:p>
    <w:p w14:paraId="72FB6D50" w14:textId="77777777" w:rsidR="00275B83" w:rsidRPr="00574355" w:rsidRDefault="00275B83" w:rsidP="00275B83">
      <w:r w:rsidRPr="00574355">
        <w:t xml:space="preserve">However, </w:t>
      </w:r>
      <w:r w:rsidRPr="00E84F21">
        <w:rPr>
          <w:highlight w:val="green"/>
          <w:u w:val="single"/>
        </w:rPr>
        <w:t xml:space="preserve">current research </w:t>
      </w:r>
      <w:r w:rsidRPr="00E84F21">
        <w:rPr>
          <w:b/>
          <w:iCs/>
          <w:highlight w:val="green"/>
          <w:u w:val="single"/>
          <w:bdr w:val="single" w:sz="8" w:space="0" w:color="auto"/>
        </w:rPr>
        <w:t>does not</w:t>
      </w:r>
      <w:r w:rsidRPr="00574355">
        <w:t xml:space="preserve"> yet </w:t>
      </w:r>
      <w:r w:rsidRPr="00E84F21">
        <w:rPr>
          <w:highlight w:val="green"/>
          <w:u w:val="single"/>
        </w:rPr>
        <w:t>indicate a</w:t>
      </w:r>
      <w:r w:rsidRPr="00574355">
        <w:rPr>
          <w:u w:val="single"/>
        </w:rPr>
        <w:t xml:space="preserve"> clear </w:t>
      </w:r>
      <w:r w:rsidRPr="00E84F21">
        <w:rPr>
          <w:highlight w:val="green"/>
          <w:u w:val="single"/>
        </w:rPr>
        <w:t>link between</w:t>
      </w:r>
      <w:r w:rsidRPr="00574355">
        <w:t xml:space="preserve"> climate change, </w:t>
      </w:r>
      <w:r w:rsidRPr="00E84F21">
        <w:rPr>
          <w:highlight w:val="green"/>
          <w:u w:val="single"/>
        </w:rPr>
        <w:t>food insecurity and conflict</w:t>
      </w:r>
      <w:r w:rsidRPr="00574355">
        <w:t>, except perhaps where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w:t>
      </w:r>
    </w:p>
    <w:p w14:paraId="329D8149" w14:textId="77777777" w:rsidR="00275B83" w:rsidRPr="00574355" w:rsidRDefault="00275B83" w:rsidP="00275B83">
      <w:r w:rsidRPr="00574355">
        <w:rPr>
          <w:u w:val="single"/>
        </w:rPr>
        <w:t>Food security – and food prices – are a highly political issue</w:t>
      </w:r>
      <w:r w:rsidRPr="00574355">
        <w:t xml:space="preserve">, being a very immediate and visible source of popular welfare or popular uncertainty. </w:t>
      </w:r>
      <w:r w:rsidRPr="00574355">
        <w:rPr>
          <w:u w:val="single"/>
        </w:rPr>
        <w:t xml:space="preserve">But their </w:t>
      </w:r>
      <w:r w:rsidRPr="00574355">
        <w:rPr>
          <w:b/>
          <w:iCs/>
          <w:u w:val="single"/>
          <w:bdr w:val="single" w:sz="8" w:space="0" w:color="auto"/>
        </w:rPr>
        <w:t>link to conflict</w:t>
      </w:r>
      <w:r w:rsidRPr="00574355">
        <w:t xml:space="preserve"> (and the wider links between climate change and conflict) </w:t>
      </w:r>
      <w:r w:rsidRPr="00574355">
        <w:rPr>
          <w:u w:val="single"/>
        </w:rPr>
        <w:t>is indirect</w:t>
      </w:r>
      <w:r w:rsidRPr="00574355">
        <w:t xml:space="preserve"> rather than direct.</w:t>
      </w:r>
    </w:p>
    <w:p w14:paraId="5F75A4A9" w14:textId="77777777" w:rsidR="00275B83" w:rsidRPr="00574355" w:rsidRDefault="00275B83" w:rsidP="00275B83">
      <w:r w:rsidRPr="00574355">
        <w:t>What makes some countries more resilient than others?</w:t>
      </w:r>
    </w:p>
    <w:p w14:paraId="3F3ACAC0" w14:textId="77777777" w:rsidR="00275B83" w:rsidRPr="00574355" w:rsidRDefault="00275B83" w:rsidP="00275B83">
      <w:r w:rsidRPr="00E84F21">
        <w:rPr>
          <w:b/>
          <w:iCs/>
          <w:highlight w:val="green"/>
          <w:u w:val="single"/>
          <w:bdr w:val="single" w:sz="8" w:space="0" w:color="auto"/>
        </w:rPr>
        <w:t>Many</w:t>
      </w:r>
      <w:r w:rsidRPr="00E84F21">
        <w:rPr>
          <w:highlight w:val="green"/>
          <w:u w:val="single"/>
        </w:rPr>
        <w:t xml:space="preserve"> countries face food price or</w:t>
      </w:r>
      <w:r w:rsidRPr="00574355">
        <w:rPr>
          <w:u w:val="single"/>
        </w:rPr>
        <w:t xml:space="preserve"> natural </w:t>
      </w:r>
      <w:r w:rsidRPr="00E84F21">
        <w:rPr>
          <w:highlight w:val="green"/>
          <w:u w:val="single"/>
        </w:rPr>
        <w:t xml:space="preserve">resource shocks </w:t>
      </w:r>
      <w:r w:rsidRPr="00E84F21">
        <w:rPr>
          <w:b/>
          <w:iCs/>
          <w:highlight w:val="green"/>
          <w:u w:val="single"/>
          <w:bdr w:val="single" w:sz="8" w:space="0" w:color="auto"/>
        </w:rPr>
        <w:t>without</w:t>
      </w:r>
      <w:r w:rsidRPr="00574355">
        <w:rPr>
          <w:b/>
          <w:iCs/>
          <w:u w:val="single"/>
          <w:bdr w:val="single" w:sz="8" w:space="0" w:color="auto"/>
        </w:rPr>
        <w:t xml:space="preserve"> falling into </w:t>
      </w:r>
      <w:r w:rsidRPr="00E84F21">
        <w:rPr>
          <w:b/>
          <w:iCs/>
          <w:highlight w:val="green"/>
          <w:u w:val="single"/>
          <w:bdr w:val="single" w:sz="8" w:space="0" w:color="auto"/>
        </w:rPr>
        <w:t>conflict</w:t>
      </w:r>
      <w:r w:rsidRPr="00574355">
        <w:t xml:space="preserve">. Essentially, the two important </w:t>
      </w:r>
      <w:r w:rsidRPr="00E84F21">
        <w:rPr>
          <w:highlight w:val="green"/>
          <w:u w:val="single"/>
        </w:rPr>
        <w:t>factors</w:t>
      </w:r>
      <w:r w:rsidRPr="00574355">
        <w:t xml:space="preserve"> in </w:t>
      </w:r>
      <w:r w:rsidRPr="00E84F21">
        <w:rPr>
          <w:highlight w:val="green"/>
          <w:u w:val="single"/>
        </w:rPr>
        <w:t>determining</w:t>
      </w:r>
      <w:r w:rsidRPr="00574355">
        <w:rPr>
          <w:u w:val="single"/>
        </w:rPr>
        <w:t xml:space="preserve"> their </w:t>
      </w:r>
      <w:r w:rsidRPr="00E84F21">
        <w:rPr>
          <w:highlight w:val="green"/>
          <w:u w:val="single"/>
        </w:rPr>
        <w:t>resilience are</w:t>
      </w:r>
      <w:r w:rsidRPr="00574355">
        <w:t>:</w:t>
      </w:r>
      <w:r>
        <w:t xml:space="preserve"> </w:t>
      </w:r>
      <w:r w:rsidRPr="00574355">
        <w:t xml:space="preserve">First, </w:t>
      </w:r>
      <w:r w:rsidRPr="00E84F21">
        <w:rPr>
          <w:highlight w:val="green"/>
          <w:u w:val="single"/>
        </w:rPr>
        <w:t xml:space="preserve">whether food insecurity is combined with </w:t>
      </w:r>
      <w:r w:rsidRPr="00E84F21">
        <w:rPr>
          <w:b/>
          <w:iCs/>
          <w:highlight w:val="green"/>
          <w:u w:val="single"/>
          <w:bdr w:val="single" w:sz="8" w:space="0" w:color="auto"/>
        </w:rPr>
        <w:t>other stresses</w:t>
      </w:r>
      <w:r w:rsidRPr="00574355">
        <w:t xml:space="preserve"> – issues such as unemployment, but most fundamentally issues such as political exclusion or human rights abuses. </w:t>
      </w:r>
      <w:r w:rsidRPr="00574355">
        <w:rPr>
          <w:u w:val="single"/>
        </w:rPr>
        <w:t>We sometimes read</w:t>
      </w:r>
      <w:r w:rsidRPr="00574355">
        <w:t xml:space="preserve"> nowadays that the 2006-2009 </w:t>
      </w:r>
      <w:r w:rsidRPr="00574355">
        <w:rPr>
          <w:u w:val="single"/>
        </w:rPr>
        <w:t>drought was a factor in the Syrian conflict,</w:t>
      </w:r>
      <w:r w:rsidRPr="00574355">
        <w:t xml:space="preserve"> by driving rural-urban migration that caused societal stresses. It may of course have been one factor amongst many but </w:t>
      </w:r>
      <w:r w:rsidRPr="00E84F21">
        <w:rPr>
          <w:highlight w:val="green"/>
          <w:u w:val="single"/>
        </w:rPr>
        <w:t xml:space="preserve">it would be </w:t>
      </w:r>
      <w:r w:rsidRPr="00E84F21">
        <w:rPr>
          <w:b/>
          <w:iCs/>
          <w:highlight w:val="green"/>
          <w:u w:val="single"/>
          <w:bdr w:val="single" w:sz="8" w:space="0" w:color="auto"/>
        </w:rPr>
        <w:t>too simplistic</w:t>
      </w:r>
      <w:r w:rsidRPr="00E84F21">
        <w:rPr>
          <w:highlight w:val="green"/>
          <w:u w:val="single"/>
        </w:rPr>
        <w:t xml:space="preserve"> to suggest</w:t>
      </w:r>
      <w:r w:rsidRPr="00574355">
        <w:t xml:space="preserve"> that </w:t>
      </w:r>
      <w:r w:rsidRPr="00E84F21">
        <w:rPr>
          <w:highlight w:val="green"/>
          <w:u w:val="single"/>
        </w:rPr>
        <w:t>it was the primary driver</w:t>
      </w:r>
      <w:r>
        <w:rPr>
          <w:u w:val="single"/>
        </w:rPr>
        <w:t xml:space="preserve"> </w:t>
      </w:r>
      <w:r w:rsidRPr="00574355">
        <w:t>of the Syrian conflict.</w:t>
      </w:r>
      <w:r>
        <w:t xml:space="preserve"> </w:t>
      </w:r>
      <w:r w:rsidRPr="00574355">
        <w:t xml:space="preserve">Second, </w:t>
      </w:r>
      <w:r w:rsidRPr="00E84F21">
        <w:rPr>
          <w:highlight w:val="green"/>
          <w:u w:val="single"/>
        </w:rPr>
        <w:t>whether countries have</w:t>
      </w:r>
      <w:r w:rsidRPr="00574355">
        <w:rPr>
          <w:u w:val="single"/>
        </w:rPr>
        <w:t xml:space="preserve"> strong enough </w:t>
      </w:r>
      <w:r w:rsidRPr="00E84F21">
        <w:rPr>
          <w:highlight w:val="green"/>
          <w:u w:val="single"/>
        </w:rPr>
        <w:t>institutions</w:t>
      </w:r>
      <w:r w:rsidRPr="00574355">
        <w:t xml:space="preserve"> to fulfill a social compact with their citizens, </w:t>
      </w:r>
      <w:r w:rsidRPr="00E84F21">
        <w:rPr>
          <w:highlight w:val="green"/>
          <w:u w:val="single"/>
        </w:rPr>
        <w:t>providing help</w:t>
      </w:r>
      <w:r w:rsidRPr="00574355">
        <w:rPr>
          <w:u w:val="single"/>
        </w:rPr>
        <w:t xml:space="preserve"> quickly </w:t>
      </w:r>
      <w:r w:rsidRPr="00E84F21">
        <w:rPr>
          <w:highlight w:val="green"/>
          <w:u w:val="single"/>
        </w:rPr>
        <w:t>to citizens affected</w:t>
      </w:r>
      <w:r w:rsidRPr="00574355">
        <w:rPr>
          <w:u w:val="single"/>
        </w:rPr>
        <w:t xml:space="preserve"> by food insecurity</w:t>
      </w:r>
      <w:r w:rsidRPr="00574355">
        <w:t>, with or without international assistance.</w:t>
      </w:r>
      <w:r>
        <w:t xml:space="preserve"> </w:t>
      </w:r>
      <w:r w:rsidRPr="00E84F21">
        <w:rPr>
          <w:highlight w:val="green"/>
          <w:u w:val="single"/>
        </w:rPr>
        <w:t>During the</w:t>
      </w:r>
      <w:r w:rsidRPr="00574355">
        <w:t xml:space="preserve"> 2007-20</w:t>
      </w:r>
      <w:r w:rsidRPr="00E84F21">
        <w:rPr>
          <w:highlight w:val="green"/>
          <w:u w:val="single"/>
        </w:rPr>
        <w:t>08</w:t>
      </w:r>
      <w:r w:rsidRPr="00574355">
        <w:rPr>
          <w:u w:val="single"/>
        </w:rPr>
        <w:t xml:space="preserve"> food </w:t>
      </w:r>
      <w:r w:rsidRPr="00E84F21">
        <w:rPr>
          <w:highlight w:val="green"/>
          <w:u w:val="single"/>
        </w:rPr>
        <w:t>crisis, developing countries</w:t>
      </w:r>
      <w:r w:rsidRPr="00574355">
        <w:rPr>
          <w:u w:val="single"/>
        </w:rPr>
        <w:t xml:space="preserve"> with low institutional strength </w:t>
      </w:r>
      <w:r w:rsidRPr="00E84F21">
        <w:rPr>
          <w:highlight w:val="green"/>
          <w:u w:val="single"/>
        </w:rPr>
        <w:t>experienced more</w:t>
      </w:r>
      <w:r w:rsidRPr="00574355">
        <w:rPr>
          <w:u w:val="single"/>
        </w:rPr>
        <w:t xml:space="preserve"> food price </w:t>
      </w:r>
      <w:r w:rsidRPr="00E84F21">
        <w:rPr>
          <w:highlight w:val="green"/>
          <w:u w:val="single"/>
        </w:rPr>
        <w:t>protests</w:t>
      </w:r>
      <w:r w:rsidRPr="00574355">
        <w:t xml:space="preserve"> than those with higher institutional strengths, and more than half these protests turned violent.</w:t>
      </w:r>
      <w:r>
        <w:t xml:space="preserve"> </w:t>
      </w:r>
      <w:r w:rsidRPr="00E84F21">
        <w:rPr>
          <w:highlight w:val="green"/>
          <w:u w:val="single"/>
        </w:rPr>
        <w:t>This</w:t>
      </w:r>
      <w:r w:rsidRPr="00574355">
        <w:t xml:space="preserve"> for example, </w:t>
      </w:r>
      <w:r w:rsidRPr="00E84F21">
        <w:rPr>
          <w:highlight w:val="green"/>
          <w:u w:val="single"/>
        </w:rPr>
        <w:t>is the difference</w:t>
      </w:r>
      <w:r w:rsidRPr="00574355">
        <w:rPr>
          <w:u w:val="single"/>
        </w:rPr>
        <w:t xml:space="preserve"> in the events </w:t>
      </w:r>
      <w:r w:rsidRPr="00E84F21">
        <w:rPr>
          <w:highlight w:val="green"/>
          <w:u w:val="single"/>
        </w:rPr>
        <w:t>in Haiti versus</w:t>
      </w:r>
      <w:r w:rsidRPr="00574355">
        <w:t xml:space="preserve"> those in </w:t>
      </w:r>
      <w:r w:rsidRPr="00E84F21">
        <w:rPr>
          <w:b/>
          <w:iCs/>
          <w:highlight w:val="green"/>
          <w:u w:val="single"/>
          <w:bdr w:val="single" w:sz="8" w:space="0" w:color="auto"/>
        </w:rPr>
        <w:t>Mexico or the Philippines</w:t>
      </w:r>
      <w:r w:rsidRPr="00574355">
        <w:rPr>
          <w:u w:val="single"/>
        </w:rPr>
        <w:t xml:space="preserve"> where far greater </w:t>
      </w:r>
      <w:r w:rsidRPr="00E84F21">
        <w:rPr>
          <w:highlight w:val="green"/>
          <w:u w:val="single"/>
        </w:rPr>
        <w:t>institutional strength existed</w:t>
      </w:r>
      <w:r w:rsidRPr="00574355">
        <w:rPr>
          <w:u w:val="single"/>
        </w:rPr>
        <w:t xml:space="preserve"> to deal with the </w:t>
      </w:r>
      <w:r w:rsidRPr="00E84F21">
        <w:rPr>
          <w:highlight w:val="green"/>
          <w:u w:val="single"/>
        </w:rPr>
        <w:t>food</w:t>
      </w:r>
      <w:r w:rsidRPr="00574355">
        <w:rPr>
          <w:u w:val="single"/>
        </w:rPr>
        <w:t xml:space="preserve"> price </w:t>
      </w:r>
      <w:r w:rsidRPr="00E84F21">
        <w:rPr>
          <w:highlight w:val="green"/>
          <w:u w:val="single"/>
        </w:rPr>
        <w:t>shocks</w:t>
      </w:r>
      <w:r w:rsidRPr="00574355">
        <w:rPr>
          <w:u w:val="single"/>
        </w:rPr>
        <w:t xml:space="preserve"> and </w:t>
      </w:r>
      <w:r w:rsidRPr="00574355">
        <w:rPr>
          <w:b/>
          <w:iCs/>
          <w:u w:val="single"/>
          <w:bdr w:val="single" w:sz="8" w:space="0" w:color="auto"/>
        </w:rPr>
        <w:t xml:space="preserve">protests </w:t>
      </w:r>
      <w:r w:rsidRPr="00E84F21">
        <w:rPr>
          <w:b/>
          <w:iCs/>
          <w:highlight w:val="green"/>
          <w:u w:val="single"/>
          <w:bdr w:val="single" w:sz="8" w:space="0" w:color="auto"/>
        </w:rPr>
        <w:t>did not spur deteriorating national security</w:t>
      </w:r>
      <w:r w:rsidRPr="00574355">
        <w:rPr>
          <w:u w:val="single"/>
        </w:rPr>
        <w:t xml:space="preserve"> or widespread violence</w:t>
      </w:r>
      <w:r w:rsidRPr="00574355">
        <w:t>.</w:t>
      </w:r>
    </w:p>
    <w:p w14:paraId="56A37FB7" w14:textId="77777777" w:rsidR="00772D20" w:rsidRPr="00FF112E" w:rsidRDefault="00772D20" w:rsidP="00772D20">
      <w:pPr>
        <w:pStyle w:val="Heading4"/>
        <w:rPr>
          <w:rFonts w:cs="Times New Roman"/>
        </w:rPr>
      </w:pPr>
      <w:r w:rsidRPr="00FF112E">
        <w:rPr>
          <w:rFonts w:cs="Times New Roman"/>
        </w:rPr>
        <w:t>No impact – humans can survive post-collapse and there’s no relationship between survival and biodiversity – their authors use flawed data analysis</w:t>
      </w:r>
    </w:p>
    <w:p w14:paraId="596767BF" w14:textId="77777777" w:rsidR="00772D20" w:rsidRPr="00FF112E" w:rsidRDefault="00772D20" w:rsidP="00772D20">
      <w:r w:rsidRPr="00FF112E">
        <w:rPr>
          <w:rStyle w:val="Style13ptBold"/>
        </w:rPr>
        <w:t>Hough</w:t>
      </w:r>
      <w:r w:rsidRPr="00FF112E">
        <w:t xml:space="preserve"> </w:t>
      </w:r>
      <w:r w:rsidRPr="00FF112E">
        <w:rPr>
          <w:rStyle w:val="Style13ptBold"/>
        </w:rPr>
        <w:t>14</w:t>
      </w:r>
      <w:r w:rsidRPr="00FF112E">
        <w:t xml:space="preserve"> [Rupert, Environmental Scientist with Expertise in Risk Modelling and Exposure Assessment and PhD from Nottingham University, February, “Biodiversity and human health: evidence for causality?” Biodiversity and Conservation, Vol. 23 No. 2, pg. 272-3/AKG]</w:t>
      </w:r>
    </w:p>
    <w:p w14:paraId="6F03E32D" w14:textId="77777777" w:rsidR="00772D20" w:rsidRPr="00FF112E" w:rsidRDefault="00772D20" w:rsidP="00772D20">
      <w:r w:rsidRPr="00FF112E">
        <w:t xml:space="preserve">Large </w:t>
      </w:r>
      <w:r w:rsidRPr="00FF112E">
        <w:rPr>
          <w:rStyle w:val="StyleUnderline"/>
        </w:rPr>
        <w:t>country-level assessments</w:t>
      </w:r>
      <w:r w:rsidRPr="00FF112E">
        <w:t xml:space="preserve"> (e.g. MEA 2005; Huynen et al. 2004; Sieswerda et al. 2001) </w:t>
      </w:r>
      <w:r w:rsidRPr="00FF112E">
        <w:rPr>
          <w:rStyle w:val="StyleUnderline"/>
        </w:rPr>
        <w:t>must be interpreted with</w:t>
      </w:r>
      <w:r w:rsidRPr="00FF112E">
        <w:t xml:space="preserve"> some </w:t>
      </w:r>
      <w:r w:rsidRPr="00FF112E">
        <w:rPr>
          <w:rStyle w:val="StyleUnderline"/>
        </w:rPr>
        <w:t>caution. Data measured</w:t>
      </w:r>
      <w:r w:rsidRPr="00FF112E">
        <w:t xml:space="preserve"> at country-level </w:t>
      </w:r>
      <w:r w:rsidRPr="00FF112E">
        <w:rPr>
          <w:rStyle w:val="StyleUnderline"/>
        </w:rPr>
        <w:t>are likely to mask regional and local-level ef</w:t>
      </w:r>
      <w:r w:rsidRPr="00FF112E">
        <w:rPr>
          <w:rStyle w:val="StyleUnderline"/>
        </w:rPr>
        <w:lastRenderedPageBreak/>
        <w:t>fects.</w:t>
      </w:r>
      <w:r w:rsidRPr="00FF112E">
        <w:t xml:space="preserve"> Apart from the fact that </w:t>
      </w:r>
      <w:r w:rsidRPr="004D6606">
        <w:rPr>
          <w:rStyle w:val="StyleUnderline"/>
          <w:highlight w:val="green"/>
        </w:rPr>
        <w:t xml:space="preserve">there are </w:t>
      </w:r>
      <w:r w:rsidRPr="004D6606">
        <w:rPr>
          <w:rStyle w:val="Emphasis"/>
          <w:highlight w:val="green"/>
        </w:rPr>
        <w:t>limitations to regression analysis</w:t>
      </w:r>
      <w:r w:rsidRPr="00FF112E">
        <w:rPr>
          <w:rStyle w:val="StyleUnderline"/>
        </w:rPr>
        <w:t xml:space="preserve"> in providing</w:t>
      </w:r>
      <w:r w:rsidRPr="00FF112E">
        <w:t xml:space="preserve"> any </w:t>
      </w:r>
      <w:r w:rsidRPr="00FF112E">
        <w:rPr>
          <w:rStyle w:val="StyleUnderline"/>
        </w:rPr>
        <w:t>proof of causality</w:t>
      </w:r>
      <w:r w:rsidRPr="00FF112E">
        <w:t xml:space="preserve">, least squares regression </w:t>
      </w:r>
      <w:r w:rsidRPr="004D6606">
        <w:rPr>
          <w:rStyle w:val="StyleUnderline"/>
          <w:highlight w:val="green"/>
        </w:rPr>
        <w:t>models assume linear relationships</w:t>
      </w:r>
      <w:r w:rsidRPr="00FF112E">
        <w:t xml:space="preserve"> between reductions in biodiversity and human health and thus imply a linear relationship </w:t>
      </w:r>
      <w:r w:rsidRPr="00FF112E">
        <w:rPr>
          <w:rStyle w:val="StyleUnderline"/>
        </w:rPr>
        <w:t>between loss of biodiversity and the provision of</w:t>
      </w:r>
      <w:r w:rsidRPr="00FF112E">
        <w:t xml:space="preserve"> relevant ecosystem </w:t>
      </w:r>
      <w:r w:rsidRPr="00FF112E">
        <w:rPr>
          <w:rStyle w:val="StyleUnderline"/>
        </w:rPr>
        <w:t>goods and services.</w:t>
      </w:r>
      <w:r w:rsidRPr="00FF112E">
        <w:t xml:space="preserve"> A number of authors, however, have suggested that </w:t>
      </w:r>
      <w:r w:rsidRPr="004D6606">
        <w:rPr>
          <w:rStyle w:val="Emphasis"/>
          <w:highlight w:val="green"/>
        </w:rPr>
        <w:t>ecosystems can lose a proportion of their biodiversity without adverse consequences</w:t>
      </w:r>
      <w:r w:rsidRPr="004D6606">
        <w:rPr>
          <w:rStyle w:val="StyleUnderline"/>
          <w:highlight w:val="green"/>
        </w:rPr>
        <w:t xml:space="preserve"> to their functioning</w:t>
      </w:r>
      <w:r w:rsidRPr="00FF112E">
        <w:t xml:space="preserve"> (e.g.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sidRPr="004D6606">
        <w:rPr>
          <w:rStyle w:val="StyleUnderline"/>
          <w:highlight w:val="green"/>
        </w:rPr>
        <w:t>loss in biodiversity in one country is not</w:t>
      </w:r>
      <w:r w:rsidRPr="00FF112E">
        <w:t xml:space="preserve"> per definition </w:t>
      </w:r>
      <w:r w:rsidRPr="004D6606">
        <w:rPr>
          <w:rStyle w:val="StyleUnderline"/>
          <w:highlight w:val="green"/>
        </w:rPr>
        <w:t>the result of</w:t>
      </w:r>
      <w:r w:rsidRPr="00FF112E">
        <w:t xml:space="preserve"> socio-economic </w:t>
      </w:r>
      <w:r w:rsidRPr="004D6606">
        <w:rPr>
          <w:rStyle w:val="StyleUnderline"/>
          <w:highlight w:val="green"/>
        </w:rPr>
        <w:t>developments</w:t>
      </w:r>
      <w:r w:rsidRPr="00FF112E">
        <w:rPr>
          <w:rStyle w:val="StyleUnderline"/>
        </w:rPr>
        <w:t xml:space="preserve"> in that particular country, but could also be the result of</w:t>
      </w:r>
      <w:r w:rsidRPr="00FF112E">
        <w:t xml:space="preserve"> socio-economic </w:t>
      </w:r>
      <w:r w:rsidRPr="00FF112E">
        <w:rPr>
          <w:rStyle w:val="StyleUnderline"/>
        </w:rPr>
        <w:t>developments in other parts of the world</w:t>
      </w:r>
      <w:r w:rsidRPr="00FF112E">
        <w:t xml:space="preserve"> (Wackernagel and Rees 1996). Furthermore, </w:t>
      </w:r>
      <w:r w:rsidRPr="00FF112E">
        <w:rPr>
          <w:rStyle w:val="StyleUnderline"/>
        </w:rPr>
        <w:t>the use of existing data means researchers can only make use of available indicators.</w:t>
      </w:r>
      <w:r w:rsidRPr="00FF112E">
        <w:t xml:space="preserve"> Unlike for human health and socio-economic development, </w:t>
      </w:r>
      <w:r w:rsidRPr="004D6606">
        <w:rPr>
          <w:rStyle w:val="StyleUnderline"/>
          <w:highlight w:val="green"/>
        </w:rPr>
        <w:t xml:space="preserve">there are no broadly accepted </w:t>
      </w:r>
      <w:r w:rsidRPr="00FF112E">
        <w:rPr>
          <w:rStyle w:val="StyleUnderline"/>
        </w:rPr>
        <w:t xml:space="preserve">core-set of </w:t>
      </w:r>
      <w:r w:rsidRPr="004D6606">
        <w:rPr>
          <w:rStyle w:val="StyleUnderline"/>
          <w:highlight w:val="green"/>
        </w:rPr>
        <w:t>indicators for biodiversity</w:t>
      </w:r>
      <w:r w:rsidRPr="00FF112E">
        <w:t xml:space="preserve"> (Soberon et al. 2000). The </w:t>
      </w:r>
      <w:r w:rsidRPr="004D6606">
        <w:rPr>
          <w:rStyle w:val="Emphasis"/>
          <w:highlight w:val="green"/>
        </w:rPr>
        <w:t>lack of correlation</w:t>
      </w:r>
      <w:r w:rsidRPr="00FF112E">
        <w:t xml:space="preserve"> between biodiversity indicators (Huynen et al. 2004) </w:t>
      </w:r>
      <w:r w:rsidRPr="004D6606">
        <w:rPr>
          <w:rStyle w:val="StyleUnderline"/>
          <w:highlight w:val="green"/>
        </w:rPr>
        <w:t>shows that</w:t>
      </w:r>
      <w:r w:rsidRPr="00FF112E">
        <w:t xml:space="preserve"> the selected </w:t>
      </w:r>
      <w:r w:rsidRPr="004D6606">
        <w:rPr>
          <w:rStyle w:val="StyleUnderline"/>
          <w:highlight w:val="green"/>
        </w:rPr>
        <w:t xml:space="preserve">indicators do not measure the same thing, which </w:t>
      </w:r>
      <w:r w:rsidRPr="004D6606">
        <w:rPr>
          <w:rStyle w:val="Emphasis"/>
          <w:highlight w:val="green"/>
        </w:rPr>
        <w:t>hinders interpretation of results</w:t>
      </w:r>
      <w:r w:rsidRPr="00FF112E">
        <w:rPr>
          <w:rStyle w:val="Emphasis"/>
        </w:rPr>
        <w:t>.</w:t>
      </w:r>
      <w:r w:rsidRPr="00FF112E">
        <w:t xml:space="preserve"> Finally, </w:t>
      </w:r>
      <w:r w:rsidRPr="00FF112E">
        <w:rPr>
          <w:rStyle w:val="StyleUnderline"/>
        </w:rPr>
        <w:t>there is likely to be</w:t>
      </w:r>
      <w:r w:rsidRPr="00FF112E">
        <w:t xml:space="preserve"> some sort of </w:t>
      </w:r>
      <w:r w:rsidRPr="00FF112E">
        <w:rPr>
          <w:rStyle w:val="StyleUnderline"/>
        </w:rPr>
        <w:t>latency</w:t>
      </w:r>
      <w:r w:rsidRPr="00FF112E">
        <w:t xml:space="preserve"> period </w:t>
      </w:r>
      <w:r w:rsidRPr="00FF112E">
        <w:rPr>
          <w:rStyle w:val="StyleUnderline"/>
        </w:rPr>
        <w:t>between ecosystem imbalance and</w:t>
      </w:r>
      <w:r w:rsidRPr="00FF112E">
        <w:t xml:space="preserve"> any resulting </w:t>
      </w:r>
      <w:r w:rsidRPr="00FF112E">
        <w:rPr>
          <w:rStyle w:val="StyleUnderline"/>
        </w:rPr>
        <w:t>health consequences.</w:t>
      </w:r>
      <w:r w:rsidRPr="00FF112E">
        <w:t xml:space="preserve"> To date, this has not been investigated using regression approaches. Finally, it is thought that provisioning services are more crucial for human health and well-being that other ecosystem services (Raudsepp-Hearne et al. 2010). Trends in measures of human well-being are clearly correlated with food provisioning services, and especially with meat consumption (Smil 2002). </w:t>
      </w:r>
      <w:r w:rsidRPr="004D6606">
        <w:rPr>
          <w:rStyle w:val="StyleUnderline"/>
          <w:highlight w:val="green"/>
        </w:rPr>
        <w:t>While</w:t>
      </w:r>
      <w:r w:rsidRPr="00FF112E">
        <w:t xml:space="preserve"> *</w:t>
      </w:r>
      <w:r w:rsidRPr="00FF112E">
        <w:rPr>
          <w:rStyle w:val="StyleUnderline"/>
        </w:rPr>
        <w:t>60 % of</w:t>
      </w:r>
      <w:r w:rsidRPr="00FF112E">
        <w:t xml:space="preserve"> the </w:t>
      </w:r>
      <w:r w:rsidRPr="004D6606">
        <w:rPr>
          <w:rStyle w:val="StyleUnderline"/>
          <w:highlight w:val="green"/>
        </w:rPr>
        <w:t>ecosystem services</w:t>
      </w:r>
      <w:r w:rsidRPr="00FF112E">
        <w:rPr>
          <w:rStyle w:val="StyleUnderline"/>
        </w:rPr>
        <w:t xml:space="preserve"> assessed by the MEA </w:t>
      </w:r>
      <w:r w:rsidRPr="004D6606">
        <w:rPr>
          <w:rStyle w:val="StyleUnderline"/>
          <w:highlight w:val="green"/>
        </w:rPr>
        <w:t>were</w:t>
      </w:r>
      <w:r w:rsidRPr="00FF112E">
        <w:t xml:space="preserve"> found to be </w:t>
      </w:r>
      <w:r w:rsidRPr="004D6606">
        <w:rPr>
          <w:rStyle w:val="StyleUnderline"/>
          <w:highlight w:val="green"/>
        </w:rPr>
        <w:t>in dec</w:t>
      </w:r>
      <w:r w:rsidRPr="00FF112E">
        <w:rPr>
          <w:rStyle w:val="StyleUnderline"/>
        </w:rPr>
        <w:t>line, most of these were regulating and supporting services</w:t>
      </w:r>
      <w:r w:rsidRPr="00FF112E">
        <w:t xml:space="preserve">, whereas </w:t>
      </w:r>
      <w:r w:rsidRPr="00FF112E">
        <w:rPr>
          <w:rStyle w:val="StyleUnderline"/>
        </w:rPr>
        <w:t xml:space="preserve">the majority of </w:t>
      </w:r>
      <w:r w:rsidRPr="004D6606">
        <w:rPr>
          <w:rStyle w:val="Emphasis"/>
          <w:highlight w:val="green"/>
        </w:rPr>
        <w:t>expanding services were provisioning services</w:t>
      </w:r>
      <w:r w:rsidRPr="004D6606">
        <w:rPr>
          <w:rStyle w:val="StyleUnderline"/>
          <w:highlight w:val="green"/>
        </w:rPr>
        <w:t xml:space="preserve"> such as crops, livestock and aquaculture</w:t>
      </w:r>
      <w:r w:rsidRPr="00FF112E">
        <w:t xml:space="preserve"> (MEA 2005). Raudsepp-Hearne et al. (2010) investigated the impacts on human well-being from decreases in non-food ecosystem services using national-scale data in order to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(Falkenmark and Rockstro¨m 2004)), soil degradation, natural disasters, global temperatures, and carbon dioxide levels are all on the rise, and land is becoming increasingly subject to salinization and desertification (Bennett and Balvanera 2007). However, </w:t>
      </w:r>
      <w:r w:rsidRPr="00FF112E">
        <w:rPr>
          <w:rStyle w:val="StyleUnderline"/>
        </w:rPr>
        <w:t>across countries, Raudsepp-Hearne et al.</w:t>
      </w:r>
      <w:r w:rsidRPr="00FF112E">
        <w:t xml:space="preserve"> (2010) </w:t>
      </w:r>
      <w:r w:rsidRPr="00FF112E">
        <w:rPr>
          <w:rStyle w:val="StyleUnderline"/>
        </w:rPr>
        <w:t xml:space="preserve">found </w:t>
      </w:r>
      <w:r w:rsidRPr="004D6606">
        <w:rPr>
          <w:rStyle w:val="Emphasis"/>
          <w:highlight w:val="green"/>
        </w:rPr>
        <w:t>no correlation between</w:t>
      </w:r>
      <w:r w:rsidRPr="00FF112E">
        <w:t xml:space="preserve"> measures of </w:t>
      </w:r>
      <w:r w:rsidRPr="004D6606">
        <w:rPr>
          <w:rStyle w:val="Emphasis"/>
          <w:highlight w:val="green"/>
        </w:rPr>
        <w:t xml:space="preserve">wellbeing and the </w:t>
      </w:r>
      <w:r w:rsidRPr="00FF112E">
        <w:rPr>
          <w:rStyle w:val="Emphasis"/>
        </w:rPr>
        <w:t xml:space="preserve">available </w:t>
      </w:r>
      <w:r w:rsidRPr="004D6606">
        <w:rPr>
          <w:rStyle w:val="Emphasis"/>
          <w:highlight w:val="green"/>
        </w:rPr>
        <w:t>data for</w:t>
      </w:r>
      <w:r w:rsidRPr="00FF112E">
        <w:t xml:space="preserve"> non-food </w:t>
      </w:r>
      <w:r w:rsidRPr="004D6606">
        <w:rPr>
          <w:rStyle w:val="Emphasis"/>
          <w:highlight w:val="green"/>
        </w:rPr>
        <w:t>ecosystem services</w:t>
      </w:r>
      <w:r w:rsidRPr="00FF112E">
        <w:rPr>
          <w:rStyle w:val="StyleUnderline"/>
        </w:rPr>
        <w:t>, including forest cover and percentage of land under protected-area status</w:t>
      </w:r>
      <w:r w:rsidRPr="00FF112E">
        <w:t xml:space="preserve"> (proxies for many cultural and regulating services), </w:t>
      </w:r>
      <w:r w:rsidRPr="00FF112E">
        <w:rPr>
          <w:rStyle w:val="StyleUnderline"/>
        </w:rPr>
        <w:t>organic pollutants</w:t>
      </w:r>
      <w:r w:rsidRPr="00FF112E">
        <w:t xml:space="preserve"> (a proxy for air and water quality), </w:t>
      </w:r>
      <w:r w:rsidRPr="00FF112E">
        <w:rPr>
          <w:rStyle w:val="StyleUnderline"/>
        </w:rPr>
        <w:t>and</w:t>
      </w:r>
      <w:r w:rsidRPr="00FF112E">
        <w:t xml:space="preserve"> water crowding index (a proxy for </w:t>
      </w:r>
      <w:r w:rsidRPr="00FF112E">
        <w:rPr>
          <w:rStyle w:val="StyleUnderline"/>
        </w:rPr>
        <w:t>drinking water availability</w:t>
      </w:r>
      <w:r w:rsidRPr="00FF112E">
        <w:t xml:space="preserve">, Sieswerda et al. 2001; WRI 2009) </w:t>
      </w:r>
      <w:r w:rsidRPr="00FF112E">
        <w:rPr>
          <w:rStyle w:val="StyleUnderline"/>
        </w:rPr>
        <w:t xml:space="preserve">This suggests there is </w:t>
      </w:r>
      <w:r w:rsidRPr="004D6606">
        <w:rPr>
          <w:rStyle w:val="Emphasis"/>
          <w:highlight w:val="green"/>
        </w:rPr>
        <w:t>no direct causal link between biodiversity decline and health</w:t>
      </w:r>
      <w:r w:rsidRPr="00FF112E">
        <w:t>, rather the relationship is a ‘knock-on’ effect. I.e. if biodiversity decline affects mankind’s ability to produce food, fuel and fibre, it will therefor</w:t>
      </w:r>
      <w:r w:rsidRPr="00FF112E">
        <w:lastRenderedPageBreak/>
        <w:t xml:space="preserve">e impact on human health and well-being. As discussed in the introduction, the fact that humans need food, water and air to live is an obvious one. </w:t>
      </w:r>
      <w:r w:rsidRPr="00FF112E">
        <w:rPr>
          <w:rStyle w:val="StyleUnderline"/>
        </w:rPr>
        <w:t>All</w:t>
      </w:r>
      <w:r w:rsidRPr="00FF112E">
        <w:t xml:space="preserve"> these </w:t>
      </w:r>
      <w:r w:rsidRPr="00FF112E">
        <w:rPr>
          <w:rStyle w:val="StyleUnderline"/>
        </w:rPr>
        <w:t xml:space="preserve">basic provisions </w:t>
      </w:r>
      <w:r w:rsidRPr="00FF112E">
        <w:rPr>
          <w:rStyle w:val="Emphasis"/>
        </w:rPr>
        <w:t>can be produced in a diversity-poor environment.</w:t>
      </w:r>
      <w:r w:rsidRPr="00FF112E">
        <w:t xml:space="preserve"> Therefore, to understand whether there is a potential causality relationship between biodiversity in its own right and human health, we need to move beyond the basic provisioning services. </w:t>
      </w:r>
    </w:p>
    <w:p w14:paraId="16E64987" w14:textId="77777777" w:rsidR="00CC5A7D" w:rsidRPr="00CC5A7D" w:rsidRDefault="00CC5A7D" w:rsidP="00772D20">
      <w:pPr>
        <w:keepNext/>
        <w:keepLines/>
        <w:spacing w:before="40" w:after="0"/>
        <w:outlineLvl w:val="3"/>
      </w:pPr>
    </w:p>
    <w:sectPr w:rsidR="00CC5A7D" w:rsidRPr="00CC5A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37EC"/>
    <w:rsid w:val="000029E3"/>
    <w:rsid w:val="000029E8"/>
    <w:rsid w:val="00004225"/>
    <w:rsid w:val="000066CA"/>
    <w:rsid w:val="00007264"/>
    <w:rsid w:val="000076A9"/>
    <w:rsid w:val="0001089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DA4"/>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DED"/>
    <w:rsid w:val="001A72C7"/>
    <w:rsid w:val="001B5448"/>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5B83"/>
    <w:rsid w:val="0027729E"/>
    <w:rsid w:val="002843B2"/>
    <w:rsid w:val="00284ED6"/>
    <w:rsid w:val="00290C5A"/>
    <w:rsid w:val="00290C92"/>
    <w:rsid w:val="0029647A"/>
    <w:rsid w:val="00296504"/>
    <w:rsid w:val="002B5511"/>
    <w:rsid w:val="002B7ACF"/>
    <w:rsid w:val="002E0643"/>
    <w:rsid w:val="002E392E"/>
    <w:rsid w:val="002E6BBC"/>
    <w:rsid w:val="002F1BA9"/>
    <w:rsid w:val="002F29FB"/>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D02"/>
    <w:rsid w:val="00496BB2"/>
    <w:rsid w:val="004B37B4"/>
    <w:rsid w:val="004B72B4"/>
    <w:rsid w:val="004C0314"/>
    <w:rsid w:val="004C0D3D"/>
    <w:rsid w:val="004C213E"/>
    <w:rsid w:val="004C376C"/>
    <w:rsid w:val="004C657F"/>
    <w:rsid w:val="004C763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333"/>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D20"/>
    <w:rsid w:val="00775694"/>
    <w:rsid w:val="0077677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EDE"/>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16FA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A7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33"/>
    <w:rsid w:val="00E20D65"/>
    <w:rsid w:val="00E353A2"/>
    <w:rsid w:val="00E36881"/>
    <w:rsid w:val="00E42E4C"/>
    <w:rsid w:val="00E47013"/>
    <w:rsid w:val="00E541F9"/>
    <w:rsid w:val="00E57B79"/>
    <w:rsid w:val="00E63419"/>
    <w:rsid w:val="00E64496"/>
    <w:rsid w:val="00E72115"/>
    <w:rsid w:val="00E8322E"/>
    <w:rsid w:val="00E903E0"/>
    <w:rsid w:val="00E95A73"/>
    <w:rsid w:val="00E9734B"/>
    <w:rsid w:val="00EA1115"/>
    <w:rsid w:val="00EA37E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904"/>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FC8FEB"/>
  <w14:defaultImageDpi w14:val="300"/>
  <w15:docId w15:val="{8DDA5E31-EF5D-D344-AA80-9B0F71AB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43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43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43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A43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5A43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43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4333"/>
  </w:style>
  <w:style w:type="character" w:customStyle="1" w:styleId="Heading1Char">
    <w:name w:val="Heading 1 Char"/>
    <w:aliases w:val="Pocket Char"/>
    <w:basedOn w:val="DefaultParagraphFont"/>
    <w:link w:val="Heading1"/>
    <w:uiPriority w:val="9"/>
    <w:rsid w:val="005A43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433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A433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5A43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433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A4333"/>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5A433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A4333"/>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5A4333"/>
    <w:rPr>
      <w:color w:val="auto"/>
      <w:u w:val="none"/>
    </w:rPr>
  </w:style>
  <w:style w:type="paragraph" w:styleId="DocumentMap">
    <w:name w:val="Document Map"/>
    <w:basedOn w:val="Normal"/>
    <w:link w:val="DocumentMapChar"/>
    <w:uiPriority w:val="99"/>
    <w:semiHidden/>
    <w:unhideWhenUsed/>
    <w:rsid w:val="005A43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4333"/>
    <w:rPr>
      <w:rFonts w:ascii="Lucida Grande" w:hAnsi="Lucida Grande" w:cs="Lucida Grande"/>
    </w:rPr>
  </w:style>
  <w:style w:type="paragraph" w:customStyle="1" w:styleId="textbold">
    <w:name w:val="text bold"/>
    <w:basedOn w:val="Normal"/>
    <w:link w:val="Emphasis"/>
    <w:uiPriority w:val="20"/>
    <w:qFormat/>
    <w:rsid w:val="005A4333"/>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2F29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776773"/>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 w:type="paragraph" w:styleId="ListParagraph">
    <w:name w:val="List Paragraph"/>
    <w:aliases w:val="6 font"/>
    <w:basedOn w:val="Normal"/>
    <w:uiPriority w:val="99"/>
    <w:qFormat/>
    <w:rsid w:val="00492D02"/>
    <w:pPr>
      <w:ind w:left="720"/>
      <w:contextualSpacing/>
    </w:pPr>
  </w:style>
  <w:style w:type="paragraph" w:styleId="Title">
    <w:name w:val="Title"/>
    <w:aliases w:val="Cites and Cards,UNDERLINE,Bold Underlined,title,Block Heading,Read This"/>
    <w:basedOn w:val="Normal"/>
    <w:link w:val="TitleChar"/>
    <w:uiPriority w:val="6"/>
    <w:qFormat/>
    <w:rsid w:val="001A5DED"/>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1A5DED"/>
    <w:rPr>
      <w:rFonts w:ascii="Calibri" w:hAnsi="Calibri" w:cs="Calibri"/>
      <w:u w:val="single"/>
    </w:rPr>
  </w:style>
  <w:style w:type="character" w:customStyle="1" w:styleId="UnderlineBold">
    <w:name w:val="Underline + Bold"/>
    <w:uiPriority w:val="1"/>
    <w:qFormat/>
    <w:rsid w:val="00275B83"/>
    <w:rPr>
      <w:b/>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rp.org/journal/paperinformation.aspx?paperid=85201" TargetMode="External"/><Relationship Id="rId5" Type="http://schemas.openxmlformats.org/officeDocument/2006/relationships/numbering" Target="numbering.xml"/><Relationship Id="rId15" Type="http://schemas.openxmlformats.org/officeDocument/2006/relationships/hyperlink" Target="https://www.europeanleadershipnetwork.org/commentary/the-art-of-space-deterrence/" TargetMode="External"/><Relationship Id="rId10" Type="http://schemas.openxmlformats.org/officeDocument/2006/relationships/hyperlink" Target="https://www.scirp.org/journal/paperinformation.aspx?paperid=85201" TargetMode="External"/><Relationship Id="rId4" Type="http://schemas.openxmlformats.org/officeDocument/2006/relationships/customXml" Target="../customXml/item4.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7974</Words>
  <Characters>45458</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17</cp:revision>
  <dcterms:created xsi:type="dcterms:W3CDTF">2022-01-13T18:47:00Z</dcterms:created>
  <dcterms:modified xsi:type="dcterms:W3CDTF">2022-01-13T19:23:00Z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