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BE511" w14:textId="001E1853" w:rsidR="00AC3B67" w:rsidRPr="00CA7467" w:rsidRDefault="00DB30B6" w:rsidP="00AC3B67">
      <w:r>
        <w:t>\</w:t>
      </w:r>
    </w:p>
    <w:p w14:paraId="1C349315" w14:textId="77777777" w:rsidR="00AC3B67" w:rsidRPr="00657AE9" w:rsidRDefault="00AC3B67" w:rsidP="00657AE9"/>
    <w:p w14:paraId="1079BAE5" w14:textId="14CF00E1" w:rsidR="00886148" w:rsidRDefault="00886148" w:rsidP="00886148">
      <w:pPr>
        <w:pStyle w:val="Heading1"/>
      </w:pPr>
      <w:r>
        <w:lastRenderedPageBreak/>
        <w:t>1NC</w:t>
      </w:r>
    </w:p>
    <w:p w14:paraId="28D055A5" w14:textId="248655A7" w:rsidR="00FE71F0" w:rsidRPr="00FE71F0" w:rsidRDefault="00FE71F0" w:rsidP="00FE71F0">
      <w:pPr>
        <w:pStyle w:val="Heading2"/>
      </w:pPr>
      <w:r>
        <w:lastRenderedPageBreak/>
        <w:t>Off</w:t>
      </w:r>
    </w:p>
    <w:p w14:paraId="64E32DCF" w14:textId="0ED47022" w:rsidR="00D343AE" w:rsidRPr="00386814" w:rsidRDefault="00462019" w:rsidP="00D343AE">
      <w:pPr>
        <w:pStyle w:val="Heading3"/>
        <w:rPr>
          <w:rFonts w:cs="Calibri"/>
        </w:rPr>
      </w:pPr>
      <w:r>
        <w:rPr>
          <w:rFonts w:cs="Calibri"/>
        </w:rPr>
        <w:lastRenderedPageBreak/>
        <w:t>K</w:t>
      </w:r>
    </w:p>
    <w:p w14:paraId="7A615D0D" w14:textId="77777777" w:rsidR="00D343AE" w:rsidRPr="00386814" w:rsidRDefault="00D343AE" w:rsidP="00D343AE">
      <w:pPr>
        <w:pStyle w:val="Heading4"/>
        <w:rPr>
          <w:rFonts w:cs="Calibri"/>
        </w:rPr>
      </w:pPr>
      <w:proofErr w:type="spellStart"/>
      <w:r w:rsidRPr="00386814">
        <w:rPr>
          <w:rFonts w:cs="Calibri"/>
        </w:rPr>
        <w:t>Settlerism</w:t>
      </w:r>
      <w:proofErr w:type="spellEnd"/>
      <w:r w:rsidRPr="00386814">
        <w:rPr>
          <w:rFonts w:cs="Calibri"/>
        </w:rPr>
        <w:t xml:space="preserve"> is an everyday process shaped by affective investments in institutions that claim jurisdiction over native land.</w:t>
      </w:r>
    </w:p>
    <w:p w14:paraId="043BA96C" w14:textId="77777777" w:rsidR="00D343AE" w:rsidRPr="00386814" w:rsidRDefault="00D343AE" w:rsidP="00D343AE">
      <w:pPr>
        <w:rPr>
          <w:sz w:val="12"/>
          <w:szCs w:val="12"/>
        </w:rPr>
      </w:pPr>
      <w:r w:rsidRPr="00386814">
        <w:rPr>
          <w:sz w:val="12"/>
          <w:szCs w:val="12"/>
        </w:rPr>
        <w:t xml:space="preserve">Mark </w:t>
      </w:r>
      <w:r w:rsidRPr="00386814">
        <w:rPr>
          <w:rStyle w:val="Heading4Char"/>
          <w:rFonts w:cs="Calibri"/>
        </w:rPr>
        <w:t>Rifkin</w:t>
      </w:r>
      <w:r w:rsidRPr="00386814">
        <w:rPr>
          <w:sz w:val="12"/>
          <w:szCs w:val="12"/>
        </w:rPr>
        <w:t xml:space="preserve">, </w:t>
      </w:r>
      <w:r w:rsidRPr="00386814">
        <w:rPr>
          <w:rStyle w:val="Heading4Char"/>
          <w:rFonts w:cs="Calibri"/>
        </w:rPr>
        <w:t>PhD</w:t>
      </w:r>
      <w:r w:rsidRPr="00386814">
        <w:rPr>
          <w:sz w:val="12"/>
          <w:szCs w:val="12"/>
        </w:rPr>
        <w:t>, Director of the Women's and Gender Studies Program and Professor of English at the University of North Carolina, Greensboro. “Settler common sense.” Settler Colonial Studies, 20</w:t>
      </w:r>
      <w:r w:rsidRPr="00386814">
        <w:rPr>
          <w:rStyle w:val="Heading4Char"/>
          <w:rFonts w:cs="Calibri"/>
        </w:rPr>
        <w:t>13</w:t>
      </w:r>
      <w:r w:rsidRPr="00386814">
        <w:rPr>
          <w:sz w:val="12"/>
          <w:szCs w:val="12"/>
        </w:rPr>
        <w:t xml:space="preserve"> Vol. 3, Nos. 3–4, 322–340, http://dx.doi.org/10.1080/2201473X.2013.810702. JJN</w:t>
      </w:r>
    </w:p>
    <w:p w14:paraId="7FDF44B6" w14:textId="77777777" w:rsidR="00D343AE" w:rsidRPr="00386814" w:rsidRDefault="00D343AE" w:rsidP="00D343AE">
      <w:pPr>
        <w:rPr>
          <w:sz w:val="16"/>
        </w:rPr>
      </w:pPr>
      <w:r w:rsidRPr="00386814">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386814">
        <w:rPr>
          <w:rStyle w:val="StyleUnderline"/>
        </w:rPr>
        <w:t>the</w:t>
      </w:r>
      <w:r w:rsidRPr="00386814">
        <w:rPr>
          <w:sz w:val="16"/>
        </w:rPr>
        <w:t xml:space="preserve"> very </w:t>
      </w:r>
      <w:r w:rsidRPr="00386814">
        <w:rPr>
          <w:rStyle w:val="StyleUnderline"/>
        </w:rPr>
        <w:t>feeling that one has moved beyond geopolitics</w:t>
      </w:r>
      <w:r w:rsidRPr="00386814">
        <w:rPr>
          <w:sz w:val="16"/>
        </w:rPr>
        <w:t xml:space="preserve">, that one has </w:t>
      </w:r>
      <w:r w:rsidRPr="00386814">
        <w:rPr>
          <w:rStyle w:val="StyleUnderline"/>
        </w:rPr>
        <w:t>entered a</w:t>
      </w:r>
      <w:r w:rsidRPr="00386814">
        <w:rPr>
          <w:sz w:val="16"/>
        </w:rPr>
        <w:t xml:space="preserve"> kind of </w:t>
      </w:r>
      <w:r w:rsidRPr="00386814">
        <w:rPr>
          <w:rStyle w:val="StyleUnderline"/>
        </w:rPr>
        <w:t>space that suspends questions of sovereignty or renders them moot, depends on the presence of an encompassing sovereignty that licenses one’s access to that space. If</w:t>
      </w:r>
      <w:r w:rsidRPr="00386814">
        <w:rPr>
          <w:sz w:val="16"/>
        </w:rPr>
        <w:t xml:space="preserve"> the idea of </w:t>
      </w:r>
      <w:r w:rsidRPr="00386814">
        <w:rPr>
          <w:rStyle w:val="StyleUnderline"/>
        </w:rPr>
        <w:t xml:space="preserve">“Nature” holds at bay the question of jurisdiction </w:t>
      </w:r>
      <w:proofErr w:type="gramStart"/>
      <w:r w:rsidRPr="00386814">
        <w:rPr>
          <w:rStyle w:val="StyleUnderline"/>
        </w:rPr>
        <w:t>so as to</w:t>
      </w:r>
      <w:proofErr w:type="gramEnd"/>
      <w:r w:rsidRPr="00386814">
        <w:rPr>
          <w:rStyle w:val="StyleUnderline"/>
        </w:rPr>
        <w:t xml:space="preserve">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r w:rsidRPr="00386814">
        <w:rPr>
          <w:sz w:val="16"/>
        </w:rPr>
        <w:t xml:space="preserve"> Thoreau offers an example of how </w:t>
      </w:r>
      <w:r w:rsidRPr="00E756F5">
        <w:rPr>
          <w:rStyle w:val="StyleUnderline"/>
          <w:highlight w:val="green"/>
        </w:rPr>
        <w:t>settlement</w:t>
      </w:r>
      <w:r w:rsidRPr="00386814">
        <w:rPr>
          <w:sz w:val="16"/>
        </w:rPr>
        <w:t xml:space="preserve"> – the exertion of control by non-Natives over Native peoples and lands – </w:t>
      </w:r>
      <w:r w:rsidRPr="00E756F5">
        <w:rPr>
          <w:rStyle w:val="StyleUnderline"/>
          <w:highlight w:val="green"/>
        </w:rPr>
        <w:t>gives rise to</w:t>
      </w:r>
      <w:r w:rsidRPr="00386814">
        <w:rPr>
          <w:rStyle w:val="StyleUnderline"/>
        </w:rPr>
        <w:t xml:space="preserve"> modes of feeling, generating kinds of </w:t>
      </w:r>
      <w:r w:rsidRPr="00E756F5">
        <w:rPr>
          <w:rStyle w:val="StyleUnderline"/>
          <w:highlight w:val="green"/>
        </w:rPr>
        <w:t>affect through which</w:t>
      </w:r>
      <w:r w:rsidRPr="00386814">
        <w:rPr>
          <w:rStyle w:val="StyleUnderline"/>
        </w:rPr>
        <w:t xml:space="preserve"> the terms of </w:t>
      </w:r>
      <w:r w:rsidRPr="00E756F5">
        <w:rPr>
          <w:rStyle w:val="StyleUnderline"/>
          <w:highlight w:val="green"/>
        </w:rPr>
        <w:t xml:space="preserve">law </w:t>
      </w:r>
      <w:r w:rsidRPr="00386814">
        <w:rPr>
          <w:rStyle w:val="StyleUnderline"/>
        </w:rPr>
        <w:t xml:space="preserve">and policy </w:t>
      </w:r>
      <w:r w:rsidRPr="00E756F5">
        <w:rPr>
          <w:rStyle w:val="StyleUnderline"/>
          <w:highlight w:val="green"/>
        </w:rPr>
        <w:t>become imbued with</w:t>
      </w:r>
      <w:r w:rsidRPr="00386814">
        <w:rPr>
          <w:rStyle w:val="StyleUnderline"/>
        </w:rPr>
        <w:t xml:space="preserve"> a sensation of </w:t>
      </w:r>
      <w:r w:rsidRPr="00E756F5">
        <w:rPr>
          <w:rStyle w:val="StyleUnderline"/>
          <w:highlight w:val="green"/>
        </w:rPr>
        <w:t>everyday certainty</w:t>
      </w:r>
      <w:r w:rsidRPr="00386814">
        <w:rPr>
          <w:rStyle w:val="StyleUnderline"/>
        </w:rPr>
        <w:t>. This affective experience</w:t>
      </w:r>
      <w:r w:rsidRPr="00386814">
        <w:rPr>
          <w:sz w:val="16"/>
        </w:rPr>
        <w:t xml:space="preserve"> productively </w:t>
      </w:r>
      <w:r w:rsidRPr="00386814">
        <w:rPr>
          <w:rStyle w:val="StyleUnderline"/>
        </w:rPr>
        <w:t xml:space="preserve">can be characterized as an instantiation of </w:t>
      </w:r>
      <w:r w:rsidRPr="00386814">
        <w:rPr>
          <w:sz w:val="16"/>
        </w:rPr>
        <w:t xml:space="preserve">what more broadly may be characterized as </w:t>
      </w:r>
      <w:r w:rsidRPr="00386814">
        <w:rPr>
          <w:rStyle w:val="StyleUnderline"/>
        </w:rPr>
        <w:t xml:space="preserve">settler common sense. The phrase suggests the ways the legal and political </w:t>
      </w:r>
      <w:r w:rsidRPr="00E756F5">
        <w:rPr>
          <w:rStyle w:val="StyleUnderline"/>
          <w:highlight w:val="green"/>
        </w:rPr>
        <w:t>structures that enable</w:t>
      </w:r>
      <w:r w:rsidRPr="00386814">
        <w:rPr>
          <w:rStyle w:val="StyleUnderline"/>
        </w:rPr>
        <w:t xml:space="preserve"> non-Native </w:t>
      </w:r>
      <w:r w:rsidRPr="00E756F5">
        <w:rPr>
          <w:rStyle w:val="StyleUnderline"/>
          <w:highlight w:val="green"/>
        </w:rPr>
        <w:t>access to Indigenous territories come to be</w:t>
      </w:r>
      <w:r w:rsidRPr="00386814">
        <w:rPr>
          <w:rStyle w:val="StyleUnderline"/>
        </w:rPr>
        <w:t xml:space="preserve"> lived as given, as simply the unmarked, </w:t>
      </w:r>
      <w:r w:rsidRPr="00E756F5">
        <w:rPr>
          <w:rStyle w:val="StyleUnderline"/>
          <w:highlight w:val="green"/>
        </w:rPr>
        <w:t>generic conditions of</w:t>
      </w:r>
      <w:r w:rsidRPr="00386814">
        <w:rPr>
          <w:rStyle w:val="StyleUnderline"/>
        </w:rPr>
        <w:t xml:space="preserve"> possibility for occupancy, association, history, and </w:t>
      </w:r>
      <w:r w:rsidRPr="00E756F5">
        <w:rPr>
          <w:rStyle w:val="StyleUnderline"/>
          <w:highlight w:val="green"/>
        </w:rPr>
        <w:t>personhood.</w:t>
      </w:r>
      <w:r w:rsidRPr="00386814">
        <w:rPr>
          <w:rStyle w:val="StyleUnderline"/>
        </w:rPr>
        <w:t xml:space="preserve"> </w:t>
      </w:r>
      <w:r w:rsidRPr="00386814">
        <w:rPr>
          <w:sz w:val="16"/>
        </w:rPr>
        <w:t xml:space="preserve">Addressing whiteness in Australia, Fiona Nicoll argues that “rather than </w:t>
      </w:r>
      <w:proofErr w:type="spellStart"/>
      <w:r w:rsidRPr="00386814">
        <w:rPr>
          <w:sz w:val="16"/>
        </w:rPr>
        <w:t>analysing</w:t>
      </w:r>
      <w:proofErr w:type="spellEnd"/>
      <w:r w:rsidRPr="00386814">
        <w:rPr>
          <w:sz w:val="16"/>
        </w:rPr>
        <w:t xml:space="preserve"> and evaluating Indigenous sovereignty claims…, we have a political and intellectual responsibility to </w:t>
      </w:r>
      <w:proofErr w:type="spellStart"/>
      <w:r w:rsidRPr="00386814">
        <w:rPr>
          <w:sz w:val="16"/>
        </w:rPr>
        <w:t>analyse</w:t>
      </w:r>
      <w:proofErr w:type="spellEnd"/>
      <w:r w:rsidRPr="00386814">
        <w:rPr>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386814">
        <w:rPr>
          <w:rStyle w:val="StyleUnderline"/>
        </w:rPr>
        <w:t>we already exist within Indigenous sovereignty</w:t>
      </w:r>
      <w:r w:rsidRPr="00386814">
        <w:rPr>
          <w:sz w:val="16"/>
        </w:rPr>
        <w:t xml:space="preserve">”. 2 </w:t>
      </w:r>
      <w:r w:rsidRPr="00386814">
        <w:rPr>
          <w:rStyle w:val="StyleUnderline"/>
        </w:rPr>
        <w:t>Addressing</w:t>
      </w:r>
      <w:r w:rsidRPr="00386814">
        <w:rPr>
          <w:sz w:val="16"/>
        </w:rPr>
        <w:t xml:space="preserve"> the question of </w:t>
      </w:r>
      <w:r w:rsidRPr="00386814">
        <w:rPr>
          <w:rStyle w:val="StyleUnderline"/>
        </w:rPr>
        <w:t>how settlement</w:t>
      </w:r>
      <w:r w:rsidRPr="00386814">
        <w:rPr>
          <w:sz w:val="16"/>
        </w:rPr>
        <w:t xml:space="preserve"> as a system of coercive incorporation and expropriation </w:t>
      </w:r>
      <w:r w:rsidRPr="00386814">
        <w:rPr>
          <w:rStyle w:val="StyleUnderline"/>
        </w:rPr>
        <w:t>comes to be lived as quotidian forms of non-Native being and potential</w:t>
      </w:r>
      <w:r w:rsidRPr="00386814">
        <w:rPr>
          <w:sz w:val="16"/>
        </w:rPr>
        <w:t xml:space="preserve">, though, </w:t>
      </w:r>
      <w:r w:rsidRPr="00386814">
        <w:rPr>
          <w:rStyle w:val="StyleUnderline"/>
        </w:rPr>
        <w:t>may require tactically shifting the analytical focus such that Indigenous sovereignties are not at the center of critical attention, even as they remain crucial in animating the study of settler colonialism and form its ethical horizon.</w:t>
      </w:r>
      <w:r w:rsidRPr="00386814">
        <w:rPr>
          <w:sz w:val="16"/>
        </w:rPr>
        <w:t xml:space="preserve"> “An </w:t>
      </w:r>
      <w:r w:rsidRPr="00386814">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w:t>
      </w:r>
      <w:r w:rsidRPr="00386814">
        <w:rPr>
          <w:rStyle w:val="StyleUnderline"/>
        </w:rPr>
        <w:lastRenderedPageBreak/>
        <w:t xml:space="preserve">around the policies and legalities of settlement but that do not specifically refer to them as such or their effects on Indigenous peoples. </w:t>
      </w:r>
      <w:proofErr w:type="gramStart"/>
      <w:r w:rsidRPr="00386814">
        <w:rPr>
          <w:sz w:val="16"/>
        </w:rPr>
        <w:t xml:space="preserve">In order </w:t>
      </w:r>
      <w:r w:rsidRPr="00386814">
        <w:rPr>
          <w:sz w:val="16"/>
          <w:szCs w:val="16"/>
        </w:rPr>
        <w:t>to</w:t>
      </w:r>
      <w:proofErr w:type="gramEnd"/>
      <w:r w:rsidRPr="00386814">
        <w:rPr>
          <w:sz w:val="16"/>
          <w:szCs w:val="16"/>
        </w:rPr>
        <w:t xml:space="preserve">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386814">
        <w:rPr>
          <w:sz w:val="16"/>
        </w:rPr>
        <w:t>In Marxism and Literature, Raymond Williams argues for the necessity of approaching “relations of domination and subordination” as “</w:t>
      </w:r>
      <w:r w:rsidRPr="00E756F5">
        <w:rPr>
          <w:rStyle w:val="StyleUnderline"/>
          <w:highlight w:val="green"/>
        </w:rPr>
        <w:t>practical consciousness</w:t>
      </w:r>
      <w:r w:rsidRPr="00386814">
        <w:rPr>
          <w:rStyle w:val="StyleUnderline"/>
        </w:rPr>
        <w:t>”</w:t>
      </w:r>
      <w:r w:rsidRPr="00386814">
        <w:rPr>
          <w:sz w:val="16"/>
        </w:rPr>
        <w:t xml:space="preserve"> that </w:t>
      </w:r>
      <w:proofErr w:type="spellStart"/>
      <w:r w:rsidRPr="00386814">
        <w:rPr>
          <w:rStyle w:val="StyleUnderline"/>
        </w:rPr>
        <w:t>saturat</w:t>
      </w:r>
      <w:proofErr w:type="spellEnd"/>
      <w:r w:rsidRPr="00386814">
        <w:rPr>
          <w:rStyle w:val="StyleUnderline"/>
        </w:rPr>
        <w:t xml:space="preserve">[es] </w:t>
      </w:r>
      <w:r w:rsidRPr="00386814">
        <w:rPr>
          <w:sz w:val="16"/>
        </w:rPr>
        <w:t xml:space="preserve">… the whole substance of </w:t>
      </w:r>
      <w:r w:rsidRPr="00386814">
        <w:rPr>
          <w:rStyle w:val="StyleUnderline"/>
        </w:rPr>
        <w:t xml:space="preserve">lived identities </w:t>
      </w:r>
      <w:r w:rsidRPr="00386814">
        <w:rPr>
          <w:sz w:val="16"/>
        </w:rPr>
        <w:t xml:space="preserve">and relationships, </w:t>
      </w:r>
      <w:r w:rsidRPr="00386814">
        <w:rPr>
          <w:rStyle w:val="StyleUnderline"/>
        </w:rPr>
        <w:t>to such a depth that</w:t>
      </w:r>
      <w:r w:rsidRPr="00386814">
        <w:rPr>
          <w:sz w:val="16"/>
        </w:rPr>
        <w:t xml:space="preserve"> the pressures and </w:t>
      </w:r>
      <w:r w:rsidRPr="00E756F5">
        <w:rPr>
          <w:rStyle w:val="StyleUnderline"/>
          <w:highlight w:val="green"/>
        </w:rPr>
        <w:t>limits</w:t>
      </w:r>
      <w:r w:rsidRPr="00386814">
        <w:rPr>
          <w:rStyle w:val="StyleUnderline"/>
        </w:rPr>
        <w:t xml:space="preserve"> of what can</w:t>
      </w:r>
      <w:r w:rsidRPr="00386814">
        <w:rPr>
          <w:sz w:val="16"/>
        </w:rPr>
        <w:t xml:space="preserve"> ultimately </w:t>
      </w:r>
      <w:r w:rsidRPr="00386814">
        <w:rPr>
          <w:rStyle w:val="StyleUnderline"/>
        </w:rPr>
        <w:t xml:space="preserve">be seen as </w:t>
      </w:r>
      <w:r w:rsidRPr="00E756F5">
        <w:rPr>
          <w:rStyle w:val="StyleUnderline"/>
          <w:highlight w:val="green"/>
        </w:rPr>
        <w:t>a specific economic, political, and cultural system</w:t>
      </w:r>
      <w:r w:rsidRPr="00386814">
        <w:rPr>
          <w:rStyle w:val="StyleUnderline"/>
        </w:rPr>
        <w:t xml:space="preserve"> seem </w:t>
      </w:r>
      <w:r w:rsidRPr="00E756F5">
        <w:rPr>
          <w:rStyle w:val="StyleUnderline"/>
          <w:highlight w:val="green"/>
        </w:rPr>
        <w:t>to</w:t>
      </w:r>
      <w:r w:rsidRPr="00386814">
        <w:rPr>
          <w:rStyle w:val="StyleUnderline"/>
        </w:rPr>
        <w:t xml:space="preserve"> most of us the pressures and limits </w:t>
      </w:r>
      <w:r w:rsidRPr="00E756F5">
        <w:rPr>
          <w:rStyle w:val="StyleUnderline"/>
          <w:highlight w:val="green"/>
        </w:rPr>
        <w:t>of simple experience and common sense</w:t>
      </w:r>
      <w:r w:rsidRPr="00386814">
        <w:rPr>
          <w:sz w:val="16"/>
        </w:rPr>
        <w:t xml:space="preserve">.3 </w:t>
      </w:r>
      <w:r w:rsidRPr="00386814">
        <w:rPr>
          <w:rStyle w:val="StyleUnderline"/>
        </w:rPr>
        <w:t xml:space="preserve">Understanding settlement as, </w:t>
      </w:r>
      <w:r w:rsidRPr="00386814">
        <w:rPr>
          <w:sz w:val="16"/>
        </w:rPr>
        <w:t xml:space="preserve">in Williams’s terms, such </w:t>
      </w:r>
      <w:r w:rsidRPr="00386814">
        <w:rPr>
          <w:rStyle w:val="StyleUnderline"/>
        </w:rPr>
        <w:t>a “structure of feeling” entails asking how emotions, sensations, psychic life take part in the</w:t>
      </w:r>
      <w:r w:rsidRPr="00386814">
        <w:rPr>
          <w:sz w:val="16"/>
        </w:rPr>
        <w:t xml:space="preserve"> (</w:t>
      </w:r>
      <w:r w:rsidRPr="00386814">
        <w:rPr>
          <w:rStyle w:val="StyleUnderline"/>
        </w:rPr>
        <w:t>ongoing</w:t>
      </w:r>
      <w:r w:rsidRPr="00386814">
        <w:rPr>
          <w:sz w:val="16"/>
        </w:rPr>
        <w:t xml:space="preserve">) </w:t>
      </w:r>
      <w:r w:rsidRPr="00386814">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386814">
        <w:rPr>
          <w:sz w:val="16"/>
        </w:rPr>
        <w:t>.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E756F5">
        <w:rPr>
          <w:sz w:val="16"/>
          <w:highlight w:val="green"/>
        </w:rPr>
        <w:t xml:space="preserve">. </w:t>
      </w:r>
      <w:r w:rsidRPr="00E756F5">
        <w:rPr>
          <w:rStyle w:val="StyleUnderline"/>
          <w:highlight w:val="green"/>
        </w:rPr>
        <w:t>We need to ask how</w:t>
      </w:r>
      <w:r w:rsidRPr="00386814">
        <w:rPr>
          <w:rStyle w:val="StyleUnderline"/>
        </w:rPr>
        <w:t xml:space="preserve"> the regularities of </w:t>
      </w:r>
      <w:r w:rsidRPr="00E756F5">
        <w:rPr>
          <w:rStyle w:val="StyleUnderline"/>
          <w:highlight w:val="green"/>
        </w:rPr>
        <w:t>set</w:t>
      </w:r>
      <w:r w:rsidRPr="00386814">
        <w:rPr>
          <w:rStyle w:val="StyleUnderline"/>
        </w:rPr>
        <w:t xml:space="preserve">tler </w:t>
      </w:r>
      <w:r w:rsidRPr="00E756F5">
        <w:rPr>
          <w:rStyle w:val="StyleUnderline"/>
          <w:highlight w:val="green"/>
        </w:rPr>
        <w:t>col</w:t>
      </w:r>
      <w:r w:rsidRPr="00386814">
        <w:rPr>
          <w:rStyle w:val="StyleUnderline"/>
        </w:rPr>
        <w:t xml:space="preserve">onialism </w:t>
      </w:r>
      <w:r w:rsidRPr="00E756F5">
        <w:rPr>
          <w:rStyle w:val="StyleUnderline"/>
          <w:highlight w:val="green"/>
        </w:rPr>
        <w:t>are materialized in</w:t>
      </w:r>
      <w:r w:rsidRPr="00386814">
        <w:rPr>
          <w:rStyle w:val="StyleUnderline"/>
        </w:rPr>
        <w:t xml:space="preserve"> and through </w:t>
      </w:r>
      <w:r w:rsidRPr="00E756F5">
        <w:rPr>
          <w:rStyle w:val="StyleUnderline"/>
          <w:highlight w:val="green"/>
        </w:rPr>
        <w:t>quotidian non-Native sensations</w:t>
      </w:r>
      <w:r w:rsidRPr="00386814">
        <w:rPr>
          <w:rStyle w:val="StyleUnderline"/>
        </w:rPr>
        <w:t>, inclinations, and trajectories</w:t>
      </w:r>
      <w:r w:rsidRPr="00386814">
        <w:rPr>
          <w:sz w:val="16"/>
        </w:rPr>
        <w:t xml:space="preserve">. Moreover, </w:t>
      </w:r>
      <w:r w:rsidRPr="00386814">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386814">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386814">
        <w:rPr>
          <w:sz w:val="16"/>
        </w:rPr>
        <w:t>still remains</w:t>
      </w:r>
      <w:proofErr w:type="gramEnd"/>
      <w:r w:rsidRPr="00386814">
        <w:rPr>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386814">
        <w:rPr>
          <w:rStyle w:val="StyleUnderline"/>
        </w:rPr>
        <w:t xml:space="preserve">Insistence on the systemic quality of such settler seizures, displacements, identifications </w:t>
      </w:r>
      <w:proofErr w:type="gramStart"/>
      <w:r w:rsidRPr="00386814">
        <w:rPr>
          <w:rStyle w:val="StyleUnderline"/>
        </w:rPr>
        <w:t>responds</w:t>
      </w:r>
      <w:proofErr w:type="gramEnd"/>
      <w:r w:rsidRPr="00386814">
        <w:rPr>
          <w:rStyle w:val="StyleUnderline"/>
        </w:rPr>
        <w:t xml:space="preserve"> to this relative absence of acknowledgment by emphasizing its centrality and regularity, arguing that </w:t>
      </w:r>
      <w:r w:rsidRPr="00E756F5">
        <w:rPr>
          <w:rStyle w:val="StyleUnderline"/>
          <w:highlight w:val="green"/>
        </w:rPr>
        <w:t>the claiming of a natural</w:t>
      </w:r>
      <w:r w:rsidRPr="00386814">
        <w:rPr>
          <w:rStyle w:val="StyleUnderline"/>
        </w:rPr>
        <w:t xml:space="preserve">ized </w:t>
      </w:r>
      <w:r w:rsidRPr="00E756F5">
        <w:rPr>
          <w:rStyle w:val="StyleUnderline"/>
          <w:highlight w:val="green"/>
        </w:rPr>
        <w:t>right to Indigenous place lies at the heart of non-Native modes of governance,</w:t>
      </w:r>
      <w:r w:rsidRPr="00386814">
        <w:rPr>
          <w:rStyle w:val="StyleUnderline"/>
        </w:rPr>
        <w:t xml:space="preserve"> association, and identity. </w:t>
      </w:r>
      <w:r w:rsidRPr="00386814">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386814">
        <w:rPr>
          <w:sz w:val="16"/>
        </w:rPr>
        <w:t>in light of</w:t>
      </w:r>
      <w:proofErr w:type="gramEnd"/>
      <w:r w:rsidRPr="00386814">
        <w:rPr>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E756F5">
        <w:rPr>
          <w:rStyle w:val="StyleUnderline"/>
          <w:highlight w:val="green"/>
        </w:rPr>
        <w:t>settler colonialism</w:t>
      </w:r>
      <w:r w:rsidRPr="00386814">
        <w:rPr>
          <w:sz w:val="16"/>
        </w:rPr>
        <w:t xml:space="preserve">, Wolfe’s formulation emphasizes the fact that it </w:t>
      </w:r>
      <w:r w:rsidRPr="00E756F5">
        <w:rPr>
          <w:rStyle w:val="StyleUnderline"/>
          <w:highlight w:val="green"/>
        </w:rPr>
        <w:t>cannot be localized within a specific period</w:t>
      </w:r>
      <w:r w:rsidRPr="00386814">
        <w:rPr>
          <w:rStyle w:val="StyleUnderline"/>
        </w:rPr>
        <w:t xml:space="preserve"> of removal or extermination</w:t>
      </w:r>
      <w:r w:rsidRPr="00386814">
        <w:rPr>
          <w:sz w:val="16"/>
        </w:rPr>
        <w:t xml:space="preserve"> and that </w:t>
      </w:r>
      <w:r w:rsidRPr="00386814">
        <w:rPr>
          <w:rStyle w:val="StyleUnderline"/>
        </w:rPr>
        <w:t>it persists as a determinative feature of national territoriality and identity.</w:t>
      </w:r>
      <w:r w:rsidRPr="00386814">
        <w:rPr>
          <w:sz w:val="16"/>
        </w:rPr>
        <w:t xml:space="preserve"> He argues </w:t>
      </w:r>
      <w:r w:rsidRPr="00386814">
        <w:rPr>
          <w:rStyle w:val="StyleUnderline"/>
        </w:rPr>
        <w:t xml:space="preserve">that </w:t>
      </w:r>
      <w:r w:rsidRPr="00E756F5">
        <w:rPr>
          <w:rStyle w:val="StyleUnderline"/>
          <w:highlight w:val="green"/>
        </w:rPr>
        <w:t xml:space="preserve">a “logic of elimination” drives </w:t>
      </w:r>
      <w:r w:rsidRPr="00E756F5">
        <w:rPr>
          <w:rStyle w:val="StyleUnderline"/>
          <w:highlight w:val="green"/>
        </w:rPr>
        <w:lastRenderedPageBreak/>
        <w:t>settler governance and sociality</w:t>
      </w:r>
      <w:r w:rsidRPr="00386814">
        <w:rPr>
          <w:rStyle w:val="StyleUnderline"/>
        </w:rPr>
        <w:t>, describing “the settler-colonial will” as “</w:t>
      </w:r>
      <w:r w:rsidRPr="00E756F5">
        <w:rPr>
          <w:rStyle w:val="StyleUnderline"/>
          <w:highlight w:val="green"/>
        </w:rPr>
        <w:t>a</w:t>
      </w:r>
      <w:r w:rsidRPr="00386814">
        <w:rPr>
          <w:rStyle w:val="StyleUnderline"/>
        </w:rPr>
        <w:t xml:space="preserve"> historical </w:t>
      </w:r>
      <w:r w:rsidRPr="00E756F5">
        <w:rPr>
          <w:rStyle w:val="StyleUnderline"/>
          <w:highlight w:val="green"/>
        </w:rPr>
        <w:t>force that</w:t>
      </w:r>
      <w:r w:rsidRPr="00386814">
        <w:rPr>
          <w:rStyle w:val="StyleUnderline"/>
        </w:rPr>
        <w:t xml:space="preserve"> ultimately </w:t>
      </w:r>
      <w:r w:rsidRPr="00E756F5">
        <w:rPr>
          <w:rStyle w:val="StyleUnderline"/>
          <w:highlight w:val="green"/>
        </w:rPr>
        <w:t>derives from the</w:t>
      </w:r>
      <w:r w:rsidRPr="00386814">
        <w:rPr>
          <w:rStyle w:val="StyleUnderline"/>
        </w:rPr>
        <w:t xml:space="preserve"> primal </w:t>
      </w:r>
      <w:r w:rsidRPr="00E756F5">
        <w:rPr>
          <w:rStyle w:val="StyleUnderline"/>
          <w:highlight w:val="green"/>
        </w:rPr>
        <w:t>drive to expansion</w:t>
      </w:r>
      <w:r w:rsidRPr="00386814">
        <w:rPr>
          <w:rStyle w:val="StyleUnderline"/>
        </w:rPr>
        <w:t xml:space="preserve"> that is generally glossed as capitalism</w:t>
      </w:r>
      <w:r w:rsidRPr="00386814">
        <w:rPr>
          <w:sz w:val="16"/>
        </w:rPr>
        <w:t xml:space="preserve">” (167), and in “Settler Colonialism and the Elimination of the Native,” he observes that </w:t>
      </w:r>
      <w:r w:rsidRPr="00386814">
        <w:rPr>
          <w:rStyle w:val="StyleUnderline"/>
        </w:rPr>
        <w:t>“</w:t>
      </w:r>
      <w:r w:rsidRPr="00E756F5">
        <w:rPr>
          <w:rStyle w:val="StyleUnderline"/>
          <w:highlight w:val="green"/>
        </w:rPr>
        <w:t xml:space="preserve">elimination is an organizing principle </w:t>
      </w:r>
      <w:r w:rsidRPr="00386814">
        <w:rPr>
          <w:rStyle w:val="StyleUnderline"/>
        </w:rPr>
        <w:t xml:space="preserve">of settler-colonial society rather than a one-off (and </w:t>
      </w:r>
      <w:proofErr w:type="spellStart"/>
      <w:r w:rsidRPr="00386814">
        <w:rPr>
          <w:rStyle w:val="StyleUnderline"/>
        </w:rPr>
        <w:t>superceded</w:t>
      </w:r>
      <w:proofErr w:type="spellEnd"/>
      <w:r w:rsidRPr="00386814">
        <w:rPr>
          <w:rStyle w:val="StyleUnderline"/>
        </w:rPr>
        <w:t>) occurrence”,</w:t>
      </w:r>
      <w:r w:rsidRPr="00386814">
        <w:rPr>
          <w:sz w:val="16"/>
        </w:rPr>
        <w:t xml:space="preserve"> adding, “</w:t>
      </w:r>
      <w:r w:rsidRPr="00386814">
        <w:rPr>
          <w:rStyle w:val="StyleUnderline"/>
        </w:rPr>
        <w:t>Settler colonialism destroys to replace</w:t>
      </w:r>
      <w:r w:rsidRPr="00386814">
        <w:rPr>
          <w:sz w:val="16"/>
        </w:rPr>
        <w:t xml:space="preserve">.” 6 </w:t>
      </w:r>
      <w:r w:rsidRPr="00386814">
        <w:rPr>
          <w:rStyle w:val="StyleUnderline"/>
        </w:rPr>
        <w:t xml:space="preserve">Rather than being superseded after an initial moment/period of conquest, however, colonization persists since “the logic of elimination marks a return whereby </w:t>
      </w:r>
      <w:r w:rsidRPr="00E756F5">
        <w:rPr>
          <w:rStyle w:val="StyleUnderline"/>
          <w:highlight w:val="green"/>
        </w:rPr>
        <w:t>the native repressed continues to structure settler</w:t>
      </w:r>
      <w:r w:rsidRPr="00386814">
        <w:rPr>
          <w:rStyle w:val="StyleUnderline"/>
        </w:rPr>
        <w:t xml:space="preserve">-colonial </w:t>
      </w:r>
      <w:r w:rsidRPr="00E756F5">
        <w:rPr>
          <w:rStyle w:val="StyleUnderline"/>
          <w:highlight w:val="green"/>
        </w:rPr>
        <w:t>society”</w:t>
      </w:r>
      <w:r w:rsidRPr="00386814">
        <w:rPr>
          <w:rStyle w:val="StyleUnderline"/>
        </w:rPr>
        <w:t xml:space="preserve"> (</w:t>
      </w:r>
      <w:r w:rsidRPr="00386814">
        <w:rPr>
          <w:sz w:val="16"/>
        </w:rPr>
        <w:t>390), and “</w:t>
      </w:r>
      <w:r w:rsidRPr="00386814">
        <w:rPr>
          <w:rStyle w:val="StyleUnderline"/>
        </w:rPr>
        <w:t>the process of replacement maintains the refractory imprint of the native counter-claim</w:t>
      </w:r>
      <w:r w:rsidRPr="00386814">
        <w:rPr>
          <w:sz w:val="16"/>
        </w:rPr>
        <w:t xml:space="preserve">” (389). Yet, </w:t>
      </w:r>
      <w:proofErr w:type="gramStart"/>
      <w:r w:rsidRPr="00386814">
        <w:rPr>
          <w:sz w:val="16"/>
        </w:rPr>
        <w:t>when</w:t>
      </w:r>
      <w:proofErr w:type="gramEnd"/>
      <w:r w:rsidRPr="00386814">
        <w:rPr>
          <w:sz w:val="16"/>
        </w:rPr>
        <w:t xml:space="preserve">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386814">
        <w:rPr>
          <w:sz w:val="16"/>
        </w:rPr>
        <w:t>superintendence, but</w:t>
      </w:r>
      <w:proofErr w:type="gramEnd"/>
      <w:r w:rsidRPr="00386814">
        <w:rPr>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335BE7F7" w14:textId="77777777" w:rsidR="00D343AE" w:rsidRPr="00386814" w:rsidRDefault="00D343AE" w:rsidP="00D343AE">
      <w:pPr>
        <w:rPr>
          <w:sz w:val="16"/>
        </w:rPr>
      </w:pPr>
    </w:p>
    <w:p w14:paraId="67DEAD4B" w14:textId="77777777" w:rsidR="00D343AE" w:rsidRPr="00386814" w:rsidRDefault="00D343AE" w:rsidP="00D343AE">
      <w:pPr>
        <w:pStyle w:val="Heading4"/>
        <w:rPr>
          <w:rFonts w:cs="Calibri"/>
        </w:rPr>
      </w:pPr>
      <w:r w:rsidRPr="00386814">
        <w:rPr>
          <w:rFonts w:cs="Calibri"/>
        </w:rPr>
        <w:t xml:space="preserve">Ideal theory is a form of abstraction away from the material violence of settler colonialism – their view from nowhere is not only useless but actively props up </w:t>
      </w:r>
      <w:proofErr w:type="spellStart"/>
      <w:r w:rsidRPr="00386814">
        <w:rPr>
          <w:rFonts w:cs="Calibri"/>
        </w:rPr>
        <w:t>settlerism</w:t>
      </w:r>
      <w:proofErr w:type="spellEnd"/>
      <w:r w:rsidRPr="00386814">
        <w:rPr>
          <w:rFonts w:cs="Calibri"/>
        </w:rPr>
        <w:t>.</w:t>
      </w:r>
    </w:p>
    <w:p w14:paraId="64AB09C9" w14:textId="77777777" w:rsidR="00D343AE" w:rsidRPr="00386814" w:rsidRDefault="00D343AE" w:rsidP="00D343AE">
      <w:r w:rsidRPr="00386814">
        <w:rPr>
          <w:rStyle w:val="Style13ptBold"/>
        </w:rPr>
        <w:t xml:space="preserve">Nichols 13 </w:t>
      </w:r>
      <w:r w:rsidRPr="00386814">
        <w:t>Nichols, R. (2013). Indigeneity and the Settler Contract today. Philosophy &amp; Social Criticism, 39(2), 165–186. doi:10.1177/0191453712470359 SM</w:t>
      </w:r>
    </w:p>
    <w:p w14:paraId="10A3414F" w14:textId="77777777" w:rsidR="00D343AE" w:rsidRPr="00386814" w:rsidRDefault="00D343AE" w:rsidP="00D343AE">
      <w:r w:rsidRPr="00386814">
        <w:t>Throughout the 20th century, of course, these ‘</w:t>
      </w:r>
      <w:r w:rsidRPr="00386814">
        <w:rPr>
          <w:rStyle w:val="StyleUnderline"/>
        </w:rPr>
        <w:t xml:space="preserve">high theories’ of human development have come under considerable attack. </w:t>
      </w:r>
      <w:r w:rsidRPr="00386814">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w:t>
      </w:r>
      <w:r w:rsidRPr="00FC44A2">
        <w:t>. For instance, one of the first demands of the former colonies in the United Nations was to insist on the removal of references from UN documents to members in terms of ‘</w:t>
      </w:r>
      <w:r w:rsidRPr="00FC44A2">
        <w:rPr>
          <w:rStyle w:val="StyleUnderline"/>
        </w:rPr>
        <w:t>civilized’ versus ‘uncivilized’</w:t>
      </w:r>
      <w:r w:rsidRPr="00FC44A2">
        <w:t xml:space="preserve">. The reason they gave was that this discourse </w:t>
      </w:r>
      <w:r w:rsidRPr="00FC44A2">
        <w:rPr>
          <w:rStyle w:val="StyleUnderline"/>
        </w:rPr>
        <w:t>was a prevailing justification for western imperialism in both its colonial and neo-colonial forms</w:t>
      </w:r>
      <w:r w:rsidRPr="00FC44A2">
        <w:t xml:space="preserve"> and, by the end of the two world wars – themselves major blows to European pretensions to be the s</w:t>
      </w:r>
      <w:r w:rsidRPr="00386814">
        <w:t xml:space="preserve">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E756F5">
        <w:rPr>
          <w:rStyle w:val="StyleUnderline"/>
          <w:highlight w:val="green"/>
        </w:rPr>
        <w:t>ideal theory</w:t>
      </w:r>
      <w:r w:rsidRPr="00386814">
        <w:rPr>
          <w:rStyle w:val="StyleUnderline"/>
        </w:rPr>
        <w:t xml:space="preserve"> came to predominate in the western academy</w:t>
      </w:r>
      <w:r w:rsidRPr="00386814">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w:t>
      </w:r>
      <w:r w:rsidRPr="00386814">
        <w:lastRenderedPageBreak/>
        <w:t xml:space="preserve">STATE UNIV on March 18, 2015 </w:t>
      </w:r>
      <w:r w:rsidRPr="00386814">
        <w:rPr>
          <w:rStyle w:val="StyleUnderline"/>
        </w:rPr>
        <w:t>philosophers</w:t>
      </w:r>
      <w:r w:rsidRPr="00386814">
        <w:t xml:space="preserve"> after Rawls and Nozick </w:t>
      </w:r>
      <w:r w:rsidRPr="00E756F5">
        <w:rPr>
          <w:rStyle w:val="StyleUnderline"/>
          <w:highlight w:val="green"/>
        </w:rPr>
        <w:t>have been</w:t>
      </w:r>
      <w:r w:rsidRPr="00386814">
        <w:rPr>
          <w:rStyle w:val="StyleUnderline"/>
        </w:rPr>
        <w:t xml:space="preserve"> generally </w:t>
      </w:r>
      <w:r w:rsidRPr="00E756F5">
        <w:rPr>
          <w:rStyle w:val="StyleUnderline"/>
          <w:highlight w:val="green"/>
        </w:rPr>
        <w:t>reluctant to engage in</w:t>
      </w:r>
      <w:r w:rsidRPr="00386814">
        <w:rPr>
          <w:rStyle w:val="StyleUnderline"/>
        </w:rPr>
        <w:t xml:space="preserve"> the grand, complex </w:t>
      </w:r>
      <w:r w:rsidRPr="00E756F5">
        <w:rPr>
          <w:rStyle w:val="StyleUnderline"/>
          <w:highlight w:val="green"/>
        </w:rPr>
        <w:t>historical</w:t>
      </w:r>
      <w:r w:rsidRPr="00386814">
        <w:rPr>
          <w:rStyle w:val="StyleUnderline"/>
        </w:rPr>
        <w:t xml:space="preserve"> and anthropological </w:t>
      </w:r>
      <w:r w:rsidRPr="00E756F5">
        <w:rPr>
          <w:rStyle w:val="StyleUnderline"/>
          <w:highlight w:val="green"/>
        </w:rPr>
        <w:t>narratives</w:t>
      </w:r>
      <w:r w:rsidRPr="00386814">
        <w:t xml:space="preserve"> that characterized the work of, for instance, Hegel and Marx</w:t>
      </w:r>
      <w:r w:rsidRPr="00386814">
        <w:rPr>
          <w:rStyle w:val="StyleUnderline"/>
        </w:rPr>
        <w:t xml:space="preserve">. </w:t>
      </w:r>
      <w:r w:rsidRPr="00E756F5">
        <w:rPr>
          <w:rStyle w:val="StyleUnderline"/>
          <w:highlight w:val="green"/>
        </w:rPr>
        <w:t>Instead</w:t>
      </w:r>
      <w:r w:rsidRPr="00386814">
        <w:rPr>
          <w:rStyle w:val="StyleUnderline"/>
        </w:rPr>
        <w:t xml:space="preserve">, they </w:t>
      </w:r>
      <w:r w:rsidRPr="00E756F5">
        <w:rPr>
          <w:rStyle w:val="StyleUnderline"/>
          <w:highlight w:val="green"/>
        </w:rPr>
        <w:t>argued that</w:t>
      </w:r>
      <w:r w:rsidRPr="00386814">
        <w:rPr>
          <w:rStyle w:val="StyleUnderline"/>
        </w:rPr>
        <w:t xml:space="preserve"> guiding </w:t>
      </w:r>
      <w:r w:rsidRPr="00E756F5">
        <w:rPr>
          <w:rStyle w:val="StyleUnderline"/>
          <w:highlight w:val="green"/>
        </w:rPr>
        <w:t>principles for</w:t>
      </w:r>
      <w:r w:rsidRPr="00386814">
        <w:rPr>
          <w:rStyle w:val="StyleUnderline"/>
        </w:rPr>
        <w:t xml:space="preserve"> the organization of </w:t>
      </w:r>
      <w:r w:rsidRPr="00E756F5">
        <w:rPr>
          <w:rStyle w:val="StyleUnderline"/>
          <w:highlight w:val="green"/>
        </w:rPr>
        <w:t>a just society</w:t>
      </w:r>
      <w:r w:rsidRPr="00386814">
        <w:rPr>
          <w:rStyle w:val="StyleUnderline"/>
        </w:rPr>
        <w:t xml:space="preserve"> </w:t>
      </w:r>
      <w:r w:rsidRPr="00386814">
        <w:t>(and a just relationship between societies</w:t>
      </w:r>
      <w:r w:rsidRPr="00386814">
        <w:rPr>
          <w:rStyle w:val="StyleUnderline"/>
        </w:rPr>
        <w:t xml:space="preserve">) </w:t>
      </w:r>
      <w:r w:rsidRPr="00E756F5">
        <w:rPr>
          <w:rStyle w:val="StyleUnderline"/>
          <w:highlight w:val="green"/>
        </w:rPr>
        <w:t>can be generated by abstracting away</w:t>
      </w:r>
      <w:r w:rsidRPr="00386814">
        <w:rPr>
          <w:rStyle w:val="StyleUnderline"/>
        </w:rPr>
        <w:t xml:space="preserve"> from the specific historical and cultural conditions of the present</w:t>
      </w:r>
      <w:r w:rsidRPr="00386814">
        <w:t>. By imagining oneself in (to use Rawls’ parlance) an ‘original position’, behind a ‘veil of ignorance’ (</w:t>
      </w:r>
      <w:proofErr w:type="gramStart"/>
      <w:r w:rsidRPr="00386814">
        <w:t>i.e.</w:t>
      </w:r>
      <w:proofErr w:type="gramEnd"/>
      <w:r w:rsidRPr="00386814">
        <w:t xml:space="preserve"> without knowledge of one’s race, gender, culture, social location, etc.), it is possible to determine what first principles would be generally acceptable to all (regardless of the above qualifiers). </w:t>
      </w:r>
      <w:r w:rsidRPr="00386814">
        <w:rPr>
          <w:rStyle w:val="StyleUnderline"/>
        </w:rPr>
        <w:t xml:space="preserve">The notion of an original ‘contract’ between such individuals is thus used as a device of representation to generate a normative theory which can then be used to critically examine </w:t>
      </w:r>
      <w:proofErr w:type="gramStart"/>
      <w:r w:rsidRPr="00386814">
        <w:rPr>
          <w:rStyle w:val="StyleUnderline"/>
        </w:rPr>
        <w:t>actually existing</w:t>
      </w:r>
      <w:proofErr w:type="gramEnd"/>
      <w:r w:rsidRPr="00386814">
        <w:rPr>
          <w:rStyle w:val="StyleUnderline"/>
        </w:rPr>
        <w:t xml:space="preserve"> practices. This tradition and mode of philosophical reflection have come to replace the 19th-century historical-anthropological discourse as the prevailing </w:t>
      </w:r>
      <w:proofErr w:type="gramStart"/>
      <w:r w:rsidRPr="00386814">
        <w:rPr>
          <w:rStyle w:val="StyleUnderline"/>
        </w:rPr>
        <w:t>manner in which</w:t>
      </w:r>
      <w:proofErr w:type="gramEnd"/>
      <w:r w:rsidRPr="00386814">
        <w:rPr>
          <w:rStyle w:val="StyleUnderline"/>
        </w:rPr>
        <w:t xml:space="preserve"> philosophers and political theorists in the western academy (but especially in Anglo-American countries) </w:t>
      </w:r>
      <w:proofErr w:type="spellStart"/>
      <w:r w:rsidRPr="00386814">
        <w:rPr>
          <w:rStyle w:val="StyleUnderline"/>
        </w:rPr>
        <w:t>analyse</w:t>
      </w:r>
      <w:proofErr w:type="spellEnd"/>
      <w:r w:rsidRPr="00386814">
        <w:rPr>
          <w:rStyle w:val="StyleUnderline"/>
        </w:rPr>
        <w:t xml:space="preserve"> the possibility of a just relationship to non-western societies. </w:t>
      </w:r>
      <w:r w:rsidRPr="00386814">
        <w:t xml:space="preserve">The purpose of this article is to reflect not only upon the limitations, but more importantly upon the political function of </w:t>
      </w:r>
      <w:r w:rsidRPr="00386814">
        <w:rPr>
          <w:rStyle w:val="StyleUnderline"/>
        </w:rPr>
        <w:t>this approach</w:t>
      </w:r>
      <w:r w:rsidRPr="00386814">
        <w:t xml:space="preserve">, particularly when it </w:t>
      </w:r>
      <w:r w:rsidRPr="00386814">
        <w:rPr>
          <w:rStyle w:val="StyleUnderline"/>
        </w:rPr>
        <w:t xml:space="preserve">is deployed as a resource for reflection on the political struggles and normative claims of the indigenous peoples in the settler-colonial societies </w:t>
      </w:r>
      <w:r w:rsidRPr="00386814">
        <w:t>of the Anglo-American world (</w:t>
      </w:r>
      <w:proofErr w:type="gramStart"/>
      <w:r w:rsidRPr="00386814">
        <w:t>e.g.</w:t>
      </w:r>
      <w:proofErr w:type="gramEnd"/>
      <w:r w:rsidRPr="00386814">
        <w:t xml:space="preserve"> Australia, Canada, New Zealand, the United States). In so doing, I hope to present a small slice of a much larger project comprising a genealogy of what I will refer to here </w:t>
      </w:r>
      <w:proofErr w:type="spellStart"/>
      <w:r w:rsidRPr="00386814">
        <w:t>asthe</w:t>
      </w:r>
      <w:proofErr w:type="spellEnd"/>
      <w:r w:rsidRPr="00386814">
        <w:t xml:space="preserve"> ‘Settler Contract’.4 In </w:t>
      </w:r>
      <w:proofErr w:type="spellStart"/>
      <w:r w:rsidRPr="00386814">
        <w:t>usingthe</w:t>
      </w:r>
      <w:proofErr w:type="spellEnd"/>
      <w:r w:rsidRPr="00386814">
        <w:t xml:space="preserve"> term ‘Settler Contract’ I am deliberately playing </w:t>
      </w:r>
      <w:proofErr w:type="gramStart"/>
      <w:r w:rsidRPr="00386814">
        <w:t>off of</w:t>
      </w:r>
      <w:proofErr w:type="gramEnd"/>
      <w:r w:rsidRPr="00386814">
        <w:t xml:space="preserve">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w:t>
      </w:r>
      <w:proofErr w:type="spellStart"/>
      <w:r w:rsidRPr="00386814">
        <w:t>Pateman’s</w:t>
      </w:r>
      <w:proofErr w:type="spellEnd"/>
      <w:r w:rsidRPr="00386814">
        <w:t xml:space="preserve"> The Sexual Contract and </w:t>
      </w:r>
      <w:proofErr w:type="spellStart"/>
      <w:r w:rsidRPr="00386814">
        <w:t>CharlesMills’TheRacialContract.In</w:t>
      </w:r>
      <w:proofErr w:type="spellEnd"/>
      <w:r w:rsidRPr="00386814">
        <w:t xml:space="preserve"> </w:t>
      </w:r>
      <w:proofErr w:type="spellStart"/>
      <w:r w:rsidRPr="00386814">
        <w:t>Pateman’s</w:t>
      </w:r>
      <w:proofErr w:type="spellEnd"/>
      <w:r w:rsidRPr="00386814">
        <w:t xml:space="preserve"> 1988 work, she </w:t>
      </w:r>
      <w:proofErr w:type="spellStart"/>
      <w:r w:rsidRPr="00386814">
        <w:t>rereadthe</w:t>
      </w:r>
      <w:proofErr w:type="spellEnd"/>
      <w:r w:rsidRPr="00386814">
        <w:t xml:space="preserve"> canon of western social contract theory in an attempt to demonstrate that </w:t>
      </w:r>
      <w:r w:rsidRPr="00E756F5">
        <w:rPr>
          <w:rStyle w:val="StyleUnderline"/>
          <w:highlight w:val="green"/>
        </w:rPr>
        <w:t>the presumptively neutral and ideal accounts of the origins of civil society</w:t>
      </w:r>
      <w:r w:rsidRPr="00386814">
        <w:t xml:space="preserve"> as presented in the works of, for instance, Hobbes, Locke and Rousseau, </w:t>
      </w:r>
      <w:r w:rsidRPr="00E756F5">
        <w:rPr>
          <w:rStyle w:val="StyleUnderline"/>
          <w:highlight w:val="green"/>
        </w:rPr>
        <w:t>were</w:t>
      </w:r>
      <w:r w:rsidRPr="00386814">
        <w:rPr>
          <w:rStyle w:val="StyleUnderline"/>
        </w:rPr>
        <w:t xml:space="preserve"> in fact </w:t>
      </w:r>
      <w:r w:rsidRPr="00E756F5">
        <w:rPr>
          <w:rStyle w:val="StyleUnderline"/>
          <w:highlight w:val="green"/>
        </w:rPr>
        <w:t>always</w:t>
      </w:r>
      <w:r w:rsidRPr="00386814">
        <w:rPr>
          <w:rStyle w:val="StyleUnderline"/>
        </w:rPr>
        <w:t xml:space="preserve"> (implicitly or explicitly) </w:t>
      </w:r>
      <w:r w:rsidRPr="00E756F5">
        <w:rPr>
          <w:rStyle w:val="StyleUnderline"/>
          <w:highlight w:val="green"/>
        </w:rPr>
        <w:t>sexual-patriarchal narratives that legitimized the subordination</w:t>
      </w:r>
      <w:r w:rsidRPr="00386814">
        <w:rPr>
          <w:rStyle w:val="StyleUnderline"/>
        </w:rPr>
        <w:t xml:space="preserve"> of women</w:t>
      </w:r>
      <w:r w:rsidRPr="00386814">
        <w:t xml:space="preserve">. In 1995, Charles Mills deliberately borrowed from </w:t>
      </w:r>
      <w:proofErr w:type="spellStart"/>
      <w:r w:rsidRPr="00386814">
        <w:t>Pateman</w:t>
      </w:r>
      <w:proofErr w:type="spellEnd"/>
      <w:r w:rsidRPr="00386814">
        <w:t xml:space="preserve"> in his project of unmasking the racial (or, more precisely, </w:t>
      </w:r>
      <w:proofErr w:type="spellStart"/>
      <w:r w:rsidRPr="00386814">
        <w:t>whitesupremacist</w:t>
      </w:r>
      <w:proofErr w:type="spellEnd"/>
      <w:r w:rsidRPr="00386814">
        <w:t xml:space="preserve">)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rsidRPr="00386814">
        <w:t>subpersons</w:t>
      </w:r>
      <w:proofErr w:type="spellEnd"/>
      <w:r w:rsidRPr="00386814">
        <w:t xml:space="preserve">, so that they have a subordinate civil standing in the white or white-ruled polities the whites either already inhabit or establish or in transactions as aligns with these polities, and </w:t>
      </w:r>
      <w:r w:rsidRPr="00386814">
        <w:rPr>
          <w:rStyle w:val="StyleUnderline"/>
        </w:rPr>
        <w:lastRenderedPageBreak/>
        <w:t xml:space="preserve">the moral and juridical rules normally regulating the </w:t>
      </w:r>
      <w:proofErr w:type="spellStart"/>
      <w:r w:rsidRPr="00386814">
        <w:rPr>
          <w:rStyle w:val="StyleUnderline"/>
        </w:rPr>
        <w:t>behaviour</w:t>
      </w:r>
      <w:proofErr w:type="spellEnd"/>
      <w:r w:rsidRPr="00386814">
        <w:rPr>
          <w:rStyle w:val="StyleUnderline"/>
        </w:rPr>
        <w:t xml:space="preserve"> of whites in their dealings with one another either do not apply at all in dealings with nonwhites or apply only in a qualified form</w:t>
      </w:r>
      <w:r w:rsidRPr="00386814">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E756F5">
        <w:rPr>
          <w:rStyle w:val="StyleUnderline"/>
          <w:highlight w:val="green"/>
        </w:rPr>
        <w:t>the ideal civil society is premised upon the extermination of indigenous peoples</w:t>
      </w:r>
      <w:r w:rsidRPr="00386814">
        <w:rPr>
          <w:rStyle w:val="StyleUnderline"/>
        </w:rPr>
        <w:t xml:space="preserve"> and/or the displacement of them from their lands</w:t>
      </w:r>
      <w:r w:rsidRPr="00386814">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386814">
        <w:rPr>
          <w:rStyle w:val="StyleUnderline"/>
        </w:rPr>
        <w:t xml:space="preserve">6 The Settler Contract’s </w:t>
      </w:r>
      <w:r w:rsidRPr="00E756F5">
        <w:rPr>
          <w:rStyle w:val="StyleUnderline"/>
          <w:highlight w:val="green"/>
        </w:rPr>
        <w:t>reactivation is used</w:t>
      </w:r>
      <w:r w:rsidRPr="00386814">
        <w:rPr>
          <w:rStyle w:val="StyleUnderline"/>
        </w:rPr>
        <w:t xml:space="preserve"> not </w:t>
      </w:r>
      <w:r w:rsidRPr="00E756F5">
        <w:rPr>
          <w:rStyle w:val="StyleUnderline"/>
          <w:highlight w:val="green"/>
        </w:rPr>
        <w:t>to</w:t>
      </w:r>
      <w:r w:rsidRPr="00386814">
        <w:rPr>
          <w:rStyle w:val="StyleUnderline"/>
        </w:rPr>
        <w:t xml:space="preserve"> deny the content of specific indigenous peoples’ claims, but rather to </w:t>
      </w:r>
      <w:r w:rsidRPr="00E756F5">
        <w:rPr>
          <w:rStyle w:val="StyleUnderline"/>
          <w:highlight w:val="green"/>
        </w:rPr>
        <w:t>shift the register of argumentation to a</w:t>
      </w:r>
      <w:r w:rsidRPr="00386814">
        <w:rPr>
          <w:rStyle w:val="StyleUnderline"/>
        </w:rPr>
        <w:t xml:space="preserve"> highly </w:t>
      </w:r>
      <w:r w:rsidRPr="00E756F5">
        <w:rPr>
          <w:rStyle w:val="StyleUnderline"/>
          <w:highlight w:val="green"/>
        </w:rPr>
        <w:t xml:space="preserve">abstract </w:t>
      </w:r>
      <w:r w:rsidRPr="00FC44A2">
        <w:rPr>
          <w:rStyle w:val="StyleUnderline"/>
        </w:rPr>
        <w:t xml:space="preserve">and counter-factual </w:t>
      </w:r>
      <w:r w:rsidRPr="00E756F5">
        <w:rPr>
          <w:rStyle w:val="StyleUnderline"/>
          <w:highlight w:val="green"/>
        </w:rPr>
        <w:t>level, relieving the burden of proof from colonial states</w:t>
      </w:r>
      <w:r w:rsidRPr="00386814">
        <w:rPr>
          <w:rStyle w:val="StyleUnderline"/>
        </w:rPr>
        <w:t>.</w:t>
      </w:r>
      <w:r w:rsidRPr="00386814">
        <w:t xml:space="preserve"> In such a case, the original contract between white colonial settlers thus ‘simultaneously presupposes, extinguishes, and replaces a state of nature. A settled colony simultaneously presupposes and extinguishes </w:t>
      </w:r>
      <w:proofErr w:type="gramStart"/>
      <w:r w:rsidRPr="00386814">
        <w:t>a terra nullius</w:t>
      </w:r>
      <w:proofErr w:type="gramEnd"/>
      <w:r w:rsidRPr="00386814">
        <w:t xml:space="preserve">.’ 7 The Settler Contract then refers to the dual legitimating function of the philosophical and historical-narrative device of the ‘original contract’ as the origins of societal order: </w:t>
      </w:r>
      <w:r w:rsidRPr="00386814">
        <w:rPr>
          <w:rStyle w:val="StyleUnderline"/>
        </w:rPr>
        <w:t xml:space="preserve">first, by presupposing no previous indigenous societies and second, by legitimizing the violence required to turn this fiction into reality. </w:t>
      </w:r>
      <w:r w:rsidRPr="00386814">
        <w:t xml:space="preserve">Although the Settler Contract has obvious similarities and points of overlap with the Racial Contract, and is constituted in gendered and sexualized practices, it is </w:t>
      </w:r>
      <w:proofErr w:type="spellStart"/>
      <w:r w:rsidRPr="00386814">
        <w:t>analysable</w:t>
      </w:r>
      <w:proofErr w:type="spellEnd"/>
      <w:r w:rsidRPr="00386814">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w:t>
      </w:r>
      <w:proofErr w:type="gramStart"/>
      <w:r w:rsidRPr="00386814">
        <w:t>In order to</w:t>
      </w:r>
      <w:proofErr w:type="gramEnd"/>
      <w:r w:rsidRPr="00386814">
        <w:t xml:space="preserve"> explain what I mean by this it is helpful to look to a point of difference between </w:t>
      </w:r>
      <w:proofErr w:type="spellStart"/>
      <w:r w:rsidRPr="00386814">
        <w:t>Pateman</w:t>
      </w:r>
      <w:proofErr w:type="spellEnd"/>
      <w:r w:rsidRPr="00386814">
        <w:t xml:space="preserve">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w:t>
      </w:r>
      <w:proofErr w:type="spellStart"/>
      <w:r w:rsidRPr="00386814">
        <w:t>Pateman</w:t>
      </w:r>
      <w:proofErr w:type="spellEnd"/>
      <w:r w:rsidRPr="00386814">
        <w:t xml:space="preserve">, on the other hand, has argued that </w:t>
      </w:r>
      <w:r w:rsidRPr="00386814">
        <w:rPr>
          <w:rStyle w:val="StyleUnderline"/>
        </w:rPr>
        <w:t xml:space="preserve">the theoretical </w:t>
      </w:r>
      <w:r w:rsidRPr="00FC44A2">
        <w:rPr>
          <w:rStyle w:val="StyleUnderline"/>
        </w:rPr>
        <w:t>device of an appeal to the ‘ideal’</w:t>
      </w:r>
      <w:r w:rsidRPr="00FC44A2">
        <w:t xml:space="preserve"> contract </w:t>
      </w:r>
      <w:r w:rsidRPr="00FC44A2">
        <w:rPr>
          <w:rStyle w:val="StyleUnderline"/>
        </w:rPr>
        <w:t>is itself inherently problematic</w:t>
      </w:r>
      <w:r w:rsidRPr="00FC44A2">
        <w:t xml:space="preserve">. This is because </w:t>
      </w:r>
      <w:proofErr w:type="spellStart"/>
      <w:r w:rsidRPr="00FC44A2">
        <w:t>Pateman</w:t>
      </w:r>
      <w:proofErr w:type="spellEnd"/>
      <w:r w:rsidRPr="00FC44A2">
        <w:t xml:space="preserve">, unlike Mills, sees contract theory as requiring the ‘fiction’ of property in the person. This theoretical presupposition is, according to </w:t>
      </w:r>
      <w:proofErr w:type="spellStart"/>
      <w:r w:rsidRPr="00FC44A2">
        <w:t>Pateman</w:t>
      </w:r>
      <w:proofErr w:type="spellEnd"/>
      <w:r w:rsidRPr="00FC44A2">
        <w:t xml:space="preserve">, necessarily enabling of domination and oppression. She writes: Property in the person cannot be contracted out in the </w:t>
      </w:r>
      <w:r w:rsidRPr="00FC44A2">
        <w:lastRenderedPageBreak/>
        <w:t xml:space="preserve">absence of the owner. If the worker’s services (property) are to be ‘employed’ in the manner required by the employer, the worker </w:t>
      </w:r>
      <w:proofErr w:type="gramStart"/>
      <w:r w:rsidRPr="00FC44A2">
        <w:t>has to</w:t>
      </w:r>
      <w:proofErr w:type="gramEnd"/>
      <w:r w:rsidRPr="00FC44A2">
        <w:t xml:space="preserve"> go with them. The property is useful to the employer only if the worker acts as the employer demands and, therefore, entry into the contract means</w:t>
      </w:r>
      <w:r w:rsidRPr="00386814">
        <w:t xml:space="preserve"> that the work becomes a subordinate. The consequence of voluntary entry into a contract is not freedom but superiority and subordination.11 168 Philosophy and Social Criticism 39(2) Downloaded from psc.sagepub.com at NORTH CAROLINA STATE UNIV on March 18, </w:t>
      </w:r>
      <w:proofErr w:type="gramStart"/>
      <w:r w:rsidRPr="00386814">
        <w:t>2015</w:t>
      </w:r>
      <w:proofErr w:type="gramEnd"/>
      <w:r w:rsidRPr="00386814">
        <w:t xml:space="preserve"> Although </w:t>
      </w:r>
      <w:proofErr w:type="spellStart"/>
      <w:r w:rsidRPr="00386814">
        <w:t>Pateman’s</w:t>
      </w:r>
      <w:proofErr w:type="spellEnd"/>
      <w:r w:rsidRPr="00386814">
        <w:t xml:space="preserve"> more radical and comprehensive critique of social contract theory is instructive here, my contribution is different still. While I agree in general with </w:t>
      </w:r>
      <w:proofErr w:type="spellStart"/>
      <w:r w:rsidRPr="00386814">
        <w:t>Pateman’s</w:t>
      </w:r>
      <w:proofErr w:type="spellEnd"/>
      <w:r w:rsidRPr="00386814">
        <w:t xml:space="preserve"> assessment of the inherently problematic nature of contract theory, my aim is to bring to light another facet of this, one specifically related to colonization. As I will discuss in more length below, I am concerned to show how the </w:t>
      </w:r>
      <w:r w:rsidRPr="00E756F5">
        <w:rPr>
          <w:rStyle w:val="StyleUnderline"/>
          <w:highlight w:val="green"/>
        </w:rPr>
        <w:t>appeal to an ‘ideal’</w:t>
      </w:r>
      <w:r w:rsidRPr="00386814">
        <w:rPr>
          <w:rStyle w:val="StyleUnderline"/>
        </w:rPr>
        <w:t xml:space="preserve"> original contract, </w:t>
      </w:r>
      <w:r w:rsidRPr="00E756F5">
        <w:rPr>
          <w:rStyle w:val="StyleUnderline"/>
          <w:highlight w:val="green"/>
        </w:rPr>
        <w:t>even as a heuristic device</w:t>
      </w:r>
      <w:r w:rsidRPr="00386814">
        <w:rPr>
          <w:rStyle w:val="StyleUnderline"/>
        </w:rPr>
        <w:t xml:space="preserve"> for the generating of ‘first principles’, serves to </w:t>
      </w:r>
      <w:r w:rsidRPr="00E756F5">
        <w:rPr>
          <w:rStyle w:val="StyleUnderline"/>
          <w:highlight w:val="green"/>
        </w:rPr>
        <w:t xml:space="preserve">displace questions of </w:t>
      </w:r>
      <w:r w:rsidRPr="00386814">
        <w:rPr>
          <w:rStyle w:val="StyleUnderline"/>
        </w:rPr>
        <w:t xml:space="preserve">the historical instantiation of actual political societies and domains of </w:t>
      </w:r>
      <w:r w:rsidRPr="00E756F5">
        <w:rPr>
          <w:rStyle w:val="StyleUnderline"/>
          <w:highlight w:val="green"/>
        </w:rPr>
        <w:t>sovereignty and</w:t>
      </w:r>
      <w:r w:rsidRPr="00386814">
        <w:rPr>
          <w:rStyle w:val="StyleUnderline"/>
        </w:rPr>
        <w:t xml:space="preserve">, as such, has served and </w:t>
      </w:r>
      <w:r w:rsidRPr="00E756F5">
        <w:rPr>
          <w:rStyle w:val="StyleUnderline"/>
          <w:highlight w:val="green"/>
        </w:rPr>
        <w:t>continues to serve the function of justifying ongoing occupation</w:t>
      </w:r>
      <w:r w:rsidRPr="00386814">
        <w:rPr>
          <w:rStyle w:val="StyleUnderline"/>
        </w:rPr>
        <w:t xml:space="preserve"> of settler societies in indigenous territory</w:t>
      </w:r>
      <w:r w:rsidRPr="00386814">
        <w:t xml:space="preserve">. To do this, I draw upon a </w:t>
      </w:r>
      <w:proofErr w:type="spellStart"/>
      <w:r w:rsidRPr="00386814">
        <w:t>Foucaultian</w:t>
      </w:r>
      <w:proofErr w:type="spellEnd"/>
      <w:r w:rsidRPr="00386814">
        <w:t xml:space="preserve"> distinction between </w:t>
      </w:r>
      <w:proofErr w:type="spellStart"/>
      <w:r w:rsidRPr="00386814">
        <w:t>historico</w:t>
      </w:r>
      <w:proofErr w:type="spellEnd"/>
      <w:r w:rsidRPr="00386814">
        <w:t xml:space="preserve">-political vs </w:t>
      </w:r>
      <w:proofErr w:type="spellStart"/>
      <w:r w:rsidRPr="00386814">
        <w:t>philosophico</w:t>
      </w:r>
      <w:proofErr w:type="spellEnd"/>
      <w:r w:rsidRPr="00386814">
        <w:t xml:space="preserve">-juridical discourses of sovereignty and right as a means of complementing and augmenting previous work on the Settler Contract. Furthermore, I argue that the </w:t>
      </w:r>
      <w:proofErr w:type="spellStart"/>
      <w:r w:rsidRPr="00386814">
        <w:t>philosophico</w:t>
      </w:r>
      <w:proofErr w:type="spellEnd"/>
      <w:r w:rsidRPr="00386814">
        <w:t xml:space="preserve">-juridical discourse of the Settler Contract has its origins – both in historical time and as an event repeated in contemporaneous time – </w:t>
      </w:r>
      <w:proofErr w:type="gramStart"/>
      <w:r w:rsidRPr="00386814">
        <w:t>at the moment</w:t>
      </w:r>
      <w:proofErr w:type="gramEnd"/>
      <w:r w:rsidRPr="00386814">
        <w:t xml:space="preserve"> in which the weight of the past cannot be borne. Contract theory can therefore be studied not merely in terms of the content of its claims (</w:t>
      </w:r>
      <w:proofErr w:type="gramStart"/>
      <w:r w:rsidRPr="00386814">
        <w:t>i.e.</w:t>
      </w:r>
      <w:proofErr w:type="gramEnd"/>
      <w:r w:rsidRPr="00386814">
        <w:t xml:space="preserve"> true or false depictions of indigenous peoples), but in terms of</w:t>
      </w:r>
      <w:r w:rsidRPr="00386814">
        <w:rPr>
          <w:rStyle w:val="StyleUnderline"/>
        </w:rPr>
        <w:t xml:space="preserve"> its strategic function in relieving the burden of the historical inheritance of conquest</w:t>
      </w:r>
      <w:r w:rsidRPr="00386814">
        <w:t xml:space="preserve">. When read </w:t>
      </w:r>
      <w:proofErr w:type="gramStart"/>
      <w:r w:rsidRPr="00386814">
        <w:t>in light of</w:t>
      </w:r>
      <w:proofErr w:type="gramEnd"/>
      <w:r w:rsidRPr="00386814">
        <w:t xml:space="preserve"> this function, I argue, contract theory </w:t>
      </w:r>
      <w:r w:rsidRPr="00386814">
        <w:rPr>
          <w:rStyle w:val="StyleUnderline"/>
        </w:rPr>
        <w:t>emerges as an inherently problematic framework for the adjudication of indigenous claims and, moreover, for the establishment of a non-colonial relationship between indigenous peoples and settler-colonial societies.</w:t>
      </w:r>
      <w:r w:rsidRPr="00386814">
        <w:t xml:space="preserve"> This also means, however, that unlike </w:t>
      </w:r>
      <w:proofErr w:type="spellStart"/>
      <w:r w:rsidRPr="00386814">
        <w:t>Pateman</w:t>
      </w:r>
      <w:proofErr w:type="spellEnd"/>
      <w:r w:rsidRPr="00386814">
        <w:t xml:space="preserve"> and Mills</w:t>
      </w:r>
      <w:r w:rsidRPr="00386814">
        <w:rPr>
          <w:rStyle w:val="StyleUnderline"/>
        </w:rPr>
        <w:t xml:space="preserve">, I am less interested in the specific content of, for instance, the racist and demeaning depictions of indigenous peoples as pre-political ‘savages’ in the works of contract theorists since it is my claim that even </w:t>
      </w:r>
      <w:r w:rsidRPr="00FC44A2">
        <w:rPr>
          <w:rStyle w:val="StyleUnderline"/>
        </w:rPr>
        <w:t>independent of any specifically negative portrayal of indigenous peoples within such work, social contract theory is still a vehicle for the displacement of such peoples, conceptually and in actual historical fact.</w:t>
      </w:r>
      <w:r w:rsidRPr="00FC44A2">
        <w:t xml:space="preserve"> In fact, I want to argue, </w:t>
      </w:r>
      <w:r w:rsidRPr="00FC44A2">
        <w:rPr>
          <w:rStyle w:val="StyleUnderline"/>
        </w:rPr>
        <w:t xml:space="preserve">it is in those places where contract theory is at its most abstract (purportedly neutral and non-evaluative) that it often functions most effectively as a strategy of settler-colonial domination. </w:t>
      </w:r>
      <w:r w:rsidRPr="00FC44A2">
        <w:t xml:space="preserve">The second contribution to this discussion I would like to make is to demonstrate how </w:t>
      </w:r>
      <w:r w:rsidRPr="00FC44A2">
        <w:rPr>
          <w:rStyle w:val="StyleUnderline"/>
        </w:rPr>
        <w:t>this form of theory continues to function</w:t>
      </w:r>
      <w:r w:rsidRPr="00386814">
        <w:rPr>
          <w:rStyle w:val="StyleUnderline"/>
        </w:rPr>
        <w:t xml:space="preserve"> today with respect to the claims of indigenous peoples</w:t>
      </w:r>
      <w:r w:rsidRPr="00386814">
        <w:t xml:space="preserve">. Thus, I am also less concerned here with the historical figures of Hobbes, Locke, </w:t>
      </w:r>
      <w:proofErr w:type="gramStart"/>
      <w:r w:rsidRPr="00386814">
        <w:t>Rousseau</w:t>
      </w:r>
      <w:proofErr w:type="gramEnd"/>
      <w:r w:rsidRPr="00386814">
        <w:t xml:space="preserve"> and Kant than </w:t>
      </w:r>
      <w:proofErr w:type="spellStart"/>
      <w:r w:rsidRPr="00386814">
        <w:t>Pateman</w:t>
      </w:r>
      <w:proofErr w:type="spellEnd"/>
      <w:r w:rsidRPr="00386814">
        <w:t xml:space="preserve"> or Mills, and more interested in those contemporary thinkers who explicitly work in this tradition – philosophers such as John Rawls, Robert Nozick and, the focus of this article, Jeremy Waldron. A </w:t>
      </w:r>
      <w:r w:rsidRPr="00386814">
        <w:lastRenderedPageBreak/>
        <w:t xml:space="preserve">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386814">
        <w:rPr>
          <w:rStyle w:val="StyleUnderline"/>
        </w:rPr>
        <w:t>a specific rhetorical structure or style of argumentation shapes the discursive space such that certain outcomes appear as the logical or necessary conclusion to an argument when, in fact, the debate has been skewed in this direction by the point of departure itself</w:t>
      </w:r>
      <w:r w:rsidRPr="00386814">
        <w:t xml:space="preserve">. Second, I acknowledge that my selection of authors is non-comprehensive. I have chosen here to focus on Jeremy Waldron’s recent application of the social contract tradition to the claims of indigenous peoples. This is in part because (as I said at the outset) this </w:t>
      </w:r>
      <w:proofErr w:type="gramStart"/>
      <w:r w:rsidRPr="00386814">
        <w:t>particular article</w:t>
      </w:r>
      <w:proofErr w:type="gramEnd"/>
      <w:r w:rsidRPr="00386814">
        <w:t xml:space="preserve"> is merely one small slice of a much larger genealogy. But it is also in Nichols 169 Downloaded from psc.sagepub.com at NORTH CAROLINA STATE UNIV on March 18, </w:t>
      </w:r>
      <w:proofErr w:type="gramStart"/>
      <w:r w:rsidRPr="00386814">
        <w:t>2015</w:t>
      </w:r>
      <w:proofErr w:type="gramEnd"/>
      <w:r w:rsidRPr="00386814">
        <w:t xml:space="preserve">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620D2CA5" w14:textId="77777777" w:rsidR="00D343AE" w:rsidRDefault="00D343AE" w:rsidP="00D343AE">
      <w:pPr>
        <w:pStyle w:val="Heading4"/>
      </w:pPr>
      <w:r>
        <w:t>Settler colonialism is deeply engrained in Western culture and reflects in the universalist logic of non-naturalistic ethics – their philosophy gets appropriated to justify extermination of Indigenous peoples because of its cultural starting point.</w:t>
      </w:r>
    </w:p>
    <w:p w14:paraId="2E769195" w14:textId="77777777" w:rsidR="00D343AE" w:rsidRPr="00C14F13" w:rsidRDefault="00D343AE" w:rsidP="00D343AE">
      <w:pPr>
        <w:rPr>
          <w:sz w:val="12"/>
          <w:szCs w:val="12"/>
        </w:rPr>
      </w:pPr>
      <w:r w:rsidRPr="00C14F13">
        <w:rPr>
          <w:sz w:val="12"/>
          <w:szCs w:val="12"/>
        </w:rPr>
        <w:t xml:space="preserve">John </w:t>
      </w:r>
      <w:proofErr w:type="spellStart"/>
      <w:r w:rsidRPr="00C14F13">
        <w:rPr>
          <w:rFonts w:eastAsiaTheme="majorEastAsia" w:cstheme="majorBidi"/>
          <w:b/>
          <w:bCs/>
          <w:szCs w:val="26"/>
        </w:rPr>
        <w:t>Hinkinson</w:t>
      </w:r>
      <w:proofErr w:type="spellEnd"/>
      <w:r w:rsidRPr="00C14F13">
        <w:rPr>
          <w:rFonts w:eastAsiaTheme="majorEastAsia" w:cstheme="majorBidi"/>
          <w:b/>
          <w:bCs/>
          <w:szCs w:val="26"/>
        </w:rPr>
        <w:t xml:space="preserve"> </w:t>
      </w:r>
      <w:r w:rsidRPr="00C14F13">
        <w:rPr>
          <w:sz w:val="12"/>
          <w:szCs w:val="12"/>
        </w:rPr>
        <w:t xml:space="preserve">– Editor at Arena, an Australian </w:t>
      </w:r>
      <w:proofErr w:type="spellStart"/>
      <w:r w:rsidRPr="00C14F13">
        <w:rPr>
          <w:sz w:val="12"/>
          <w:szCs w:val="12"/>
        </w:rPr>
        <w:t>maganzine</w:t>
      </w:r>
      <w:proofErr w:type="spellEnd"/>
      <w:r w:rsidRPr="00C14F13">
        <w:rPr>
          <w:sz w:val="12"/>
          <w:szCs w:val="12"/>
        </w:rPr>
        <w:t>. “Why Settler Colonialism?” Arena. 20</w:t>
      </w:r>
      <w:r w:rsidRPr="00C14F13">
        <w:rPr>
          <w:rFonts w:eastAsiaTheme="majorEastAsia" w:cstheme="majorBidi"/>
          <w:b/>
          <w:bCs/>
          <w:szCs w:val="26"/>
        </w:rPr>
        <w:t>12</w:t>
      </w:r>
      <w:r w:rsidRPr="00C14F13">
        <w:rPr>
          <w:sz w:val="12"/>
          <w:szCs w:val="12"/>
        </w:rPr>
        <w:t xml:space="preserve">. </w:t>
      </w:r>
      <w:r>
        <w:rPr>
          <w:sz w:val="12"/>
          <w:szCs w:val="12"/>
        </w:rPr>
        <w:t>https://arena.org.au/why-settler-colonialism/</w:t>
      </w:r>
      <w:r w:rsidRPr="00C14F13">
        <w:rPr>
          <w:sz w:val="12"/>
          <w:szCs w:val="12"/>
        </w:rPr>
        <w:t xml:space="preserve"> JJN</w:t>
      </w:r>
    </w:p>
    <w:p w14:paraId="15BBBA3A" w14:textId="77777777" w:rsidR="00D343AE" w:rsidRDefault="00D343AE" w:rsidP="00D343AE">
      <w:pPr>
        <w:rPr>
          <w:rStyle w:val="StyleUnderline"/>
        </w:rPr>
      </w:pPr>
      <w:r w:rsidRPr="000B3DAE">
        <w:rPr>
          <w:rStyle w:val="StyleUnderline"/>
        </w:rPr>
        <w:t>Settler colonialism</w:t>
      </w:r>
      <w:r w:rsidRPr="000B3DAE">
        <w:t xml:space="preserve"> as a practice is a subset of colonial history, one where the colonial relationship converts into a very specific cultural practice. It </w:t>
      </w:r>
      <w:r w:rsidRPr="000B3DAE">
        <w:rPr>
          <w:rStyle w:val="StyleUnderline"/>
        </w:rPr>
        <w:t>is where the ‘</w:t>
      </w:r>
      <w:r w:rsidRPr="00E756F5">
        <w:rPr>
          <w:rStyle w:val="StyleUnderline"/>
          <w:highlight w:val="green"/>
        </w:rPr>
        <w:t>settler culture’ seeks a permanent place in</w:t>
      </w:r>
      <w:r w:rsidRPr="000B3DAE">
        <w:rPr>
          <w:rStyle w:val="StyleUnderline"/>
        </w:rPr>
        <w:t xml:space="preserve"> the </w:t>
      </w:r>
      <w:r w:rsidRPr="00E756F5">
        <w:rPr>
          <w:rStyle w:val="StyleUnderline"/>
          <w:highlight w:val="green"/>
        </w:rPr>
        <w:t>colonial setting and,</w:t>
      </w:r>
      <w:r w:rsidRPr="000B3DAE">
        <w:rPr>
          <w:rStyle w:val="StyleUnderline"/>
        </w:rPr>
        <w:t xml:space="preserve"> as such, </w:t>
      </w:r>
      <w:r w:rsidRPr="00E756F5">
        <w:rPr>
          <w:rStyle w:val="StyleUnderline"/>
          <w:highlight w:val="green"/>
        </w:rPr>
        <w:t>enters</w:t>
      </w:r>
      <w:r w:rsidRPr="000B3DAE">
        <w:rPr>
          <w:rStyle w:val="StyleUnderline"/>
        </w:rPr>
        <w:t xml:space="preserve"> an unrelenting cultural logic of </w:t>
      </w:r>
      <w:r w:rsidRPr="00E756F5">
        <w:rPr>
          <w:rStyle w:val="StyleUnderline"/>
          <w:highlight w:val="green"/>
        </w:rPr>
        <w:t>misrecognition</w:t>
      </w:r>
      <w:r w:rsidRPr="000B3DAE">
        <w:rPr>
          <w:rStyle w:val="StyleUnderline"/>
        </w:rPr>
        <w:t xml:space="preserve"> and blindness </w:t>
      </w:r>
      <w:r w:rsidRPr="00E756F5">
        <w:rPr>
          <w:rStyle w:val="StyleUnderline"/>
          <w:highlight w:val="green"/>
        </w:rPr>
        <w:t>towards the cultural other</w:t>
      </w:r>
      <w:r w:rsidRPr="000B3DAE">
        <w:rPr>
          <w:rStyle w:val="StyleUnderline"/>
        </w:rPr>
        <w:t xml:space="preserve">, issuing </w:t>
      </w:r>
      <w:r w:rsidRPr="00E756F5">
        <w:rPr>
          <w:rStyle w:val="StyleUnderline"/>
          <w:highlight w:val="green"/>
        </w:rPr>
        <w:t>in</w:t>
      </w:r>
      <w:r w:rsidRPr="000B3DAE">
        <w:rPr>
          <w:rStyle w:val="StyleUnderline"/>
        </w:rPr>
        <w:t xml:space="preserve"> </w:t>
      </w:r>
      <w:r w:rsidRPr="00E756F5">
        <w:rPr>
          <w:rStyle w:val="StyleUnderline"/>
          <w:highlight w:val="green"/>
        </w:rPr>
        <w:t>acts of</w:t>
      </w:r>
      <w:r w:rsidRPr="000B3DAE">
        <w:rPr>
          <w:rStyle w:val="StyleUnderline"/>
        </w:rPr>
        <w:t xml:space="preserve"> objective cruelty and </w:t>
      </w:r>
      <w:r w:rsidRPr="00E756F5">
        <w:rPr>
          <w:rStyle w:val="StyleUnderline"/>
          <w:highlight w:val="green"/>
        </w:rPr>
        <w:t>cultural destruction</w:t>
      </w:r>
      <w:r w:rsidRPr="000B3DAE">
        <w:rPr>
          <w:rStyle w:val="StyleUnderline"/>
        </w:rPr>
        <w:t>.</w:t>
      </w:r>
      <w:r w:rsidRPr="000B3DAE">
        <w:t xml:space="preserve"> </w:t>
      </w:r>
      <w:r w:rsidRPr="000B3DAE">
        <w:rPr>
          <w:rStyle w:val="StyleUnderline"/>
        </w:rPr>
        <w:t xml:space="preserve">Because </w:t>
      </w:r>
      <w:r w:rsidRPr="00E756F5">
        <w:rPr>
          <w:rStyle w:val="StyleUnderline"/>
          <w:highlight w:val="green"/>
        </w:rPr>
        <w:t>this</w:t>
      </w:r>
      <w:r w:rsidRPr="000B3DAE">
        <w:rPr>
          <w:rStyle w:val="StyleUnderline"/>
        </w:rPr>
        <w:t xml:space="preserve"> relationship </w:t>
      </w:r>
      <w:r w:rsidRPr="00E756F5">
        <w:rPr>
          <w:rStyle w:val="StyleUnderline"/>
          <w:highlight w:val="green"/>
        </w:rPr>
        <w:t>is based in cultures,</w:t>
      </w:r>
      <w:r w:rsidRPr="000B3DAE">
        <w:rPr>
          <w:rStyle w:val="StyleUnderline"/>
        </w:rPr>
        <w:t xml:space="preserve"> which are </w:t>
      </w:r>
      <w:r w:rsidRPr="00E756F5">
        <w:rPr>
          <w:rStyle w:val="StyleUnderline"/>
          <w:highlight w:val="green"/>
        </w:rPr>
        <w:t>prior to the individual</w:t>
      </w:r>
      <w:r w:rsidRPr="000B3DAE">
        <w:t xml:space="preserve"> (while simultaneously forming the individual), </w:t>
      </w:r>
      <w:r w:rsidRPr="000B3DAE">
        <w:rPr>
          <w:rStyle w:val="StyleUnderline"/>
        </w:rPr>
        <w:t>it is a relationship that is especially difficult to put aside.</w:t>
      </w:r>
      <w:r w:rsidRPr="000B3DAE">
        <w:t xml:space="preserve"> </w:t>
      </w:r>
      <w:proofErr w:type="gramStart"/>
      <w:r w:rsidRPr="000B3DAE">
        <w:t>Empirically speaking, there</w:t>
      </w:r>
      <w:proofErr w:type="gramEnd"/>
      <w:r w:rsidRPr="000B3DAE">
        <w:t xml:space="preserve"> are many such examples in history, many arising in the period of Western Empire associated with modernity and expansionism in the New World. Settler colonialism as a field illuminates the history of these myriad examples while bridging into accounts of contemporary expressions of the settler phenomenon, from the continued cultural suppression arising out of nineteenth-century Empire (in Africa, the Americas, </w:t>
      </w:r>
      <w:proofErr w:type="gramStart"/>
      <w:r w:rsidRPr="000B3DAE">
        <w:t>Australia</w:t>
      </w:r>
      <w:proofErr w:type="gramEnd"/>
      <w:r w:rsidRPr="000B3DAE">
        <w:t xml:space="preserve"> and New Zealand, for example) to twentieth-century expressions in Palestine. </w:t>
      </w:r>
      <w:r w:rsidRPr="000B3DAE">
        <w:rPr>
          <w:rStyle w:val="StyleUnderline"/>
        </w:rPr>
        <w:t xml:space="preserve">If settler </w:t>
      </w:r>
      <w:r w:rsidRPr="000B3DAE">
        <w:rPr>
          <w:rStyle w:val="StyleUnderline"/>
        </w:rPr>
        <w:lastRenderedPageBreak/>
        <w:t xml:space="preserve">colonialism is to develop as a field of critical </w:t>
      </w:r>
      <w:proofErr w:type="gramStart"/>
      <w:r w:rsidRPr="000B3DAE">
        <w:rPr>
          <w:rStyle w:val="StyleUnderline"/>
        </w:rPr>
        <w:t>study</w:t>
      </w:r>
      <w:proofErr w:type="gramEnd"/>
      <w:r w:rsidRPr="000B3DAE">
        <w:rPr>
          <w:rStyle w:val="StyleUnderline"/>
        </w:rPr>
        <w:t xml:space="preserve"> it needs to include but go far beyond empirical accounts simply framed by an ethic of cultural justice. </w:t>
      </w:r>
      <w:r w:rsidRPr="000B3DAE">
        <w:t xml:space="preserve">To do this </w:t>
      </w:r>
      <w:r w:rsidRPr="000B3DAE">
        <w:rPr>
          <w:rStyle w:val="StyleUnderline"/>
        </w:rPr>
        <w:t>it is necessary to develop a theory and account of how settler colonialism as a practice is based culturally.</w:t>
      </w:r>
      <w:r w:rsidRPr="000B3DAE">
        <w:t xml:space="preserve"> And </w:t>
      </w:r>
      <w:r w:rsidRPr="000B3DAE">
        <w:rPr>
          <w:rStyle w:val="StyleUnderline"/>
        </w:rPr>
        <w:t>this will require a broader frame of reference than the specific localities of settler-colonial practice, a broader frame that shows how this phenomenon is an effect of power based in attitudes to other cultures more generally.</w:t>
      </w:r>
      <w:r w:rsidRPr="000B3DAE">
        <w:t xml:space="preserve"> For it is arguable that </w:t>
      </w:r>
      <w:r w:rsidRPr="00611A91">
        <w:rPr>
          <w:rStyle w:val="StyleUnderline"/>
        </w:rPr>
        <w:t>the settler-colonial attitude derives from a widespread cultural politics set within</w:t>
      </w:r>
      <w:r w:rsidRPr="000B3DAE">
        <w:rPr>
          <w:rStyle w:val="StyleUnderline"/>
        </w:rPr>
        <w:t xml:space="preserve"> a larger </w:t>
      </w:r>
      <w:r w:rsidRPr="00FC44A2">
        <w:rPr>
          <w:rStyle w:val="StyleUnderline"/>
        </w:rPr>
        <w:t xml:space="preserve">frame, one which the world today assumes, rather than reflexively </w:t>
      </w:r>
      <w:proofErr w:type="gramStart"/>
      <w:r w:rsidRPr="00FC44A2">
        <w:rPr>
          <w:rStyle w:val="StyleUnderline"/>
        </w:rPr>
        <w:t>knows</w:t>
      </w:r>
      <w:proofErr w:type="gramEnd"/>
      <w:r w:rsidRPr="00FC44A2">
        <w:rPr>
          <w:rStyle w:val="StyleUnderline"/>
        </w:rPr>
        <w:t xml:space="preserve"> or seeks to reform. This is to speak of a continuing imperialist attitude expressed in a view of other cultures that has little respect for those cultures’ core assumptions. There are crude expressions</w:t>
      </w:r>
      <w:r w:rsidRPr="000B3DAE">
        <w:rPr>
          <w:rStyle w:val="StyleUnderline"/>
        </w:rPr>
        <w:t xml:space="preserve"> of this lack of cultural empathy, but there are also ‘high’ expressions, such as those </w:t>
      </w:r>
      <w:r w:rsidRPr="00E756F5">
        <w:rPr>
          <w:rStyle w:val="StyleUnderline"/>
          <w:highlight w:val="green"/>
        </w:rPr>
        <w:t>embodied in</w:t>
      </w:r>
      <w:r w:rsidRPr="000B3DAE">
        <w:rPr>
          <w:rStyle w:val="StyleUnderline"/>
        </w:rPr>
        <w:t xml:space="preserve"> the </w:t>
      </w:r>
      <w:r w:rsidRPr="00E756F5">
        <w:rPr>
          <w:rStyle w:val="StyleUnderline"/>
          <w:highlight w:val="green"/>
        </w:rPr>
        <w:t>universalist philosophy of the West</w:t>
      </w:r>
      <w:r w:rsidRPr="000B3DAE">
        <w:rPr>
          <w:rStyle w:val="StyleUnderline"/>
        </w:rPr>
        <w:t xml:space="preserve">. For high universalism, </w:t>
      </w:r>
      <w:r w:rsidRPr="00E756F5">
        <w:rPr>
          <w:rStyle w:val="StyleUnderline"/>
          <w:highlight w:val="green"/>
        </w:rPr>
        <w:t>the emancipatory principle is argued</w:t>
      </w:r>
      <w:r w:rsidRPr="000B3DAE">
        <w:rPr>
          <w:rStyle w:val="StyleUnderline"/>
        </w:rPr>
        <w:t xml:space="preserve"> to be </w:t>
      </w:r>
      <w:r w:rsidRPr="00E756F5">
        <w:rPr>
          <w:rStyle w:val="StyleUnderline"/>
          <w:highlight w:val="green"/>
        </w:rPr>
        <w:t xml:space="preserve">beyond </w:t>
      </w:r>
      <w:r w:rsidRPr="00037B25">
        <w:rPr>
          <w:rStyle w:val="StyleUnderline"/>
        </w:rPr>
        <w:t>all</w:t>
      </w:r>
      <w:r w:rsidRPr="000B3DAE">
        <w:rPr>
          <w:rStyle w:val="StyleUnderline"/>
        </w:rPr>
        <w:t xml:space="preserve"> </w:t>
      </w:r>
      <w:r w:rsidRPr="00E756F5">
        <w:rPr>
          <w:rStyle w:val="StyleUnderline"/>
          <w:highlight w:val="green"/>
        </w:rPr>
        <w:t>specific cultures and,</w:t>
      </w:r>
      <w:r w:rsidRPr="000B3DAE">
        <w:rPr>
          <w:rStyle w:val="StyleUnderline"/>
        </w:rPr>
        <w:t xml:space="preserve"> as such, </w:t>
      </w:r>
      <w:r w:rsidRPr="00E756F5">
        <w:rPr>
          <w:rStyle w:val="StyleUnderline"/>
          <w:highlight w:val="green"/>
        </w:rPr>
        <w:t>superior to all</w:t>
      </w:r>
      <w:r w:rsidRPr="000B3DAE">
        <w:rPr>
          <w:rStyle w:val="StyleUnderline"/>
        </w:rPr>
        <w:t xml:space="preserve"> of them. Recent US adventures in the </w:t>
      </w:r>
      <w:r w:rsidRPr="00E756F5">
        <w:rPr>
          <w:rStyle w:val="StyleUnderline"/>
          <w:highlight w:val="green"/>
        </w:rPr>
        <w:t>Middle East</w:t>
      </w:r>
      <w:r w:rsidRPr="000B3DAE">
        <w:rPr>
          <w:rStyle w:val="StyleUnderline"/>
        </w:rPr>
        <w:t xml:space="preserve"> come to mind, where the </w:t>
      </w:r>
      <w:r w:rsidRPr="00E756F5">
        <w:rPr>
          <w:rStyle w:val="StyleUnderline"/>
          <w:highlight w:val="green"/>
        </w:rPr>
        <w:t>invocation of ‘freedom</w:t>
      </w:r>
      <w:r w:rsidRPr="000B3DAE">
        <w:rPr>
          <w:rStyle w:val="StyleUnderline"/>
        </w:rPr>
        <w:t xml:space="preserve">’ has become a sign of disrespect for the complex cultures of the region. Imposed ‘freedom’ </w:t>
      </w:r>
      <w:r w:rsidRPr="00E756F5">
        <w:rPr>
          <w:rStyle w:val="StyleUnderline"/>
          <w:highlight w:val="green"/>
        </w:rPr>
        <w:t>has devastating effects</w:t>
      </w:r>
      <w:r w:rsidRPr="000B3DAE">
        <w:rPr>
          <w:rStyle w:val="StyleUnderline"/>
        </w:rPr>
        <w:t>. Common to these expressions is a deep cultural blindness associated with modernity that is unable to view other cultures empathically or engage them in informed, reciprocal cultural interchange.</w:t>
      </w:r>
      <w:r w:rsidRPr="000B3DAE">
        <w:t xml:space="preserve"> Rather, </w:t>
      </w:r>
      <w:r w:rsidRPr="000B3DAE">
        <w:rPr>
          <w:rStyle w:val="StyleUnderline"/>
        </w:rPr>
        <w:t xml:space="preserve">knowledge of such cultures has predominantly developed instrumentally </w:t>
      </w:r>
      <w:proofErr w:type="gramStart"/>
      <w:r w:rsidRPr="000B3DAE">
        <w:rPr>
          <w:rStyle w:val="StyleUnderline"/>
        </w:rPr>
        <w:t>as a means to</w:t>
      </w:r>
      <w:proofErr w:type="gramEnd"/>
      <w:r w:rsidRPr="000B3DAE">
        <w:rPr>
          <w:rStyle w:val="StyleUnderline"/>
        </w:rPr>
        <w:t xml:space="preserve"> domination. These </w:t>
      </w:r>
      <w:r w:rsidRPr="00E756F5">
        <w:rPr>
          <w:rStyle w:val="StyleUnderline"/>
          <w:highlight w:val="green"/>
        </w:rPr>
        <w:t>relations of cultural power</w:t>
      </w:r>
      <w:r w:rsidRPr="000B3DAE">
        <w:rPr>
          <w:rStyle w:val="StyleUnderline"/>
        </w:rPr>
        <w:t xml:space="preserve"> at a more general level both </w:t>
      </w:r>
      <w:r w:rsidRPr="00E756F5">
        <w:rPr>
          <w:rStyle w:val="StyleUnderline"/>
          <w:highlight w:val="green"/>
        </w:rPr>
        <w:t>generate the settler colonial relationship</w:t>
      </w:r>
      <w:r w:rsidRPr="000B3DAE">
        <w:rPr>
          <w:rStyle w:val="StyleUnderline"/>
        </w:rPr>
        <w:t xml:space="preserve"> and reflexively feed off its effects. </w:t>
      </w:r>
      <w:r w:rsidRPr="000B3DAE">
        <w:t xml:space="preserve">As John Gray remarks in his Black Mass, </w:t>
      </w:r>
      <w:r w:rsidRPr="000B3DAE">
        <w:rPr>
          <w:rStyle w:val="StyleUnderline"/>
        </w:rPr>
        <w:t xml:space="preserve">the Enlightenment is responsible for many racist policies, especially towards colonized peoples. </w:t>
      </w:r>
      <w:r w:rsidRPr="00E756F5">
        <w:rPr>
          <w:rStyle w:val="StyleUnderline"/>
          <w:highlight w:val="green"/>
        </w:rPr>
        <w:t>Enlightenment philosophers have a</w:t>
      </w:r>
      <w:r w:rsidRPr="000B3DAE">
        <w:rPr>
          <w:rStyle w:val="StyleUnderline"/>
        </w:rPr>
        <w:t xml:space="preserve"> special </w:t>
      </w:r>
      <w:r w:rsidRPr="00E756F5">
        <w:rPr>
          <w:rStyle w:val="StyleUnderline"/>
          <w:highlight w:val="green"/>
        </w:rPr>
        <w:t>responsibility,</w:t>
      </w:r>
      <w:r w:rsidRPr="000B3DAE">
        <w:rPr>
          <w:rStyle w:val="StyleUnderline"/>
        </w:rPr>
        <w:t xml:space="preserve"> as is seen in the case of Locke: John </w:t>
      </w:r>
      <w:r w:rsidRPr="003C1656">
        <w:rPr>
          <w:rStyle w:val="StyleUnderline"/>
        </w:rPr>
        <w:t>Locke was a Christian committed to the idea that humans are created equal, but he devoted a good deal of intellectual energy to justifying the seizure of the lands of indigenous people in</w:t>
      </w:r>
      <w:r w:rsidRPr="000B3DAE">
        <w:rPr>
          <w:rStyle w:val="StyleUnderline"/>
        </w:rPr>
        <w:t xml:space="preserve"> </w:t>
      </w:r>
      <w:proofErr w:type="gramStart"/>
      <w:r w:rsidRPr="000B3DAE">
        <w:rPr>
          <w:rStyle w:val="StyleUnderline"/>
        </w:rPr>
        <w:t>America.(</w:t>
      </w:r>
      <w:proofErr w:type="gramEnd"/>
      <w:r w:rsidRPr="000B3DAE">
        <w:t xml:space="preserve">8) </w:t>
      </w:r>
      <w:r w:rsidRPr="000B3DAE">
        <w:rPr>
          <w:rStyle w:val="StyleUnderline"/>
        </w:rPr>
        <w:t xml:space="preserve">Other philosophers, including </w:t>
      </w:r>
      <w:r w:rsidRPr="00E756F5">
        <w:rPr>
          <w:rStyle w:val="StyleUnderline"/>
          <w:highlight w:val="green"/>
        </w:rPr>
        <w:t>Kant, are mired in</w:t>
      </w:r>
      <w:r w:rsidRPr="000B3DAE">
        <w:rPr>
          <w:rStyle w:val="StyleUnderline"/>
        </w:rPr>
        <w:t xml:space="preserve"> much </w:t>
      </w:r>
      <w:r w:rsidRPr="00E756F5">
        <w:rPr>
          <w:rStyle w:val="StyleUnderline"/>
          <w:highlight w:val="green"/>
        </w:rPr>
        <w:t>the same logic.</w:t>
      </w:r>
      <w:r w:rsidRPr="000B3DAE">
        <w:rPr>
          <w:rStyle w:val="StyleUnderline"/>
        </w:rPr>
        <w:t xml:space="preserve"> The goal of </w:t>
      </w:r>
      <w:r w:rsidRPr="00E756F5">
        <w:rPr>
          <w:rStyle w:val="StyleUnderline"/>
          <w:highlight w:val="green"/>
        </w:rPr>
        <w:t>equality within a universal civilization</w:t>
      </w:r>
      <w:r w:rsidRPr="000B3DAE">
        <w:rPr>
          <w:rStyle w:val="StyleUnderline"/>
        </w:rPr>
        <w:t xml:space="preserve"> was the prospect, but this </w:t>
      </w:r>
      <w:r w:rsidRPr="00E756F5">
        <w:rPr>
          <w:rStyle w:val="StyleUnderline"/>
          <w:highlight w:val="green"/>
        </w:rPr>
        <w:t>could only be achieved by</w:t>
      </w:r>
      <w:r w:rsidRPr="000B3DAE">
        <w:rPr>
          <w:rStyle w:val="StyleUnderline"/>
        </w:rPr>
        <w:t xml:space="preserve"> the peoples of the colonies ‘</w:t>
      </w:r>
      <w:r w:rsidRPr="00E756F5">
        <w:rPr>
          <w:rStyle w:val="StyleUnderline"/>
          <w:highlight w:val="green"/>
        </w:rPr>
        <w:t>giving up their own ways of life and adopting European ways</w:t>
      </w:r>
      <w:proofErr w:type="gramStart"/>
      <w:r w:rsidRPr="00E756F5">
        <w:rPr>
          <w:highlight w:val="green"/>
        </w:rPr>
        <w:t>’</w:t>
      </w:r>
      <w:r w:rsidRPr="000B3DAE">
        <w:t>.(</w:t>
      </w:r>
      <w:proofErr w:type="gramEnd"/>
      <w:r w:rsidRPr="000B3DAE">
        <w:t xml:space="preserve">9) </w:t>
      </w:r>
      <w:r w:rsidRPr="000B3DAE">
        <w:rPr>
          <w:rStyle w:val="StyleUnderline"/>
        </w:rPr>
        <w:t>If they did not willingly give up their ways of life, extermination</w:t>
      </w:r>
      <w:r w:rsidRPr="000B3DAE">
        <w:t xml:space="preserve">, an idea that was widespread, </w:t>
      </w:r>
      <w:r w:rsidRPr="000B3DAE">
        <w:rPr>
          <w:rStyle w:val="StyleUnderline"/>
        </w:rPr>
        <w:t>might be entertained</w:t>
      </w:r>
      <w:r w:rsidRPr="000B3DAE">
        <w:t xml:space="preserve">. This was not merely a Nazi policy. When H. G. Wells asked himself about the fate of ‘swarms of black and yellow and brown people who do not come into the needs of efficiency’, he replied: ‘Well, the world is not a charitable institution, and I take it they will have to go’.(10) John Gray goes on: </w:t>
      </w:r>
      <w:r w:rsidRPr="000B3DAE">
        <w:rPr>
          <w:rStyle w:val="StyleUnderline"/>
        </w:rPr>
        <w:t xml:space="preserve">Nazi policies of extermination … drew on powerful currents in the Enlightenment and used as models policies in operation in many countries, </w:t>
      </w:r>
      <w:r w:rsidRPr="000B3DAE">
        <w:rPr>
          <w:rStyle w:val="StyleUnderline"/>
        </w:rPr>
        <w:lastRenderedPageBreak/>
        <w:t xml:space="preserve">including the world’s leading liberal democracy. </w:t>
      </w:r>
      <w:proofErr w:type="spellStart"/>
      <w:r w:rsidRPr="000B3DAE">
        <w:rPr>
          <w:rStyle w:val="StyleUnderline"/>
        </w:rPr>
        <w:t>Programmes</w:t>
      </w:r>
      <w:proofErr w:type="spellEnd"/>
      <w:r w:rsidRPr="000B3DAE">
        <w:rPr>
          <w:rStyle w:val="StyleUnderline"/>
        </w:rPr>
        <w:t xml:space="preserve"> aiming to sterilize the unfit were under way in the U</w:t>
      </w:r>
      <w:r w:rsidRPr="000B3DAE">
        <w:t xml:space="preserve">nited </w:t>
      </w:r>
      <w:r w:rsidRPr="000B3DAE">
        <w:rPr>
          <w:rStyle w:val="StyleUnderline"/>
        </w:rPr>
        <w:t>S</w:t>
      </w:r>
      <w:r w:rsidRPr="000B3DAE">
        <w:t xml:space="preserve">tates. </w:t>
      </w:r>
      <w:r w:rsidRPr="000B3DAE">
        <w:rPr>
          <w:rStyle w:val="StyleUnderline"/>
        </w:rPr>
        <w:t xml:space="preserve">Hitler admired these </w:t>
      </w:r>
      <w:proofErr w:type="spellStart"/>
      <w:r w:rsidRPr="000B3DAE">
        <w:rPr>
          <w:rStyle w:val="StyleUnderline"/>
        </w:rPr>
        <w:t>programmes</w:t>
      </w:r>
      <w:proofErr w:type="spellEnd"/>
      <w:r w:rsidRPr="000B3DAE">
        <w:rPr>
          <w:rStyle w:val="StyleUnderline"/>
        </w:rPr>
        <w:t xml:space="preserve"> and also admired America’s genocidal treatment of indigenous peoples</w:t>
      </w:r>
      <w:r w:rsidRPr="000B3DAE">
        <w:t xml:space="preserve">: he ‘often praised to his inner circle the efficiency of America’s extermination — by starvation and uneven combat — of the “Red Savages” who could not be tamed by captivity’.(11) If there is any doubt about the crucial role of settler colonialism in the power effects of the West one should turn to the recent book by Timothy Snyder, Bloodlands.(12) Here the author confirms that the various plans constructed by Hitler and the Nazi regime for the mass starvation of the Slavs and the Final Solution of the Jews of Eastern Europe were based on settler-colonial assumptions, in particular as expressed in the example of the United States and the conquest of the Native American peoples. Hitler’s plan (the </w:t>
      </w:r>
      <w:proofErr w:type="spellStart"/>
      <w:r w:rsidRPr="000B3DAE">
        <w:t>Generalplan</w:t>
      </w:r>
      <w:proofErr w:type="spellEnd"/>
      <w:r w:rsidRPr="000B3DAE">
        <w:t xml:space="preserve"> Ost) to colonize the Ukraine breadbasket was one that sought to turn back the clock of industrialization in the Soviet Union, deliberately starve unwanted millions of people, introduce German settlers up to the Urals, enslave Slavs where they were deemed to be essential for economic production and push the Jews of Eastern Europe beyond the Urals into Asia. While the plan was quickly frustrated in its detail by the resistance of the Soviets, Hitler’s plan is nevertheless illustrative of crucial background assumptions and elaborations of notions of ‘development’. For Hitler, Colonization would make of Germany a continental empire fit to rival the United States, another hardy frontier state based upon exterminatory colonialism and slave labor. The East was the Nazi Manifest Destiny. In Hitler’s view, ‘in the East a similar process will repeat itself for a second time as in the conquest of America’. As Hitler imagined the future, Germany would deal with the Slavs much as the North Americans had dealt with the Indians. The Volga River in Russia, he once proclaimed, will be Germany’s </w:t>
      </w:r>
      <w:proofErr w:type="gramStart"/>
      <w:r w:rsidRPr="000B3DAE">
        <w:t>Mississippi.(</w:t>
      </w:r>
      <w:proofErr w:type="gramEnd"/>
      <w:r w:rsidRPr="000B3DAE">
        <w:t xml:space="preserve">13) As suggestive as this material may be, the point is not that of equating the United States with the Nazis. Rather it is to make the more important ethical point about </w:t>
      </w:r>
      <w:r w:rsidRPr="00E756F5">
        <w:rPr>
          <w:rStyle w:val="StyleUnderline"/>
          <w:highlight w:val="green"/>
        </w:rPr>
        <w:t>Western powers and</w:t>
      </w:r>
      <w:r w:rsidRPr="000B3DAE">
        <w:rPr>
          <w:rStyle w:val="StyleUnderline"/>
        </w:rPr>
        <w:t xml:space="preserve"> Western </w:t>
      </w:r>
      <w:r w:rsidRPr="00E756F5">
        <w:rPr>
          <w:rStyle w:val="StyleUnderline"/>
          <w:highlight w:val="green"/>
        </w:rPr>
        <w:t>culture</w:t>
      </w:r>
      <w:r w:rsidRPr="000B3DAE">
        <w:t xml:space="preserve">: they </w:t>
      </w:r>
      <w:r w:rsidRPr="00E756F5">
        <w:rPr>
          <w:rStyle w:val="StyleUnderline"/>
          <w:highlight w:val="green"/>
        </w:rPr>
        <w:t>are interwoven</w:t>
      </w:r>
      <w:r w:rsidRPr="000B3DAE">
        <w:rPr>
          <w:rStyle w:val="StyleUnderline"/>
        </w:rPr>
        <w:t xml:space="preserve"> with practices that take settler colonialism for granted, practices that arguably define the underside of modernity.</w:t>
      </w:r>
      <w:r w:rsidRPr="00EB1019">
        <w:rPr>
          <w:rStyle w:val="StyleUnderline"/>
        </w:rPr>
        <w:t xml:space="preserve"> </w:t>
      </w:r>
    </w:p>
    <w:p w14:paraId="5DE40648" w14:textId="77777777" w:rsidR="00D343AE" w:rsidRPr="00386814" w:rsidRDefault="00D343AE" w:rsidP="00D343AE">
      <w:pPr>
        <w:pStyle w:val="Heading4"/>
        <w:rPr>
          <w:rFonts w:cs="Calibri"/>
        </w:rPr>
      </w:pPr>
      <w:r w:rsidRPr="00386814">
        <w:rPr>
          <w:rFonts w:cs="Calibri"/>
        </w:rPr>
        <w:t xml:space="preserve">Attempts to leverage extinction impacts as calls for action are fabricated by the logic of elimination - settlers have a psychological investment in imagining the end of the world to create a sense of white vulnerability at the expense of enacting decolonization. </w:t>
      </w:r>
    </w:p>
    <w:p w14:paraId="0FD1CF60" w14:textId="77777777" w:rsidR="00D343AE" w:rsidRPr="00386814" w:rsidRDefault="00D343AE" w:rsidP="00D343AE">
      <w:pPr>
        <w:rPr>
          <w:rStyle w:val="Style13ptBold"/>
        </w:rPr>
      </w:pPr>
      <w:proofErr w:type="spellStart"/>
      <w:r w:rsidRPr="00386814">
        <w:rPr>
          <w:rStyle w:val="Style13ptBold"/>
        </w:rPr>
        <w:t>Dalley</w:t>
      </w:r>
      <w:proofErr w:type="spellEnd"/>
      <w:r w:rsidRPr="00386814">
        <w:rPr>
          <w:rStyle w:val="Style13ptBold"/>
        </w:rPr>
        <w:t xml:space="preserve"> 16</w:t>
      </w:r>
    </w:p>
    <w:p w14:paraId="7F0D59D5" w14:textId="77777777" w:rsidR="00D343AE" w:rsidRPr="00386814" w:rsidRDefault="00D343AE" w:rsidP="00D343AE">
      <w:pPr>
        <w:rPr>
          <w:rStyle w:val="Style13ptBold"/>
          <w:sz w:val="20"/>
          <w:szCs w:val="20"/>
        </w:rPr>
      </w:pPr>
      <w:r w:rsidRPr="00386814">
        <w:rPr>
          <w:rStyle w:val="Style13ptBold"/>
          <w:sz w:val="20"/>
          <w:szCs w:val="20"/>
        </w:rPr>
        <w:t xml:space="preserve">(Hamish </w:t>
      </w:r>
      <w:proofErr w:type="spellStart"/>
      <w:r w:rsidRPr="00386814">
        <w:rPr>
          <w:rStyle w:val="Style13ptBold"/>
          <w:sz w:val="20"/>
          <w:szCs w:val="20"/>
        </w:rPr>
        <w:t>Dalley</w:t>
      </w:r>
      <w:proofErr w:type="spellEnd"/>
      <w:r w:rsidRPr="00386814">
        <w:rPr>
          <w:rStyle w:val="Style13ptBold"/>
          <w:sz w:val="20"/>
          <w:szCs w:val="20"/>
        </w:rPr>
        <w:t xml:space="preserve"> received his Ph.D. from the Australian National University in </w:t>
      </w:r>
      <w:proofErr w:type="gramStart"/>
      <w:r w:rsidRPr="00386814">
        <w:rPr>
          <w:rStyle w:val="Style13ptBold"/>
          <w:sz w:val="20"/>
          <w:szCs w:val="20"/>
        </w:rPr>
        <w:t>2013, and</w:t>
      </w:r>
      <w:proofErr w:type="gramEnd"/>
      <w:r w:rsidRPr="00386814">
        <w:rPr>
          <w:rStyle w:val="Style13ptBold"/>
          <w:sz w:val="20"/>
          <w:szCs w:val="20"/>
        </w:rPr>
        <w:t xml:space="preserve">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3E3C36EA" w14:textId="77777777" w:rsidR="00D343AE" w:rsidRPr="00386814" w:rsidRDefault="00D343AE" w:rsidP="00D343AE">
      <w:pPr>
        <w:rPr>
          <w:sz w:val="16"/>
        </w:rPr>
      </w:pPr>
      <w:r w:rsidRPr="00E756F5">
        <w:rPr>
          <w:rStyle w:val="Emphasis"/>
          <w:highlight w:val="green"/>
        </w:rPr>
        <w:t>Settlers love to contemplate</w:t>
      </w:r>
      <w:r w:rsidRPr="00386814">
        <w:rPr>
          <w:rStyle w:val="Emphasis"/>
        </w:rPr>
        <w:t xml:space="preserve"> the possibility of </w:t>
      </w:r>
      <w:r w:rsidRPr="00E756F5">
        <w:rPr>
          <w:rStyle w:val="Emphasis"/>
          <w:highlight w:val="green"/>
        </w:rPr>
        <w:t>their own extinction</w:t>
      </w:r>
      <w:r w:rsidRPr="00386814">
        <w:rPr>
          <w:sz w:val="16"/>
        </w:rPr>
        <w:t xml:space="preserve">; </w:t>
      </w:r>
      <w:r w:rsidRPr="00386814">
        <w:rPr>
          <w:rStyle w:val="StyleUnderline"/>
        </w:rPr>
        <w:t xml:space="preserve">to read many contemporary </w:t>
      </w:r>
      <w:r w:rsidRPr="00E756F5">
        <w:rPr>
          <w:rStyle w:val="StyleUnderline"/>
          <w:highlight w:val="green"/>
        </w:rPr>
        <w:t>literary representations</w:t>
      </w:r>
      <w:r w:rsidRPr="00386814">
        <w:rPr>
          <w:rStyle w:val="StyleUnderline"/>
        </w:rPr>
        <w:t xml:space="preserve"> of settler colonialism is to find settlers strangely satisfied in dreaming </w:t>
      </w:r>
      <w:r w:rsidRPr="00E756F5">
        <w:rPr>
          <w:rStyle w:val="StyleUnderline"/>
          <w:highlight w:val="green"/>
        </w:rPr>
        <w:t>of ends that never come</w:t>
      </w:r>
      <w:r w:rsidRPr="00386814">
        <w:rPr>
          <w:rStyle w:val="StyleUnderline"/>
        </w:rPr>
        <w:t xml:space="preserve">. </w:t>
      </w:r>
      <w:r w:rsidRPr="00386814">
        <w:rPr>
          <w:sz w:val="16"/>
        </w:rPr>
        <w:t xml:space="preserve">This tendency is widely </w:t>
      </w:r>
      <w:r w:rsidRPr="00386814">
        <w:rPr>
          <w:sz w:val="16"/>
        </w:rPr>
        <w:lastRenderedPageBreak/>
        <w:t xml:space="preserve">prevalent in English-language representations of settler colonialism produced since the 1980s: </w:t>
      </w:r>
      <w:r w:rsidRPr="00386814">
        <w:rPr>
          <w:rStyle w:val="StyleUnderline"/>
        </w:rPr>
        <w:t>the possibility of an ending – the likelihood that the settler race will one day die out – is a common theme</w:t>
      </w:r>
      <w:r w:rsidRPr="00386814">
        <w:rPr>
          <w:sz w:val="16"/>
        </w:rPr>
        <w:t xml:space="preserve"> in literary and pop culture considerations of colonialism’s future. Yet it has barely been remarked how surprising it is that this theme is so present. </w:t>
      </w:r>
      <w:r w:rsidRPr="00386814">
        <w:rPr>
          <w:rStyle w:val="StyleUnderline"/>
        </w:rPr>
        <w:t xml:space="preserve">For settlers, of all people, to obsessively ruminate on their own finitude is </w:t>
      </w:r>
      <w:r w:rsidRPr="00E756F5">
        <w:rPr>
          <w:rStyle w:val="StyleUnderline"/>
          <w:highlight w:val="green"/>
        </w:rPr>
        <w:t xml:space="preserve">counterintuitive, </w:t>
      </w:r>
      <w:r w:rsidRPr="00386814">
        <w:rPr>
          <w:rStyle w:val="StyleUnderline"/>
        </w:rPr>
        <w:t xml:space="preserve">for </w:t>
      </w:r>
      <w:r w:rsidRPr="00E756F5">
        <w:rPr>
          <w:rStyle w:val="StyleUnderline"/>
          <w:highlight w:val="green"/>
        </w:rPr>
        <w:t>few</w:t>
      </w:r>
      <w:r w:rsidRPr="00386814">
        <w:rPr>
          <w:rStyle w:val="StyleUnderline"/>
        </w:rPr>
        <w:t xml:space="preserve"> modern </w:t>
      </w:r>
      <w:r w:rsidRPr="00E756F5">
        <w:rPr>
          <w:rStyle w:val="StyleUnderline"/>
          <w:highlight w:val="green"/>
        </w:rPr>
        <w:t>social formations have been more resistant to change</w:t>
      </w:r>
      <w:r w:rsidRPr="00386814">
        <w:rPr>
          <w:rStyle w:val="StyleUnderline"/>
        </w:rPr>
        <w:t xml:space="preserve"> than settler colonialism</w:t>
      </w:r>
      <w:r w:rsidRPr="00386814">
        <w:rPr>
          <w:sz w:val="16"/>
        </w:rPr>
        <w:t xml:space="preserve">. With a few </w:t>
      </w:r>
      <w:proofErr w:type="spellStart"/>
      <w:r w:rsidRPr="00386814">
        <w:rPr>
          <w:sz w:val="16"/>
        </w:rPr>
        <w:t>excep</w:t>
      </w:r>
      <w:proofErr w:type="spellEnd"/>
      <w:r w:rsidRPr="00386814">
        <w:rPr>
          <w:sz w:val="16"/>
        </w:rPr>
        <w:t xml:space="preserve">- </w:t>
      </w:r>
      <w:proofErr w:type="spellStart"/>
      <w:r w:rsidRPr="00386814">
        <w:rPr>
          <w:sz w:val="16"/>
        </w:rPr>
        <w:t>tions</w:t>
      </w:r>
      <w:proofErr w:type="spellEnd"/>
      <w:r w:rsidRPr="00386814">
        <w:rPr>
          <w:sz w:val="16"/>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386814">
        <w:rPr>
          <w:sz w:val="16"/>
        </w:rPr>
        <w:t>itical</w:t>
      </w:r>
      <w:proofErr w:type="spellEnd"/>
      <w:r w:rsidRPr="00386814">
        <w:rPr>
          <w:sz w:val="16"/>
        </w:rPr>
        <w:t xml:space="preserve"> agency and rights – and they have done so notwithstanding the sustained resistance¶ that has been mounted whenever such an order has been built</w:t>
      </w:r>
      <w:r w:rsidRPr="00386814">
        <w:rPr>
          <w:rStyle w:val="StyleUnderline"/>
        </w:rPr>
        <w:t xml:space="preserve">. Settlers think all the time that they might one day end, even though </w:t>
      </w:r>
      <w:r w:rsidRPr="00386814">
        <w:rPr>
          <w:sz w:val="16"/>
        </w:rPr>
        <w:t xml:space="preserve">(perhaps because) </w:t>
      </w:r>
      <w:r w:rsidRPr="00386814">
        <w:rPr>
          <w:rStyle w:val="StyleUnderline"/>
        </w:rPr>
        <w:t>that ending seems unlikely ever to happen.</w:t>
      </w:r>
      <w:r w:rsidRPr="00386814">
        <w:rPr>
          <w:sz w:val="16"/>
        </w:rPr>
        <w:t xml:space="preserve"> The significance of this paradox for settler-colonial literature is the subject of this </w:t>
      </w:r>
      <w:proofErr w:type="gramStart"/>
      <w:r w:rsidRPr="00386814">
        <w:rPr>
          <w:sz w:val="16"/>
        </w:rPr>
        <w:t>article.¶</w:t>
      </w:r>
      <w:proofErr w:type="gramEnd"/>
      <w:r w:rsidRPr="00386814">
        <w:rPr>
          <w:sz w:val="16"/>
        </w:rPr>
        <w:t xml:space="preserve"> </w:t>
      </w:r>
      <w:r w:rsidRPr="00386814">
        <w:rPr>
          <w:rStyle w:val="StyleUnderline"/>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386814">
        <w:rPr>
          <w:sz w:val="16"/>
        </w:rPr>
        <w:t xml:space="preserve">Settler colonialism, the argument goes, has a problem with historical narration that arises from a contradiction in its founding mythology. In Stephen Turner’s formulation, the settler subject is </w:t>
      </w:r>
      <w:proofErr w:type="gramStart"/>
      <w:r w:rsidRPr="00386814">
        <w:rPr>
          <w:sz w:val="16"/>
        </w:rPr>
        <w:t>by definition one</w:t>
      </w:r>
      <w:proofErr w:type="gramEnd"/>
      <w:r w:rsidRPr="00386814">
        <w:rPr>
          <w:sz w:val="16"/>
        </w:rPr>
        <w:t xml:space="preserv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386814">
        <w:rPr>
          <w:sz w:val="16"/>
        </w:rPr>
        <w:t>spectre</w:t>
      </w:r>
      <w:proofErr w:type="spellEnd"/>
      <w:r w:rsidRPr="00386814">
        <w:rPr>
          <w:sz w:val="16"/>
        </w:rPr>
        <w:t xml:space="preserve"> of the native, whose existence (which cannot be disavowed completely because it is needed to define the settler’s difference, superior- </w:t>
      </w:r>
      <w:proofErr w:type="spellStart"/>
      <w:r w:rsidRPr="00386814">
        <w:rPr>
          <w:sz w:val="16"/>
        </w:rPr>
        <w:t>ity</w:t>
      </w:r>
      <w:proofErr w:type="spellEnd"/>
      <w:r w:rsidRPr="00386814">
        <w:rPr>
          <w:sz w:val="16"/>
        </w:rPr>
        <w:t xml:space="preserve">, and hence claim to the land) inscribes the settler’s foreignness, thus reinstating the gap between settler and colony that the narrative was meant to efface.1 </w:t>
      </w:r>
      <w:r w:rsidRPr="00E756F5">
        <w:rPr>
          <w:rStyle w:val="StyleUnderline"/>
          <w:highlight w:val="green"/>
        </w:rPr>
        <w:t>Settler-colonial narrative is</w:t>
      </w:r>
      <w:r w:rsidRPr="00386814">
        <w:rPr>
          <w:rStyle w:val="StyleUnderline"/>
        </w:rPr>
        <w:t xml:space="preserve"> thus </w:t>
      </w:r>
      <w:r w:rsidRPr="00E756F5">
        <w:rPr>
          <w:rStyle w:val="StyleUnderline"/>
          <w:highlight w:val="green"/>
        </w:rPr>
        <w:t xml:space="preserve">shaped </w:t>
      </w:r>
      <w:r w:rsidRPr="00386814">
        <w:rPr>
          <w:rStyle w:val="StyleUnderline"/>
        </w:rPr>
        <w:t xml:space="preserve">around its need </w:t>
      </w:r>
      <w:r w:rsidRPr="00E756F5">
        <w:rPr>
          <w:rStyle w:val="StyleUnderline"/>
          <w:highlight w:val="green"/>
        </w:rPr>
        <w:t>to erase and evoke the native</w:t>
      </w:r>
      <w:r w:rsidRPr="00386814">
        <w:rPr>
          <w:rStyle w:val="StyleUnderline"/>
        </w:rPr>
        <w:t>, to make the indigene both invisible and present in a contradictory pattern that prevents settlers from ever moving on from the moment of colonization.2</w:t>
      </w:r>
      <w:r w:rsidRPr="00386814">
        <w:rPr>
          <w:sz w:val="16"/>
        </w:rPr>
        <w:t xml:space="preserve"> </w:t>
      </w:r>
      <w:r w:rsidRPr="00386814">
        <w:rPr>
          <w:rStyle w:val="StyleUnderline"/>
        </w:rPr>
        <w:t xml:space="preserve">As evidence of this constitutive contradiction, </w:t>
      </w:r>
      <w:r w:rsidRPr="00E756F5">
        <w:rPr>
          <w:rStyle w:val="StyleUnderline"/>
          <w:highlight w:val="green"/>
        </w:rPr>
        <w:t>critics</w:t>
      </w:r>
      <w:r w:rsidRPr="00386814">
        <w:rPr>
          <w:rStyle w:val="StyleUnderline"/>
        </w:rPr>
        <w:t xml:space="preserve"> have </w:t>
      </w:r>
      <w:r w:rsidRPr="00E756F5">
        <w:rPr>
          <w:rStyle w:val="StyleUnderline"/>
          <w:highlight w:val="green"/>
        </w:rPr>
        <w:t>identified</w:t>
      </w:r>
      <w:r w:rsidRPr="00386814">
        <w:rPr>
          <w:rStyle w:val="StyleUnderline"/>
        </w:rPr>
        <w:t xml:space="preserve"> in settler-colonial discourse </w:t>
      </w:r>
      <w:r w:rsidRPr="00E756F5">
        <w:rPr>
          <w:rStyle w:val="StyleUnderline"/>
          <w:highlight w:val="green"/>
        </w:rPr>
        <w:t>symptoms of</w:t>
      </w:r>
      <w:r w:rsidRPr="00386814">
        <w:rPr>
          <w:rStyle w:val="StyleUnderline"/>
        </w:rPr>
        <w:t xml:space="preserve"> psychic distress such as disavowal, inversion, and repression.</w:t>
      </w:r>
      <w:r w:rsidRPr="00386814">
        <w:rPr>
          <w:sz w:val="16"/>
        </w:rPr>
        <w:t xml:space="preserve">3 Indeed, </w:t>
      </w:r>
      <w:r w:rsidRPr="00386814">
        <w:rPr>
          <w:rStyle w:val="StyleUnderline"/>
        </w:rPr>
        <w:t>the frozen temporality of settler-colonial narrative, fixated on the moment of the frontier, recalls nothing so much as Freud’s description of the ‘</w:t>
      </w:r>
      <w:r w:rsidRPr="00E756F5">
        <w:rPr>
          <w:rStyle w:val="StyleUnderline"/>
          <w:highlight w:val="green"/>
        </w:rPr>
        <w:t>repetition compulsion’</w:t>
      </w:r>
      <w:r w:rsidRPr="00386814">
        <w:rPr>
          <w:rStyle w:val="StyleUnderline"/>
        </w:rPr>
        <w:t xml:space="preserve"> attending trauma.</w:t>
      </w:r>
      <w:r w:rsidRPr="00386814">
        <w:rPr>
          <w:sz w:val="16"/>
        </w:rPr>
        <w:t>4 As Lorenzo Veracini puts it, because:¶ ‘</w:t>
      </w:r>
      <w:r w:rsidRPr="00386814">
        <w:rPr>
          <w:rStyle w:val="StyleUnderline"/>
        </w:rPr>
        <w:t>settler society’ can</w:t>
      </w:r>
      <w:r w:rsidRPr="00386814">
        <w:rPr>
          <w:sz w:val="16"/>
        </w:rPr>
        <w:t xml:space="preserve"> thus </w:t>
      </w:r>
      <w:r w:rsidRPr="00386814">
        <w:rPr>
          <w:rStyle w:val="StyleUnderline"/>
        </w:rPr>
        <w:t xml:space="preserve">be seen as a fantasy where a perception of a </w:t>
      </w:r>
      <w:r w:rsidRPr="00E756F5">
        <w:rPr>
          <w:rStyle w:val="StyleUnderline"/>
          <w:highlight w:val="green"/>
        </w:rPr>
        <w:t>constant struggle is juxtaposed against</w:t>
      </w:r>
      <w:r w:rsidRPr="00386814">
        <w:rPr>
          <w:rStyle w:val="StyleUnderline"/>
        </w:rPr>
        <w:t xml:space="preserve"> an ideal of ‘</w:t>
      </w:r>
      <w:r w:rsidRPr="00E756F5">
        <w:rPr>
          <w:rStyle w:val="StyleUnderline"/>
          <w:highlight w:val="green"/>
        </w:rPr>
        <w:t>peace’ that can never be reached</w:t>
      </w:r>
      <w:r w:rsidRPr="00386814">
        <w:rPr>
          <w:rStyle w:val="StyleUnderline"/>
        </w:rPr>
        <w:t xml:space="preserve">, settler projects embrace and reject violence at the same time. </w:t>
      </w:r>
      <w:r w:rsidRPr="00386814">
        <w:rPr>
          <w:rStyle w:val="Emphasis"/>
        </w:rPr>
        <w:t xml:space="preserve">The settler colonial situation is </w:t>
      </w:r>
      <w:r w:rsidRPr="00386814">
        <w:rPr>
          <w:sz w:val="16"/>
        </w:rPr>
        <w:t>thus a</w:t>
      </w:r>
      <w:r w:rsidRPr="00386814">
        <w:rPr>
          <w:rStyle w:val="Emphasis"/>
        </w:rPr>
        <w:t xml:space="preserve"> circumstance where the tension between contradictory impulses produces long-lasting psychic conflicts and </w:t>
      </w:r>
      <w:proofErr w:type="gramStart"/>
      <w:r w:rsidRPr="00386814">
        <w:rPr>
          <w:sz w:val="16"/>
        </w:rPr>
        <w:t>a number of</w:t>
      </w:r>
      <w:proofErr w:type="gramEnd"/>
      <w:r w:rsidRPr="00386814">
        <w:rPr>
          <w:sz w:val="16"/>
        </w:rPr>
        <w:t xml:space="preserve"> associated</w:t>
      </w:r>
      <w:r w:rsidRPr="00386814">
        <w:rPr>
          <w:rStyle w:val="Emphasis"/>
        </w:rPr>
        <w:t xml:space="preserve"> psychopathologies</w:t>
      </w:r>
      <w:r w:rsidRPr="00386814">
        <w:rPr>
          <w:sz w:val="16"/>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E756F5">
        <w:rPr>
          <w:rStyle w:val="Emphasis"/>
          <w:highlight w:val="green"/>
        </w:rPr>
        <w:t>settler</w:t>
      </w:r>
      <w:r w:rsidRPr="00386814">
        <w:rPr>
          <w:rStyle w:val="Emphasis"/>
        </w:rPr>
        <w:t xml:space="preserve">s </w:t>
      </w:r>
      <w:r w:rsidRPr="00386814">
        <w:rPr>
          <w:sz w:val="16"/>
        </w:rPr>
        <w:t>do often</w:t>
      </w:r>
      <w:r w:rsidRPr="00386814">
        <w:rPr>
          <w:rStyle w:val="Emphasis"/>
        </w:rPr>
        <w:t xml:space="preserve"> try to imagine their </w:t>
      </w:r>
      <w:r w:rsidRPr="00E756F5">
        <w:rPr>
          <w:rStyle w:val="Emphasis"/>
          <w:highlight w:val="green"/>
        </w:rPr>
        <w:t>demise</w:t>
      </w:r>
      <w:r w:rsidRPr="00386814">
        <w:rPr>
          <w:rStyle w:val="Emphasis"/>
        </w:rPr>
        <w:t xml:space="preserve"> </w:t>
      </w:r>
      <w:r w:rsidRPr="00386814">
        <w:rPr>
          <w:sz w:val="16"/>
        </w:rPr>
        <w:t>– but they do so</w:t>
      </w:r>
      <w:r w:rsidRPr="00386814">
        <w:rPr>
          <w:rStyle w:val="Emphasis"/>
        </w:rPr>
        <w:t xml:space="preserve"> in a way that </w:t>
      </w:r>
      <w:r w:rsidRPr="00E756F5">
        <w:rPr>
          <w:rStyle w:val="Emphasis"/>
          <w:highlight w:val="green"/>
        </w:rPr>
        <w:t xml:space="preserve">reasserts </w:t>
      </w:r>
      <w:r w:rsidRPr="00386814">
        <w:rPr>
          <w:rStyle w:val="Emphasis"/>
        </w:rPr>
        <w:t xml:space="preserve">the paradoxes of </w:t>
      </w:r>
      <w:r w:rsidRPr="00E756F5">
        <w:rPr>
          <w:rStyle w:val="Emphasis"/>
          <w:highlight w:val="green"/>
        </w:rPr>
        <w:t>their founding ideology</w:t>
      </w:r>
      <w:r w:rsidRPr="00386814">
        <w:rPr>
          <w:rStyle w:val="Emphasis"/>
        </w:rPr>
        <w:t xml:space="preserve">, with the result </w:t>
      </w:r>
      <w:r w:rsidRPr="00386814">
        <w:rPr>
          <w:rStyle w:val="Emphasis"/>
        </w:rPr>
        <w:lastRenderedPageBreak/>
        <w:t>that the radical potentiality of decolonization is undone even as it is invoked.</w:t>
      </w:r>
      <w:r w:rsidRPr="00386814">
        <w:rPr>
          <w:sz w:val="16"/>
        </w:rPr>
        <w:t xml:space="preserve">¶ I argue that, notwithstanding Veracini’s analysis, </w:t>
      </w:r>
      <w:r w:rsidRPr="00386814">
        <w:rPr>
          <w:rStyle w:val="StyleUnderline"/>
        </w:rPr>
        <w:t xml:space="preserve">there is a metaphor via which the end of settler colonialism unspools – the quasi-biological concept of </w:t>
      </w:r>
      <w:r w:rsidRPr="00E756F5">
        <w:rPr>
          <w:rStyle w:val="StyleUnderline"/>
          <w:highlight w:val="green"/>
        </w:rPr>
        <w:t>extinction</w:t>
      </w:r>
      <w:r w:rsidRPr="00386814">
        <w:rPr>
          <w:rStyle w:val="StyleUnderline"/>
        </w:rPr>
        <w:t xml:space="preserve">, which, when deployed </w:t>
      </w:r>
      <w:r w:rsidRPr="00E756F5">
        <w:rPr>
          <w:rStyle w:val="StyleUnderline"/>
          <w:highlight w:val="green"/>
        </w:rPr>
        <w:t>as a narrative trope, offers settlers a chance to</w:t>
      </w:r>
      <w:r w:rsidRPr="00386814">
        <w:rPr>
          <w:rStyle w:val="StyleUnderline"/>
        </w:rPr>
        <w:t xml:space="preserve"> consider and </w:t>
      </w:r>
      <w:r w:rsidRPr="00E756F5">
        <w:rPr>
          <w:rStyle w:val="StyleUnderline"/>
          <w:highlight w:val="green"/>
        </w:rPr>
        <w:t>disavow their demise</w:t>
      </w:r>
      <w:r w:rsidRPr="00386814">
        <w:rPr>
          <w:rStyle w:val="StyleUnderline"/>
        </w:rPr>
        <w:t xml:space="preserve">, just </w:t>
      </w:r>
      <w:r w:rsidRPr="00E756F5">
        <w:rPr>
          <w:rStyle w:val="StyleUnderline"/>
          <w:highlight w:val="green"/>
        </w:rPr>
        <w:t>as they</w:t>
      </w:r>
      <w:r w:rsidRPr="00386814">
        <w:rPr>
          <w:rStyle w:val="StyleUnderline"/>
        </w:rPr>
        <w:t xml:space="preserve"> consider and then </w:t>
      </w:r>
      <w:r w:rsidRPr="00E756F5">
        <w:rPr>
          <w:rStyle w:val="StyleUnderline"/>
          <w:highlight w:val="green"/>
        </w:rPr>
        <w:t>disavow the violence of their origins</w:t>
      </w:r>
      <w:r w:rsidRPr="00386814">
        <w:rPr>
          <w:sz w:val="16"/>
        </w:rPr>
        <w:t xml:space="preserve">. This article traces the importance of the trope of extinction for contemporary settler-colonial </w:t>
      </w:r>
      <w:proofErr w:type="spellStart"/>
      <w:r w:rsidRPr="00386814">
        <w:rPr>
          <w:sz w:val="16"/>
        </w:rPr>
        <w:t>litera</w:t>
      </w:r>
      <w:proofErr w:type="spellEnd"/>
      <w:r w:rsidRPr="00386814">
        <w:rPr>
          <w:sz w:val="16"/>
        </w:rPr>
        <w:t xml:space="preserve">- </w:t>
      </w:r>
      <w:proofErr w:type="spellStart"/>
      <w:r w:rsidRPr="00386814">
        <w:rPr>
          <w:sz w:val="16"/>
        </w:rPr>
        <w:t>ture</w:t>
      </w:r>
      <w:proofErr w:type="spellEnd"/>
      <w:r w:rsidRPr="00386814">
        <w:rPr>
          <w:sz w:val="16"/>
        </w:rPr>
        <w:t xml:space="preserve">, with a focus on South Africa, Canada, and Australia. It explores variations in how the death of settler colonialism is conceptualized, drawing a distinction between his- </w:t>
      </w:r>
      <w:proofErr w:type="spellStart"/>
      <w:r w:rsidRPr="00386814">
        <w:rPr>
          <w:sz w:val="16"/>
        </w:rPr>
        <w:t>torio</w:t>
      </w:r>
      <w:proofErr w:type="spellEnd"/>
      <w:r w:rsidRPr="00386814">
        <w:rPr>
          <w:sz w:val="16"/>
        </w:rPr>
        <w:t xml:space="preserve">-civilizational narratives of the rise and fall of empires, </w:t>
      </w:r>
      <w:r w:rsidRPr="00386814">
        <w:rPr>
          <w:rStyle w:val="StyleUnderline"/>
        </w:rPr>
        <w:t xml:space="preserve">and a species-oriented notion of extinction </w:t>
      </w:r>
      <w:r w:rsidRPr="00386814">
        <w:rPr>
          <w:sz w:val="16"/>
        </w:rPr>
        <w:t>that draws force from public anxiety about climate change – an</w:t>
      </w:r>
      <w:r w:rsidRPr="00386814">
        <w:rPr>
          <w:rStyle w:val="StyleUnderline"/>
        </w:rPr>
        <w:t xml:space="preserve"> </w:t>
      </w:r>
      <w:r w:rsidRPr="00386814">
        <w:rPr>
          <w:sz w:val="16"/>
        </w:rPr>
        <w:t>invocation that</w:t>
      </w:r>
      <w:r w:rsidRPr="00386814">
        <w:rPr>
          <w:rStyle w:val="StyleUnderline"/>
        </w:rPr>
        <w:t xml:space="preserve"> adds another level of ambivalence by drawing on ‘rational’ fears for the future </w:t>
      </w:r>
      <w:r w:rsidRPr="00386814">
        <w:rPr>
          <w:sz w:val="16"/>
        </w:rPr>
        <w:t>(because climate change may well render the planet uninhabitable to humans</w:t>
      </w:r>
      <w:r w:rsidRPr="00386814">
        <w:rPr>
          <w:rStyle w:val="StyleUnderline"/>
        </w:rPr>
        <w:t>) in order to narrativize a form of social death that, strictly speaking, belongs to a different order of knowledge altogether</w:t>
      </w:r>
      <w:r w:rsidRPr="00386814">
        <w:rPr>
          <w:sz w:val="16"/>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w:t>
      </w:r>
      <w:proofErr w:type="gramStart"/>
      <w:r w:rsidRPr="00386814">
        <w:rPr>
          <w:sz w:val="16"/>
        </w:rPr>
        <w:t>literature.¶</w:t>
      </w:r>
      <w:proofErr w:type="gramEnd"/>
      <w:r w:rsidRPr="00386814">
        <w:rPr>
          <w:sz w:val="16"/>
        </w:rPr>
        <w:t xml:space="preserve"> </w:t>
      </w:r>
      <w:r w:rsidRPr="00386814">
        <w:rPr>
          <w:rStyle w:val="StyleUnderline"/>
        </w:rPr>
        <w:t>That ‘extinction’ should be a key word in the settler-colonial lexicon is no surprise. In Patrick Wolfe’s phrase,7 settler colonialism is predicated on a ‘</w:t>
      </w:r>
      <w:r w:rsidRPr="00E756F5">
        <w:rPr>
          <w:rStyle w:val="StyleUnderline"/>
          <w:highlight w:val="green"/>
        </w:rPr>
        <w:t>logic of elimination’</w:t>
      </w:r>
      <w:r w:rsidRPr="00386814">
        <w:rPr>
          <w:rStyle w:val="StyleUnderline"/>
        </w:rPr>
        <w:t xml:space="preserve"> that tends towards the extermination – by one means or another – of indigenous peoples</w:t>
      </w:r>
      <w:r w:rsidRPr="00386814">
        <w:rPr>
          <w:sz w:val="16"/>
        </w:rPr>
        <w:t xml:space="preserve">.8 This logic is apparent in archetypal settler narratives like James Fenimore Cooper’s The Last of the Mohicans (1826), a historical novel whose very title blends the melancholia and triumph </w:t>
      </w:r>
      <w:r w:rsidRPr="00386814">
        <w:rPr>
          <w:rStyle w:val="StyleUnderline"/>
        </w:rPr>
        <w:t>that demarcate settlers’ affective responses to the supposed inevitability of indigenous extinction</w:t>
      </w:r>
      <w:r w:rsidRPr="00386814">
        <w:rPr>
          <w:sz w:val="16"/>
        </w:rPr>
        <w:t xml:space="preserve">. </w:t>
      </w:r>
      <w:r w:rsidRPr="00386814">
        <w:rPr>
          <w:rStyle w:val="StyleUnderline"/>
        </w:rPr>
        <w:t>Concepts like</w:t>
      </w:r>
      <w:r w:rsidRPr="00386814">
        <w:rPr>
          <w:sz w:val="16"/>
        </w:rPr>
        <w:t xml:space="preserve"> ‘stadial development’ – by which societies progress through stages, progressively eliminating earlier social forms – and ‘fatal impact’ – </w:t>
      </w:r>
      <w:r w:rsidRPr="00386814">
        <w:rPr>
          <w:rStyle w:val="StyleUnderline"/>
        </w:rPr>
        <w:t>which names the biological inevitability of strong peoples supplanting weak – all contribute to the notion that settler colonialism is a kind of ‘ecological process’ that necessitates the extinction of inferior races.</w:t>
      </w:r>
      <w:r w:rsidRPr="00386814">
        <w:rPr>
          <w:sz w:val="16"/>
        </w:rPr>
        <w:t xml:space="preserve"> What is surprising, though, is how often </w:t>
      </w:r>
      <w:r w:rsidRPr="00386814">
        <w:rPr>
          <w:rStyle w:val="StyleUnderline"/>
        </w:rPr>
        <w:t xml:space="preserve">the trope of extinction also appears with reference to settlers themselves; it makes sense for settlers to narrate how their presence entails others’ destruction, but it is less clear why their attempts to imagine futures should presume extinction to be their own logical end as </w:t>
      </w:r>
      <w:proofErr w:type="gramStart"/>
      <w:r w:rsidRPr="00386814">
        <w:rPr>
          <w:rStyle w:val="StyleUnderline"/>
        </w:rPr>
        <w:t>well</w:t>
      </w:r>
      <w:r w:rsidRPr="00386814">
        <w:rPr>
          <w:sz w:val="16"/>
        </w:rPr>
        <w:t>.¶</w:t>
      </w:r>
      <w:proofErr w:type="gramEnd"/>
      <w:r w:rsidRPr="00386814">
        <w:rPr>
          <w:sz w:val="16"/>
        </w:rPr>
        <w:t xml:space="preserve"> The idea appears repeatedly in English-language literary treatments of settler colonial- ism. Consider, for instance, the following rumination on the future of South African settler society, from Olive Schreiner’s 1883 Story of an African </w:t>
      </w:r>
      <w:proofErr w:type="gramStart"/>
      <w:r w:rsidRPr="00386814">
        <w:rPr>
          <w:sz w:val="16"/>
        </w:rPr>
        <w:t>Farm:¶</w:t>
      </w:r>
      <w:proofErr w:type="gramEnd"/>
      <w:r w:rsidRPr="00386814">
        <w:rPr>
          <w:sz w:val="16"/>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386814">
        <w:rPr>
          <w:sz w:val="16"/>
        </w:rPr>
        <w:t>inha</w:t>
      </w:r>
      <w:proofErr w:type="spellEnd"/>
      <w:r w:rsidRPr="00386814">
        <w:rPr>
          <w:sz w:val="16"/>
        </w:rPr>
        <w:t xml:space="preserve">- </w:t>
      </w:r>
      <w:proofErr w:type="spellStart"/>
      <w:r w:rsidRPr="00386814">
        <w:rPr>
          <w:sz w:val="16"/>
        </w:rPr>
        <w:t>bitation</w:t>
      </w:r>
      <w:proofErr w:type="spellEnd"/>
      <w:r w:rsidRPr="00386814">
        <w:rPr>
          <w:sz w:val="16"/>
        </w:rPr>
        <w:t xml:space="preserve"> but his knowledge comes freighted with an expected sense of biological super- </w:t>
      </w:r>
      <w:proofErr w:type="spellStart"/>
      <w:r w:rsidRPr="00386814">
        <w:rPr>
          <w:sz w:val="16"/>
        </w:rPr>
        <w:t>iority</w:t>
      </w:r>
      <w:proofErr w:type="spellEnd"/>
      <w:r w:rsidRPr="00386814">
        <w:rPr>
          <w:sz w:val="16"/>
        </w:rPr>
        <w:t xml:space="preserve">, made apparent by his description of the ‘Bushman’s’ ‘yellow face’, and lack of mental self-awareness. What is not clear is why Waldo’s contemplation of colonial </w:t>
      </w:r>
      <w:proofErr w:type="spellStart"/>
      <w:r w:rsidRPr="00386814">
        <w:rPr>
          <w:sz w:val="16"/>
        </w:rPr>
        <w:t>geno</w:t>
      </w:r>
      <w:proofErr w:type="spellEnd"/>
      <w:r w:rsidRPr="00386814">
        <w:rPr>
          <w:sz w:val="16"/>
        </w:rPr>
        <w:t xml:space="preserve">- </w:t>
      </w:r>
      <w:proofErr w:type="spellStart"/>
      <w:r w:rsidRPr="00386814">
        <w:rPr>
          <w:sz w:val="16"/>
        </w:rPr>
        <w:t>cide</w:t>
      </w:r>
      <w:proofErr w:type="spellEnd"/>
      <w:r w:rsidRPr="00386814">
        <w:rPr>
          <w:sz w:val="16"/>
        </w:rPr>
        <w:t xml:space="preserv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386814">
        <w:rPr>
          <w:sz w:val="16"/>
        </w:rPr>
        <w:t>Worlds,¶</w:t>
      </w:r>
      <w:proofErr w:type="gramEnd"/>
      <w:r w:rsidRPr="00386814">
        <w:rPr>
          <w:sz w:val="16"/>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386814">
        <w:rPr>
          <w:sz w:val="16"/>
        </w:rPr>
        <w:t>immi</w:t>
      </w:r>
      <w:proofErr w:type="spellEnd"/>
      <w:r w:rsidRPr="00386814">
        <w:rPr>
          <w:sz w:val="16"/>
        </w:rPr>
        <w:t xml:space="preserve">- </w:t>
      </w:r>
      <w:proofErr w:type="spellStart"/>
      <w:r w:rsidRPr="00386814">
        <w:rPr>
          <w:sz w:val="16"/>
        </w:rPr>
        <w:t>nent</w:t>
      </w:r>
      <w:proofErr w:type="spellEnd"/>
      <w:r w:rsidRPr="00386814">
        <w:rPr>
          <w:sz w:val="16"/>
        </w:rPr>
        <w:t xml:space="preserve"> loss’.11 The </w:t>
      </w:r>
      <w:r w:rsidRPr="00E756F5">
        <w:rPr>
          <w:rStyle w:val="StyleUnderline"/>
          <w:highlight w:val="green"/>
        </w:rPr>
        <w:t>fear of</w:t>
      </w:r>
      <w:r w:rsidRPr="00386814">
        <w:rPr>
          <w:rStyle w:val="StyleUnderline"/>
        </w:rPr>
        <w:t xml:space="preserve"> looming </w:t>
      </w:r>
      <w:r w:rsidRPr="00E756F5">
        <w:rPr>
          <w:rStyle w:val="StyleUnderline"/>
          <w:highlight w:val="green"/>
        </w:rPr>
        <w:t>annihilation</w:t>
      </w:r>
      <w:r w:rsidRPr="00386814">
        <w:rPr>
          <w:rStyle w:val="StyleUnderline"/>
        </w:rPr>
        <w:t xml:space="preserve"> serves a powerful ideological function in settler communities, working to </w:t>
      </w:r>
      <w:r w:rsidRPr="00E756F5">
        <w:rPr>
          <w:rStyle w:val="StyleUnderline"/>
          <w:highlight w:val="green"/>
        </w:rPr>
        <w:t xml:space="preserve">foster racial solidarity, suppress dissent, and </w:t>
      </w:r>
      <w:r w:rsidRPr="00E756F5">
        <w:rPr>
          <w:rStyle w:val="StyleUnderline"/>
          <w:highlight w:val="green"/>
        </w:rPr>
        <w:lastRenderedPageBreak/>
        <w:t xml:space="preserve">legitimate violence against indigenous populations </w:t>
      </w:r>
      <w:r w:rsidRPr="00386814">
        <w:rPr>
          <w:rStyle w:val="StyleUnderline"/>
        </w:rPr>
        <w:t>who, by any objective measure, are far more at risk of extermination than the settlers who fear them</w:t>
      </w:r>
      <w:r w:rsidRPr="00386814">
        <w:rPr>
          <w:sz w:val="16"/>
        </w:rPr>
        <w:t xml:space="preserve">. Ann </w:t>
      </w:r>
      <w:proofErr w:type="spellStart"/>
      <w:r w:rsidRPr="00386814">
        <w:rPr>
          <w:sz w:val="16"/>
        </w:rPr>
        <w:t>Curthoys</w:t>
      </w:r>
      <w:proofErr w:type="spellEnd"/>
      <w:r w:rsidRPr="00386814">
        <w:rPr>
          <w:sz w:val="16"/>
        </w:rPr>
        <w:t xml:space="preserve"> and Dirk Moses have traced this pattern in Australia and Israel-Palestine, respectively.12 </w:t>
      </w:r>
      <w:r w:rsidRPr="00386814">
        <w:rPr>
          <w:rStyle w:val="Emphasis"/>
        </w:rPr>
        <w:t>This scholarship suggests that narratives of settler extinction are acts of ideological mystification, obscuring the brutal inequalities of the frontier behind a mask of white vulnerability</w:t>
      </w:r>
      <w:r w:rsidRPr="00386814">
        <w:rPr>
          <w:sz w:val="16"/>
        </w:rPr>
        <w:t xml:space="preserve"> – an argument with which I sympathize. However, this article shows how there is more to settler-colonial extinction narratives than bad faith. I argue that </w:t>
      </w:r>
      <w:r w:rsidRPr="00386814">
        <w:rPr>
          <w:rStyle w:val="StyleUnderline"/>
        </w:rPr>
        <w:t>we need a more nuanced understanding of how they encode a specifically settler-colonial framework for imagining the future</w:t>
      </w:r>
      <w:r w:rsidRPr="00386814">
        <w:rPr>
          <w:sz w:val="16"/>
        </w:rPr>
        <w:t xml:space="preserve">, one that has implications for how we understand contemporary literatures from settler societies, and which allows us to see extinction as a genuine, if flawed, attempt to envisage social </w:t>
      </w:r>
      <w:proofErr w:type="gramStart"/>
      <w:r w:rsidRPr="00386814">
        <w:rPr>
          <w:sz w:val="16"/>
        </w:rPr>
        <w:t>change.¶</w:t>
      </w:r>
      <w:proofErr w:type="gramEnd"/>
      <w:r w:rsidRPr="00386814">
        <w:rPr>
          <w:sz w:val="16"/>
        </w:rPr>
        <w:t xml:space="preserve"> </w:t>
      </w:r>
      <w:r w:rsidRPr="00386814">
        <w:rPr>
          <w:rStyle w:val="StyleUnderline"/>
        </w:rPr>
        <w:t>In the remainder of this paper I consider extinction’s function as a metaphor of decolonization</w:t>
      </w:r>
      <w:r w:rsidRPr="00386814">
        <w:rPr>
          <w:sz w:val="16"/>
        </w:rPr>
        <w:t xml:space="preserve">. I use this phrase to invoke, without completely endorsing, Tuck and Yang’s </w:t>
      </w:r>
      <w:proofErr w:type="spellStart"/>
      <w:r w:rsidRPr="00386814">
        <w:rPr>
          <w:sz w:val="16"/>
        </w:rPr>
        <w:t>argu</w:t>
      </w:r>
      <w:proofErr w:type="spellEnd"/>
      <w:r w:rsidRPr="00386814">
        <w:rPr>
          <w:sz w:val="16"/>
        </w:rPr>
        <w:t xml:space="preserve">- </w:t>
      </w:r>
      <w:proofErr w:type="spellStart"/>
      <w:r w:rsidRPr="00386814">
        <w:rPr>
          <w:sz w:val="16"/>
        </w:rPr>
        <w:t>ment</w:t>
      </w:r>
      <w:proofErr w:type="spellEnd"/>
      <w:r w:rsidRPr="00386814">
        <w:rPr>
          <w:sz w:val="16"/>
        </w:rPr>
        <w:t xml:space="preserve"> that to treat decolonization figuratively, as I argue </w:t>
      </w:r>
      <w:r w:rsidRPr="00386814">
        <w:rPr>
          <w:rStyle w:val="Emphasis"/>
        </w:rPr>
        <w:t xml:space="preserve">extinction narratives </w:t>
      </w:r>
      <w:r w:rsidRPr="00386814">
        <w:rPr>
          <w:sz w:val="16"/>
        </w:rPr>
        <w:t>do, is necessarily to</w:t>
      </w:r>
      <w:r w:rsidRPr="00386814">
        <w:rPr>
          <w:rStyle w:val="Emphasis"/>
        </w:rPr>
        <w:t xml:space="preserve"> preclude radical change, creating opportunities for settler ‘moves to innocence’ that re-legitimate racial inequality</w:t>
      </w:r>
      <w:r w:rsidRPr="00386814">
        <w:rPr>
          <w:sz w:val="16"/>
        </w:rPr>
        <w:t xml:space="preserve">.13 The counterview to this pessimistic </w:t>
      </w:r>
      <w:proofErr w:type="spellStart"/>
      <w:r w:rsidRPr="00386814">
        <w:rPr>
          <w:sz w:val="16"/>
        </w:rPr>
        <w:t>perspec</w:t>
      </w:r>
      <w:proofErr w:type="spellEnd"/>
      <w:r w:rsidRPr="00386814">
        <w:rPr>
          <w:sz w:val="16"/>
        </w:rPr>
        <w:t xml:space="preserve">- </w:t>
      </w:r>
      <w:proofErr w:type="spellStart"/>
      <w:r w:rsidRPr="00386814">
        <w:rPr>
          <w:sz w:val="16"/>
        </w:rPr>
        <w:t>tive</w:t>
      </w:r>
      <w:proofErr w:type="spellEnd"/>
      <w:r w:rsidRPr="00386814">
        <w:rPr>
          <w:sz w:val="16"/>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386814">
        <w:rPr>
          <w:sz w:val="16"/>
        </w:rPr>
        <w:t>Maddaddam</w:t>
      </w:r>
      <w:proofErr w:type="spellEnd"/>
      <w:r w:rsidRPr="00386814">
        <w:rPr>
          <w:sz w:val="16"/>
        </w:rPr>
        <w:t xml:space="preserve"> trilogy (2003–2013). I advance four specific arguments. </w:t>
      </w:r>
      <w:r w:rsidRPr="00386814">
        <w:rPr>
          <w:rStyle w:val="StyleUnderline"/>
        </w:rPr>
        <w:t xml:space="preserve">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w:t>
      </w:r>
      <w:proofErr w:type="gramStart"/>
      <w:r w:rsidRPr="00386814">
        <w:rPr>
          <w:rStyle w:val="StyleUnderline"/>
        </w:rPr>
        <w:t>more or less conscious</w:t>
      </w:r>
      <w:proofErr w:type="gramEnd"/>
      <w:r w:rsidRPr="00386814">
        <w:rPr>
          <w:rStyle w:val="StyleUnderline"/>
        </w:rPr>
        <w:t xml:space="preserve"> slippage between ‘the settler’ and ‘the human’</w:t>
      </w:r>
      <w:r w:rsidRPr="00386814">
        <w:rPr>
          <w:sz w:val="16"/>
        </w:rPr>
        <w:t xml:space="preserve">. Third, </w:t>
      </w:r>
      <w:r w:rsidRPr="00386814">
        <w:rPr>
          <w:rStyle w:val="StyleUnderline"/>
        </w:rPr>
        <w:t xml:space="preserve">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w:t>
      </w:r>
      <w:r w:rsidRPr="00386814">
        <w:rPr>
          <w:sz w:val="16"/>
        </w:rPr>
        <w:t xml:space="preserve">Fourth, </w:t>
      </w:r>
      <w:r w:rsidRPr="00386814">
        <w:rPr>
          <w:rStyle w:val="Emphasis"/>
        </w:rPr>
        <w:t xml:space="preserve">these ideological effects are mediated by gender, </w:t>
      </w:r>
      <w:r w:rsidRPr="00386814">
        <w:rPr>
          <w:sz w:val="16"/>
        </w:rPr>
        <w:t>insofar as</w:t>
      </w:r>
      <w:r w:rsidRPr="00386814">
        <w:rPr>
          <w:rStyle w:val="Emphasis"/>
        </w:rPr>
        <w:t xml:space="preserve"> extinction narratives invoke issues of biological reproduction, community protection, and violence that function to differentiate and reify masculine and feminine roles in the putative de-colonial future. </w:t>
      </w:r>
      <w:r w:rsidRPr="00386814">
        <w:rPr>
          <w:sz w:val="16"/>
        </w:rPr>
        <w:t>Overall, my central claim is that extinction is a core trope through which settler futurity emerges, one with crucial narrative and ideological effects that shape much of the contemporary literature emerging from white colonial settings.</w:t>
      </w:r>
    </w:p>
    <w:p w14:paraId="271396A3" w14:textId="77777777" w:rsidR="00D343AE" w:rsidRPr="00B55AD5" w:rsidRDefault="00D343AE" w:rsidP="00D343AE"/>
    <w:p w14:paraId="3586A6B5" w14:textId="77777777" w:rsidR="00D343AE" w:rsidRPr="00386814" w:rsidRDefault="00D343AE" w:rsidP="00D343AE">
      <w:pPr>
        <w:rPr>
          <w:rStyle w:val="StyleUnderline"/>
        </w:rPr>
      </w:pPr>
    </w:p>
    <w:p w14:paraId="09B65023" w14:textId="2D061346" w:rsidR="00D343AE" w:rsidRPr="00386814" w:rsidRDefault="00D343AE" w:rsidP="00D343AE">
      <w:pPr>
        <w:pStyle w:val="Heading4"/>
        <w:rPr>
          <w:rFonts w:cs="Calibri"/>
        </w:rPr>
      </w:pPr>
      <w:r w:rsidRPr="00386814">
        <w:rPr>
          <w:rFonts w:cs="Calibri"/>
        </w:rPr>
        <w:lastRenderedPageBreak/>
        <w:t>The alternative is a call for place-based education – this requires relating theorizing to present realities of injustice and acknowledging the ways settler colonialism creates those injustices to ground our strategies and normative theories</w:t>
      </w:r>
      <w:r>
        <w:rPr>
          <w:rFonts w:cs="Calibri"/>
        </w:rPr>
        <w:t xml:space="preserve">. The alternative is unconditional and does not fiat anything – since our links are to the 1AC’s framework, it is an alternative </w:t>
      </w:r>
      <w:proofErr w:type="spellStart"/>
      <w:r>
        <w:rPr>
          <w:rFonts w:cs="Calibri"/>
        </w:rPr>
        <w:t>metaethic</w:t>
      </w:r>
      <w:proofErr w:type="spellEnd"/>
      <w:r>
        <w:rPr>
          <w:rFonts w:cs="Calibri"/>
        </w:rPr>
        <w:t xml:space="preserve"> that should be used to derive ethical frameworks that would conclude material decolonization is obligatory. </w:t>
      </w:r>
      <w:r w:rsidR="00A609F6">
        <w:rPr>
          <w:rFonts w:cs="Calibri"/>
        </w:rPr>
        <w:t>It’s u</w:t>
      </w:r>
      <w:r w:rsidR="00756F02">
        <w:rPr>
          <w:rFonts w:cs="Calibri"/>
        </w:rPr>
        <w:t>nconditional</w:t>
      </w:r>
      <w:r w:rsidR="00A609F6">
        <w:rPr>
          <w:rFonts w:cs="Calibri"/>
        </w:rPr>
        <w:t>.</w:t>
      </w:r>
      <w:r w:rsidR="00756F02">
        <w:rPr>
          <w:rFonts w:cs="Calibri"/>
        </w:rPr>
        <w:t xml:space="preserve"> </w:t>
      </w:r>
    </w:p>
    <w:p w14:paraId="322D1526" w14:textId="77777777" w:rsidR="00D343AE" w:rsidRPr="00386814" w:rsidRDefault="00D343AE" w:rsidP="00D343AE">
      <w:pPr>
        <w:rPr>
          <w:sz w:val="12"/>
          <w:szCs w:val="12"/>
        </w:rPr>
      </w:pPr>
      <w:r w:rsidRPr="00386814">
        <w:rPr>
          <w:sz w:val="12"/>
          <w:szCs w:val="12"/>
        </w:rPr>
        <w:t xml:space="preserve">Gardner </w:t>
      </w:r>
      <w:r w:rsidRPr="00386814">
        <w:rPr>
          <w:rFonts w:eastAsiaTheme="majorEastAsia"/>
          <w:b/>
          <w:bCs/>
          <w:szCs w:val="26"/>
        </w:rPr>
        <w:t xml:space="preserve">Seawright </w:t>
      </w:r>
      <w:r w:rsidRPr="00386814">
        <w:rPr>
          <w:sz w:val="12"/>
          <w:szCs w:val="12"/>
        </w:rPr>
        <w:t xml:space="preserve">is a </w:t>
      </w:r>
      <w:r w:rsidRPr="00386814">
        <w:rPr>
          <w:rFonts w:eastAsiaTheme="majorEastAsia"/>
          <w:b/>
          <w:bCs/>
          <w:szCs w:val="26"/>
        </w:rPr>
        <w:t xml:space="preserve">doctoral candidate </w:t>
      </w:r>
      <w:r w:rsidRPr="00386814">
        <w:rPr>
          <w:sz w:val="12"/>
          <w:szCs w:val="12"/>
        </w:rPr>
        <w:t>in the Education, Culture, and Society department at the University of Utah. “Settler Traditions of Place: Making Explicit the Epistemological Legacy of White Supremacy and Settler Colonialism for Place-Based Education.” EDUCATIONAL STUDIES, 50: 554–572, 20</w:t>
      </w:r>
      <w:r w:rsidRPr="00386814">
        <w:rPr>
          <w:rFonts w:eastAsiaTheme="majorEastAsia"/>
          <w:b/>
          <w:bCs/>
          <w:szCs w:val="26"/>
        </w:rPr>
        <w:t>14</w:t>
      </w:r>
      <w:r w:rsidRPr="00386814">
        <w:rPr>
          <w:sz w:val="12"/>
          <w:szCs w:val="12"/>
        </w:rPr>
        <w:t>, American Educational Studies Association. JJN</w:t>
      </w:r>
    </w:p>
    <w:p w14:paraId="069122C2" w14:textId="77777777" w:rsidR="00D343AE" w:rsidRPr="00386814" w:rsidRDefault="00D343AE" w:rsidP="00D343AE">
      <w:pPr>
        <w:rPr>
          <w:rStyle w:val="StyleUnderline"/>
        </w:rPr>
      </w:pPr>
      <w:r w:rsidRPr="00386814">
        <w:rPr>
          <w:sz w:val="14"/>
        </w:rPr>
        <w:t xml:space="preserve">As </w:t>
      </w:r>
      <w:r w:rsidRPr="00E756F5">
        <w:rPr>
          <w:rStyle w:val="StyleUnderline"/>
          <w:highlight w:val="green"/>
        </w:rPr>
        <w:t>place-based educators</w:t>
      </w:r>
      <w:r w:rsidRPr="00386814">
        <w:rPr>
          <w:sz w:val="14"/>
        </w:rPr>
        <w:t xml:space="preserve"> have worked to disrupt the norms of schooling, they </w:t>
      </w:r>
      <w:r w:rsidRPr="00386814">
        <w:rPr>
          <w:rStyle w:val="StyleUnderline"/>
        </w:rPr>
        <w:t xml:space="preserve">have started to </w:t>
      </w:r>
      <w:r w:rsidRPr="00E756F5">
        <w:rPr>
          <w:rStyle w:val="StyleUnderline"/>
          <w:highlight w:val="green"/>
        </w:rPr>
        <w:t>examine</w:t>
      </w:r>
      <w:r w:rsidRPr="00386814">
        <w:rPr>
          <w:rStyle w:val="StyleUnderline"/>
        </w:rPr>
        <w:t xml:space="preserve"> the normative </w:t>
      </w:r>
      <w:r w:rsidRPr="00E756F5">
        <w:rPr>
          <w:rStyle w:val="StyleUnderline"/>
          <w:highlight w:val="green"/>
        </w:rPr>
        <w:t>conception of place</w:t>
      </w:r>
      <w:r w:rsidRPr="00386814">
        <w:rPr>
          <w:rStyle w:val="StyleUnderline"/>
        </w:rPr>
        <w:t xml:space="preserve"> with</w:t>
      </w:r>
      <w:r w:rsidRPr="00E756F5">
        <w:rPr>
          <w:rStyle w:val="StyleUnderline"/>
          <w:highlight w:val="green"/>
        </w:rPr>
        <w:t>in</w:t>
      </w:r>
      <w:r w:rsidRPr="00386814">
        <w:rPr>
          <w:rStyle w:val="StyleUnderline"/>
        </w:rPr>
        <w:t xml:space="preserve"> the </w:t>
      </w:r>
      <w:r w:rsidRPr="00E756F5">
        <w:rPr>
          <w:rStyle w:val="StyleUnderline"/>
          <w:highlight w:val="green"/>
        </w:rPr>
        <w:t>Western knowledge</w:t>
      </w:r>
      <w:r w:rsidRPr="00386814">
        <w:rPr>
          <w:rStyle w:val="StyleUnderline"/>
        </w:rPr>
        <w:t xml:space="preserve"> system. </w:t>
      </w:r>
      <w:r w:rsidRPr="00386814">
        <w:rPr>
          <w:sz w:val="14"/>
        </w:rPr>
        <w:t xml:space="preserve">This, in turn, has led prominent scholars of place to </w:t>
      </w:r>
      <w:proofErr w:type="spellStart"/>
      <w:r w:rsidRPr="00386814">
        <w:rPr>
          <w:sz w:val="14"/>
        </w:rPr>
        <w:t>sug</w:t>
      </w:r>
      <w:proofErr w:type="spellEnd"/>
      <w:r w:rsidRPr="00386814">
        <w:rPr>
          <w:sz w:val="14"/>
        </w:rPr>
        <w:t xml:space="preserve">- gest that </w:t>
      </w:r>
      <w:r w:rsidRPr="00386814">
        <w:rPr>
          <w:rStyle w:val="StyleUnderline"/>
        </w:rPr>
        <w:t xml:space="preserve">the </w:t>
      </w:r>
      <w:r w:rsidRPr="00E756F5">
        <w:rPr>
          <w:rStyle w:val="StyleUnderline"/>
          <w:highlight w:val="green"/>
        </w:rPr>
        <w:t>dominant understanding</w:t>
      </w:r>
      <w:r w:rsidRPr="00386814">
        <w:rPr>
          <w:rStyle w:val="StyleUnderline"/>
        </w:rPr>
        <w:t xml:space="preserve"> of place exists in an abstract capacity that </w:t>
      </w:r>
      <w:r w:rsidRPr="00E756F5">
        <w:rPr>
          <w:rStyle w:val="StyleUnderline"/>
          <w:highlight w:val="green"/>
        </w:rPr>
        <w:t>subordinates place</w:t>
      </w:r>
      <w:r w:rsidRPr="00386814">
        <w:rPr>
          <w:rStyle w:val="StyleUnderline"/>
        </w:rPr>
        <w:t xml:space="preserve"> to simplistic conceptualizations of land as </w:t>
      </w:r>
      <w:r w:rsidRPr="00E756F5">
        <w:rPr>
          <w:rStyle w:val="StyleUnderline"/>
          <w:highlight w:val="green"/>
        </w:rPr>
        <w:t>divorced from the personal and ontological</w:t>
      </w:r>
      <w:r w:rsidRPr="00386814">
        <w:rPr>
          <w:rStyle w:val="StyleUnderline"/>
        </w:rPr>
        <w:t xml:space="preserve">. </w:t>
      </w:r>
      <w:r w:rsidRPr="00386814">
        <w:rPr>
          <w:sz w:val="14"/>
        </w:rPr>
        <w:t xml:space="preserve">David Orr (2005) is emblematic of this perspective when he suggests, “Place has no particular standing in contemporary education” (87); all places have been relegated to “‘real estate’ or mere natural resources, their larger economic, ecological, social, political, and spiritual possibilities lost to the purely and narrowly utilitarian” (89). </w:t>
      </w:r>
      <w:r w:rsidRPr="00386814">
        <w:rPr>
          <w:rStyle w:val="StyleUnderline"/>
        </w:rPr>
        <w:t>Western epistemology, and subsequently Western schooling, has come to be seen as placeless</w:t>
      </w:r>
      <w:r w:rsidRPr="00386814">
        <w:rPr>
          <w:sz w:val="14"/>
        </w:rPr>
        <w:t xml:space="preserve"> (Greenwood 2009, 2013a; Marker 2006; Orr 2005; Sobel 2004). Marking the Western concept of place as “narrowly utilitarian” is rooted in an accurate understanding of the distorted realities imposed by capitalism, </w:t>
      </w:r>
      <w:r w:rsidRPr="00386814">
        <w:rPr>
          <w:rStyle w:val="StyleUnderline"/>
        </w:rPr>
        <w:t>but</w:t>
      </w:r>
      <w:r w:rsidRPr="00386814">
        <w:rPr>
          <w:sz w:val="14"/>
        </w:rPr>
        <w:t xml:space="preserve"> I argue that </w:t>
      </w:r>
      <w:r w:rsidRPr="00386814">
        <w:rPr>
          <w:rStyle w:val="StyleUnderline"/>
        </w:rPr>
        <w:t xml:space="preserve">Western </w:t>
      </w:r>
      <w:r w:rsidRPr="00E756F5">
        <w:rPr>
          <w:rStyle w:val="StyleUnderline"/>
          <w:highlight w:val="green"/>
        </w:rPr>
        <w:t>epistemology is not placeless</w:t>
      </w:r>
      <w:r w:rsidRPr="00386814">
        <w:rPr>
          <w:sz w:val="14"/>
        </w:rPr>
        <w:t xml:space="preserve"> and that, in addition to the distorted values of capitalism, </w:t>
      </w:r>
      <w:r w:rsidRPr="00386814">
        <w:rPr>
          <w:rStyle w:val="StyleUnderline"/>
        </w:rPr>
        <w:t xml:space="preserve">place operates in a more significant capacity by shaping and influencing the self. </w:t>
      </w:r>
      <w:r w:rsidRPr="00E756F5">
        <w:rPr>
          <w:rStyle w:val="StyleUnderline"/>
          <w:highlight w:val="green"/>
        </w:rPr>
        <w:t>Place</w:t>
      </w:r>
      <w:r w:rsidRPr="00386814">
        <w:rPr>
          <w:rStyle w:val="StyleUnderline"/>
        </w:rPr>
        <w:t xml:space="preserve">, as it is articulated </w:t>
      </w:r>
      <w:r w:rsidRPr="00E756F5">
        <w:rPr>
          <w:rStyle w:val="StyleUnderline"/>
          <w:highlight w:val="green"/>
        </w:rPr>
        <w:t>through</w:t>
      </w:r>
      <w:r w:rsidRPr="00386814">
        <w:rPr>
          <w:rStyle w:val="StyleUnderline"/>
        </w:rPr>
        <w:t xml:space="preserve"> a </w:t>
      </w:r>
      <w:r w:rsidRPr="00E756F5">
        <w:rPr>
          <w:rStyle w:val="StyleUnderline"/>
          <w:highlight w:val="green"/>
        </w:rPr>
        <w:t>Western knowledge</w:t>
      </w:r>
      <w:r w:rsidRPr="00386814">
        <w:rPr>
          <w:rStyle w:val="StyleUnderline"/>
        </w:rPr>
        <w:t xml:space="preserve"> system, intersects with a social epistemology that </w:t>
      </w:r>
      <w:r w:rsidRPr="00E756F5">
        <w:rPr>
          <w:rStyle w:val="StyleUnderline"/>
          <w:highlight w:val="green"/>
        </w:rPr>
        <w:t>normalizes domination</w:t>
      </w:r>
      <w:r w:rsidRPr="00386814">
        <w:rPr>
          <w:rStyle w:val="StyleUnderline"/>
        </w:rPr>
        <w:t xml:space="preserve"> </w:t>
      </w:r>
      <w:r w:rsidRPr="00E756F5">
        <w:rPr>
          <w:rStyle w:val="StyleUnderline"/>
          <w:highlight w:val="green"/>
        </w:rPr>
        <w:t>through</w:t>
      </w:r>
      <w:r w:rsidRPr="00386814">
        <w:rPr>
          <w:rStyle w:val="StyleUnderline"/>
        </w:rPr>
        <w:t xml:space="preserve"> </w:t>
      </w:r>
      <w:r w:rsidRPr="00386814">
        <w:rPr>
          <w:sz w:val="14"/>
        </w:rPr>
        <w:t>systems of white supremacy</w:t>
      </w:r>
      <w:r w:rsidRPr="00386814">
        <w:rPr>
          <w:rStyle w:val="StyleUnderline"/>
        </w:rPr>
        <w:t xml:space="preserve">, </w:t>
      </w:r>
      <w:r w:rsidRPr="00E756F5">
        <w:rPr>
          <w:rStyle w:val="StyleUnderline"/>
          <w:highlight w:val="green"/>
        </w:rPr>
        <w:t>settler colonialism</w:t>
      </w:r>
      <w:r w:rsidRPr="00386814">
        <w:rPr>
          <w:sz w:val="14"/>
        </w:rPr>
        <w:t xml:space="preserve">, heteropatriarchy, and anthropocentrism, among other modes of domination. As a result, </w:t>
      </w:r>
      <w:r w:rsidRPr="00386814">
        <w:rPr>
          <w:rStyle w:val="StyleUnderline"/>
        </w:rPr>
        <w:t xml:space="preserve">these </w:t>
      </w:r>
      <w:r w:rsidRPr="00E756F5">
        <w:rPr>
          <w:rStyle w:val="StyleUnderline"/>
          <w:highlight w:val="green"/>
        </w:rPr>
        <w:t>epistemic norms curate</w:t>
      </w:r>
      <w:r w:rsidRPr="00386814">
        <w:rPr>
          <w:rStyle w:val="StyleUnderline"/>
        </w:rPr>
        <w:t xml:space="preserve"> conceptions of place, and come to bear on the way one knows oneself, others, and </w:t>
      </w:r>
      <w:r w:rsidRPr="00E756F5">
        <w:rPr>
          <w:rStyle w:val="StyleUnderline"/>
          <w:highlight w:val="green"/>
        </w:rPr>
        <w:t>one’s relation to the</w:t>
      </w:r>
      <w:r w:rsidRPr="00386814">
        <w:rPr>
          <w:rStyle w:val="StyleUnderline"/>
        </w:rPr>
        <w:t xml:space="preserve"> natural </w:t>
      </w:r>
      <w:r w:rsidRPr="00E756F5">
        <w:rPr>
          <w:rStyle w:val="StyleUnderline"/>
          <w:highlight w:val="green"/>
        </w:rPr>
        <w:t>world</w:t>
      </w:r>
      <w:r w:rsidRPr="00386814">
        <w:rPr>
          <w:rStyle w:val="StyleUnderline"/>
        </w:rPr>
        <w:t>. Emerging from this normalized epistemological context</w:t>
      </w:r>
      <w:r w:rsidRPr="00386814">
        <w:rPr>
          <w:sz w:val="14"/>
        </w:rPr>
        <w:t xml:space="preserve">, this article focuses on how </w:t>
      </w:r>
      <w:r w:rsidRPr="00386814">
        <w:rPr>
          <w:rStyle w:val="StyleUnderline"/>
        </w:rPr>
        <w:t xml:space="preserve">Western social epistemologies constitute places in relation to the raced, classed, and gendered ontological possibilities embedded in the dominant </w:t>
      </w:r>
      <w:proofErr w:type="spellStart"/>
      <w:r w:rsidRPr="00386814">
        <w:rPr>
          <w:rStyle w:val="StyleUnderline"/>
        </w:rPr>
        <w:t>knowl</w:t>
      </w:r>
      <w:proofErr w:type="spellEnd"/>
      <w:r w:rsidRPr="00386814">
        <w:rPr>
          <w:rStyle w:val="StyleUnderline"/>
        </w:rPr>
        <w:t xml:space="preserve">- edge system. </w:t>
      </w:r>
      <w:r w:rsidRPr="00386814">
        <w:rPr>
          <w:sz w:val="14"/>
        </w:rPr>
        <w:t xml:space="preserve">Of particular interest is the method by which </w:t>
      </w:r>
      <w:proofErr w:type="gramStart"/>
      <w:r w:rsidRPr="00386814">
        <w:rPr>
          <w:sz w:val="14"/>
        </w:rPr>
        <w:t xml:space="preserve">this </w:t>
      </w:r>
      <w:r w:rsidRPr="00386814">
        <w:rPr>
          <w:rStyle w:val="StyleUnderline"/>
        </w:rPr>
        <w:t>oppressive epis</w:t>
      </w:r>
      <w:proofErr w:type="gramEnd"/>
      <w:r w:rsidRPr="00386814">
        <w:rPr>
          <w:rStyle w:val="StyleUnderline"/>
        </w:rPr>
        <w:t xml:space="preserve">- </w:t>
      </w:r>
      <w:proofErr w:type="spellStart"/>
      <w:r w:rsidRPr="00386814">
        <w:rPr>
          <w:rStyle w:val="StyleUnderline"/>
        </w:rPr>
        <w:t>temology</w:t>
      </w:r>
      <w:proofErr w:type="spellEnd"/>
      <w:r w:rsidRPr="00386814">
        <w:rPr>
          <w:rStyle w:val="StyleUnderline"/>
        </w:rPr>
        <w:t xml:space="preserve"> formulates an ideal social actor, an ideal social being that mirrors and reinforces the cognitive, moral, material, and spiritual norms of the operative modes of domination</w:t>
      </w:r>
      <w:r w:rsidRPr="00386814">
        <w:rPr>
          <w:sz w:val="14"/>
        </w:rPr>
        <w:t xml:space="preserve">. In this article, I pay specific attention to how this formula- </w:t>
      </w:r>
      <w:proofErr w:type="spellStart"/>
      <w:r w:rsidRPr="00386814">
        <w:rPr>
          <w:sz w:val="14"/>
        </w:rPr>
        <w:t>tion</w:t>
      </w:r>
      <w:proofErr w:type="spellEnd"/>
      <w:r w:rsidRPr="00386814">
        <w:rPr>
          <w:sz w:val="14"/>
        </w:rPr>
        <w:t xml:space="preserve"> of the ideal social actor is established upon a particular conception of place that is integral in perpetuating domination. This article is rooted in the idea that to envision a better and more just fu- </w:t>
      </w:r>
      <w:proofErr w:type="spellStart"/>
      <w:r w:rsidRPr="00386814">
        <w:rPr>
          <w:sz w:val="14"/>
        </w:rPr>
        <w:t>ture</w:t>
      </w:r>
      <w:proofErr w:type="spellEnd"/>
      <w:r w:rsidRPr="00386814">
        <w:rPr>
          <w:sz w:val="14"/>
        </w:rPr>
        <w:t xml:space="preserve">, the nuances and reality of systemically imposed oppression and violence must be understood. Jose ́ Medina (2013) offers an example of a similar </w:t>
      </w:r>
      <w:proofErr w:type="spellStart"/>
      <w:r w:rsidRPr="00386814">
        <w:rPr>
          <w:sz w:val="14"/>
        </w:rPr>
        <w:t>guid</w:t>
      </w:r>
      <w:proofErr w:type="spellEnd"/>
      <w:r w:rsidRPr="00386814">
        <w:rPr>
          <w:sz w:val="14"/>
        </w:rPr>
        <w:t xml:space="preserve">- </w:t>
      </w:r>
      <w:proofErr w:type="spellStart"/>
      <w:r w:rsidRPr="00386814">
        <w:rPr>
          <w:sz w:val="14"/>
        </w:rPr>
        <w:t>ing</w:t>
      </w:r>
      <w:proofErr w:type="spellEnd"/>
      <w:r w:rsidRPr="00386814">
        <w:rPr>
          <w:sz w:val="14"/>
        </w:rPr>
        <w:t xml:space="preserve"> principle in The Epistemology of Resistance, in which he uses an approach to epistemology that emerges from an understanding that the </w:t>
      </w:r>
      <w:r w:rsidRPr="00386814">
        <w:rPr>
          <w:rStyle w:val="StyleUnderline"/>
        </w:rPr>
        <w:t xml:space="preserve">prevailing social </w:t>
      </w:r>
      <w:proofErr w:type="spellStart"/>
      <w:r w:rsidRPr="00386814">
        <w:rPr>
          <w:rStyle w:val="StyleUnderline"/>
        </w:rPr>
        <w:t>episte</w:t>
      </w:r>
      <w:proofErr w:type="spellEnd"/>
      <w:r w:rsidRPr="00386814">
        <w:rPr>
          <w:rStyle w:val="StyleUnderline"/>
        </w:rPr>
        <w:t xml:space="preserve">- </w:t>
      </w:r>
      <w:proofErr w:type="spellStart"/>
      <w:r w:rsidRPr="00386814">
        <w:rPr>
          <w:rStyle w:val="StyleUnderline"/>
        </w:rPr>
        <w:t>mology</w:t>
      </w:r>
      <w:proofErr w:type="spellEnd"/>
      <w:r w:rsidRPr="00386814">
        <w:rPr>
          <w:rStyle w:val="StyleUnderline"/>
        </w:rPr>
        <w:t xml:space="preserve"> operates from a normalized injustice. </w:t>
      </w:r>
      <w:r w:rsidRPr="00386814">
        <w:rPr>
          <w:sz w:val="14"/>
        </w:rPr>
        <w:t>Medina explains, “</w:t>
      </w:r>
      <w:r w:rsidRPr="00386814">
        <w:rPr>
          <w:rStyle w:val="StyleUnderline"/>
        </w:rPr>
        <w:t xml:space="preserve">If our </w:t>
      </w:r>
      <w:r w:rsidRPr="00E756F5">
        <w:rPr>
          <w:rStyle w:val="StyleUnderline"/>
          <w:highlight w:val="green"/>
        </w:rPr>
        <w:t>normative theories should start where we are</w:t>
      </w:r>
      <w:r w:rsidRPr="00386814">
        <w:rPr>
          <w:rStyle w:val="StyleUnderline"/>
        </w:rPr>
        <w:t>,</w:t>
      </w:r>
      <w:r w:rsidRPr="00386814">
        <w:rPr>
          <w:sz w:val="14"/>
        </w:rPr>
        <w:t xml:space="preserve"> in medias res, </w:t>
      </w:r>
      <w:r w:rsidRPr="00386814">
        <w:rPr>
          <w:rStyle w:val="StyleUnderline"/>
        </w:rPr>
        <w:t xml:space="preserve">we should start our theorizing by reflecting </w:t>
      </w:r>
      <w:r w:rsidRPr="00E756F5">
        <w:rPr>
          <w:rStyle w:val="StyleUnderline"/>
          <w:highlight w:val="green"/>
        </w:rPr>
        <w:t>on</w:t>
      </w:r>
      <w:r w:rsidRPr="00386814">
        <w:rPr>
          <w:rStyle w:val="StyleUnderline"/>
        </w:rPr>
        <w:t xml:space="preserve"> the details of the actual </w:t>
      </w:r>
      <w:r w:rsidRPr="00E756F5">
        <w:rPr>
          <w:rStyle w:val="StyleUnderline"/>
          <w:highlight w:val="green"/>
        </w:rPr>
        <w:t>injustices that surround us,</w:t>
      </w:r>
      <w:r w:rsidRPr="00386814">
        <w:rPr>
          <w:rStyle w:val="StyleUnderline"/>
        </w:rPr>
        <w:t xml:space="preserve"> </w:t>
      </w:r>
      <w:r w:rsidRPr="00E756F5">
        <w:rPr>
          <w:rStyle w:val="StyleUnderline"/>
          <w:highlight w:val="green"/>
        </w:rPr>
        <w:t>rather than</w:t>
      </w:r>
      <w:r w:rsidRPr="00386814">
        <w:rPr>
          <w:rStyle w:val="StyleUnderline"/>
        </w:rPr>
        <w:t xml:space="preserve"> by </w:t>
      </w:r>
      <w:r w:rsidRPr="00E756F5">
        <w:rPr>
          <w:rStyle w:val="StyleUnderline"/>
          <w:highlight w:val="green"/>
        </w:rPr>
        <w:t>speculating</w:t>
      </w:r>
      <w:r w:rsidRPr="00386814">
        <w:rPr>
          <w:rStyle w:val="StyleUnderline"/>
        </w:rPr>
        <w:t xml:space="preserve"> what </w:t>
      </w:r>
      <w:r w:rsidRPr="00E756F5">
        <w:rPr>
          <w:rStyle w:val="StyleUnderline"/>
          <w:highlight w:val="green"/>
        </w:rPr>
        <w:t>a perfect justice</w:t>
      </w:r>
      <w:r w:rsidRPr="00386814">
        <w:rPr>
          <w:rStyle w:val="StyleUnderline"/>
        </w:rPr>
        <w:t xml:space="preserve"> might be. We need a theory of injustice more than a theory </w:t>
      </w:r>
      <w:r w:rsidRPr="00386814">
        <w:rPr>
          <w:rStyle w:val="StyleUnderline"/>
        </w:rPr>
        <w:lastRenderedPageBreak/>
        <w:t>of justice</w:t>
      </w:r>
      <w:r w:rsidRPr="00386814">
        <w:rPr>
          <w:sz w:val="14"/>
        </w:rPr>
        <w:t xml:space="preserve">” (12, emphasis in original). In response, Medina argues that </w:t>
      </w:r>
      <w:r w:rsidRPr="00E756F5">
        <w:rPr>
          <w:rStyle w:val="StyleUnderline"/>
          <w:highlight w:val="green"/>
        </w:rPr>
        <w:t>epistemologies of resistance must be</w:t>
      </w:r>
      <w:r w:rsidRPr="00386814">
        <w:rPr>
          <w:rStyle w:val="StyleUnderline"/>
        </w:rPr>
        <w:t xml:space="preserve"> </w:t>
      </w:r>
      <w:r w:rsidRPr="00E756F5">
        <w:rPr>
          <w:rStyle w:val="StyleUnderline"/>
          <w:highlight w:val="green"/>
        </w:rPr>
        <w:t>cultivated</w:t>
      </w:r>
      <w:r w:rsidRPr="00386814">
        <w:rPr>
          <w:rStyle w:val="StyleUnderline"/>
        </w:rPr>
        <w:t xml:space="preserve"> through critical understand- </w:t>
      </w:r>
      <w:proofErr w:type="spellStart"/>
      <w:r w:rsidRPr="00386814">
        <w:rPr>
          <w:rStyle w:val="StyleUnderline"/>
        </w:rPr>
        <w:t>ings</w:t>
      </w:r>
      <w:proofErr w:type="spellEnd"/>
      <w:r w:rsidRPr="00386814">
        <w:rPr>
          <w:rStyle w:val="StyleUnderline"/>
        </w:rPr>
        <w:t xml:space="preserve"> of how injustice is epistemically proliferated across social systems and must </w:t>
      </w:r>
      <w:r w:rsidRPr="00E756F5">
        <w:rPr>
          <w:rStyle w:val="StyleUnderline"/>
          <w:highlight w:val="green"/>
        </w:rPr>
        <w:t>begin with a structural account of domination</w:t>
      </w:r>
      <w:r w:rsidRPr="00386814">
        <w:rPr>
          <w:rStyle w:val="StyleUnderline"/>
        </w:rPr>
        <w:t xml:space="preserve">. </w:t>
      </w:r>
      <w:r w:rsidRPr="00386814">
        <w:rPr>
          <w:sz w:val="14"/>
        </w:rPr>
        <w:t xml:space="preserve">This article harbors a parallel </w:t>
      </w:r>
      <w:proofErr w:type="gramStart"/>
      <w:r w:rsidRPr="00386814">
        <w:rPr>
          <w:sz w:val="14"/>
        </w:rPr>
        <w:t>spirit, and</w:t>
      </w:r>
      <w:proofErr w:type="gramEnd"/>
      <w:r w:rsidRPr="00386814">
        <w:rPr>
          <w:sz w:val="14"/>
        </w:rPr>
        <w:t xml:space="preserve"> seeks to </w:t>
      </w:r>
      <w:r w:rsidRPr="00E756F5">
        <w:rPr>
          <w:rStyle w:val="StyleUnderline"/>
          <w:highlight w:val="green"/>
        </w:rPr>
        <w:t>elucidate</w:t>
      </w:r>
      <w:r w:rsidRPr="00386814">
        <w:rPr>
          <w:rStyle w:val="StyleUnderline"/>
        </w:rPr>
        <w:t xml:space="preserve"> the </w:t>
      </w:r>
      <w:r w:rsidRPr="00E756F5">
        <w:rPr>
          <w:rStyle w:val="StyleUnderline"/>
          <w:highlight w:val="green"/>
        </w:rPr>
        <w:t>epistemic mechanics of</w:t>
      </w:r>
      <w:r w:rsidRPr="00386814">
        <w:rPr>
          <w:rStyle w:val="StyleUnderline"/>
        </w:rPr>
        <w:t xml:space="preserve"> white supremacy and </w:t>
      </w:r>
      <w:r w:rsidRPr="00E756F5">
        <w:rPr>
          <w:rStyle w:val="StyleUnderline"/>
          <w:highlight w:val="green"/>
        </w:rPr>
        <w:t>settler colonialism,</w:t>
      </w:r>
      <w:r w:rsidRPr="00386814">
        <w:rPr>
          <w:rStyle w:val="StyleUnderline"/>
        </w:rPr>
        <w:t xml:space="preserve"> to consider the possibilities of building resistance, and to </w:t>
      </w:r>
      <w:r w:rsidRPr="00E756F5">
        <w:rPr>
          <w:rStyle w:val="StyleUnderline"/>
          <w:highlight w:val="green"/>
        </w:rPr>
        <w:t>encourage critical</w:t>
      </w:r>
      <w:r w:rsidRPr="00386814">
        <w:rPr>
          <w:rStyle w:val="StyleUnderline"/>
        </w:rPr>
        <w:t xml:space="preserve"> epistemic </w:t>
      </w:r>
      <w:r w:rsidRPr="00E756F5">
        <w:rPr>
          <w:rStyle w:val="StyleUnderline"/>
          <w:highlight w:val="green"/>
        </w:rPr>
        <w:t>interrogation</w:t>
      </w:r>
      <w:r w:rsidRPr="00386814">
        <w:rPr>
          <w:rStyle w:val="StyleUnderline"/>
        </w:rPr>
        <w:t xml:space="preserve"> and introspection </w:t>
      </w:r>
      <w:r w:rsidRPr="00E756F5">
        <w:rPr>
          <w:rStyle w:val="StyleUnderline"/>
          <w:highlight w:val="green"/>
        </w:rPr>
        <w:t>in place-based education</w:t>
      </w:r>
      <w:r w:rsidRPr="00386814">
        <w:rPr>
          <w:rStyle w:val="StyleUnderline"/>
        </w:rPr>
        <w:t xml:space="preserve">. Place is an appropriate point of departure for this critical epistemic </w:t>
      </w:r>
      <w:proofErr w:type="spellStart"/>
      <w:r w:rsidRPr="00386814">
        <w:rPr>
          <w:rStyle w:val="StyleUnderline"/>
        </w:rPr>
        <w:t>interroga</w:t>
      </w:r>
      <w:proofErr w:type="spellEnd"/>
      <w:r w:rsidRPr="00386814">
        <w:rPr>
          <w:rStyle w:val="StyleUnderline"/>
        </w:rPr>
        <w:t xml:space="preserve">- </w:t>
      </w:r>
      <w:proofErr w:type="spellStart"/>
      <w:r w:rsidRPr="00386814">
        <w:rPr>
          <w:rStyle w:val="StyleUnderline"/>
        </w:rPr>
        <w:t>tion</w:t>
      </w:r>
      <w:proofErr w:type="spellEnd"/>
      <w:r w:rsidRPr="00386814">
        <w:rPr>
          <w:rStyle w:val="StyleUnderline"/>
        </w:rPr>
        <w:t xml:space="preserve"> because inherent to place-based models of learning is epistemic challenge—a shifting of perspective that dares to see and understand the world around us in new ways</w:t>
      </w:r>
      <w:r w:rsidRPr="00386814">
        <w:rPr>
          <w:sz w:val="14"/>
        </w:rPr>
        <w:t xml:space="preserve"> (Gruenewald 2003). Critical epistemic shifts can move conceptions of place beyond simplistic visions of geography and flattened understandings of the land or the environment to a point where the soil, streams, and multitudes of beings engaged in complex relationships can be seen on their own terms outside of economic utility. Following the path set by many place-based scholars, I also see critical potential in place (Basso 1996; </w:t>
      </w:r>
      <w:proofErr w:type="spellStart"/>
      <w:r w:rsidRPr="00386814">
        <w:rPr>
          <w:sz w:val="14"/>
        </w:rPr>
        <w:t>Cajete</w:t>
      </w:r>
      <w:proofErr w:type="spellEnd"/>
      <w:r w:rsidRPr="00386814">
        <w:rPr>
          <w:sz w:val="14"/>
        </w:rPr>
        <w:t xml:space="preserve"> 1994, 1999; Greenwood 2013a, 2013b; </w:t>
      </w:r>
      <w:proofErr w:type="spellStart"/>
      <w:r w:rsidRPr="00386814">
        <w:rPr>
          <w:sz w:val="14"/>
        </w:rPr>
        <w:t>Kawagley</w:t>
      </w:r>
      <w:proofErr w:type="spellEnd"/>
      <w:r w:rsidRPr="00386814">
        <w:rPr>
          <w:sz w:val="14"/>
        </w:rPr>
        <w:t xml:space="preserve"> and Barnhardt 1999; Pen ̃a 1998). </w:t>
      </w:r>
      <w:r w:rsidRPr="00386814">
        <w:rPr>
          <w:rStyle w:val="StyleUnderline"/>
        </w:rPr>
        <w:t xml:space="preserve">We all exist in </w:t>
      </w:r>
      <w:proofErr w:type="gramStart"/>
      <w:r w:rsidRPr="00386814">
        <w:rPr>
          <w:rStyle w:val="StyleUnderline"/>
        </w:rPr>
        <w:t>place</w:t>
      </w:r>
      <w:proofErr w:type="gramEnd"/>
      <w:r w:rsidRPr="00386814">
        <w:rPr>
          <w:rStyle w:val="StyleUnderline"/>
        </w:rPr>
        <w:t xml:space="preserve"> and we are all engaged in a subtle process of place-making: constituting and defining the places we exist in</w:t>
      </w:r>
      <w:r w:rsidRPr="00386814">
        <w:rPr>
          <w:sz w:val="14"/>
        </w:rPr>
        <w:t xml:space="preserve"> (Basso 1996), and </w:t>
      </w:r>
      <w:r w:rsidRPr="00386814">
        <w:rPr>
          <w:rStyle w:val="StyleUnderline"/>
        </w:rPr>
        <w:t xml:space="preserve">thus the potential of place-based learning to encourage a shift in awareness towards our most intimate environments. </w:t>
      </w:r>
      <w:r w:rsidRPr="00386814">
        <w:rPr>
          <w:sz w:val="14"/>
        </w:rPr>
        <w:t xml:space="preserve">As this article suggests, such </w:t>
      </w:r>
      <w:r w:rsidRPr="00386814">
        <w:rPr>
          <w:rStyle w:val="StyleUnderline"/>
        </w:rPr>
        <w:t>an epistemic shift can be pushed further to incorporate a critical awareness of how place intersects with race, gender, and colonialism</w:t>
      </w:r>
      <w:r w:rsidRPr="00386814">
        <w:rPr>
          <w:sz w:val="14"/>
        </w:rPr>
        <w:t xml:space="preserve">. How- ever, </w:t>
      </w:r>
      <w:r w:rsidRPr="00386814">
        <w:rPr>
          <w:rStyle w:val="StyleUnderline"/>
        </w:rPr>
        <w:t xml:space="preserve">epistemic interrogation cannot only be comprised of an individual critically engaging structural aspects of epistemology. </w:t>
      </w:r>
      <w:r w:rsidRPr="00E756F5">
        <w:rPr>
          <w:rStyle w:val="StyleUnderline"/>
          <w:highlight w:val="green"/>
        </w:rPr>
        <w:t>Interrogation must</w:t>
      </w:r>
      <w:r w:rsidRPr="00386814">
        <w:rPr>
          <w:rStyle w:val="StyleUnderline"/>
        </w:rPr>
        <w:t xml:space="preserve"> also </w:t>
      </w:r>
      <w:r w:rsidRPr="00E756F5">
        <w:rPr>
          <w:rStyle w:val="StyleUnderline"/>
          <w:highlight w:val="green"/>
        </w:rPr>
        <w:t>forefront</w:t>
      </w:r>
      <w:r w:rsidRPr="00386814">
        <w:rPr>
          <w:rStyle w:val="StyleUnderline"/>
        </w:rPr>
        <w:t xml:space="preserve"> a process of “</w:t>
      </w:r>
      <w:r w:rsidRPr="00E756F5">
        <w:rPr>
          <w:rStyle w:val="StyleUnderline"/>
          <w:highlight w:val="green"/>
        </w:rPr>
        <w:t>self-estrangement</w:t>
      </w:r>
      <w:r w:rsidRPr="00386814">
        <w:rPr>
          <w:rStyle w:val="StyleUnderline"/>
        </w:rPr>
        <w:t>”</w:t>
      </w:r>
      <w:r w:rsidRPr="00386814">
        <w:rPr>
          <w:sz w:val="14"/>
        </w:rPr>
        <w:t xml:space="preserve"> (Medina 2013, 19), </w:t>
      </w:r>
      <w:r w:rsidRPr="00386814">
        <w:rPr>
          <w:rStyle w:val="StyleUnderline"/>
        </w:rPr>
        <w:t xml:space="preserve">in which epistemic </w:t>
      </w:r>
      <w:r w:rsidRPr="00E756F5">
        <w:rPr>
          <w:rStyle w:val="StyleUnderline"/>
          <w:highlight w:val="green"/>
        </w:rPr>
        <w:t xml:space="preserve">positional- </w:t>
      </w:r>
      <w:proofErr w:type="spellStart"/>
      <w:r w:rsidRPr="00E756F5">
        <w:rPr>
          <w:rStyle w:val="StyleUnderline"/>
          <w:highlight w:val="green"/>
        </w:rPr>
        <w:t>ity</w:t>
      </w:r>
      <w:proofErr w:type="spellEnd"/>
      <w:r w:rsidRPr="00E756F5">
        <w:rPr>
          <w:rStyle w:val="StyleUnderline"/>
          <w:highlight w:val="green"/>
        </w:rPr>
        <w:t xml:space="preserve"> is located</w:t>
      </w:r>
      <w:r w:rsidRPr="00386814">
        <w:rPr>
          <w:rStyle w:val="StyleUnderline"/>
        </w:rPr>
        <w:t xml:space="preserve">, and an individual seeks awareness of their relationship to epistemic structures and matrices of power. </w:t>
      </w:r>
      <w:r w:rsidRPr="00386814">
        <w:rPr>
          <w:sz w:val="14"/>
        </w:rPr>
        <w:t xml:space="preserve">Accordingly, </w:t>
      </w:r>
      <w:r w:rsidRPr="00386814">
        <w:rPr>
          <w:rStyle w:val="StyleUnderline"/>
        </w:rPr>
        <w:t xml:space="preserve">place-based inquiry needs to </w:t>
      </w:r>
      <w:proofErr w:type="gramStart"/>
      <w:r w:rsidRPr="00386814">
        <w:rPr>
          <w:rStyle w:val="StyleUnderline"/>
        </w:rPr>
        <w:t xml:space="preserve">more thoroughly </w:t>
      </w:r>
      <w:r w:rsidRPr="00E756F5">
        <w:rPr>
          <w:rStyle w:val="StyleUnderline"/>
          <w:highlight w:val="green"/>
        </w:rPr>
        <w:t>engage the complex</w:t>
      </w:r>
      <w:r w:rsidRPr="00386814">
        <w:rPr>
          <w:rStyle w:val="StyleUnderline"/>
        </w:rPr>
        <w:t xml:space="preserve"> </w:t>
      </w:r>
      <w:r w:rsidRPr="00E756F5">
        <w:rPr>
          <w:rStyle w:val="StyleUnderline"/>
          <w:highlight w:val="green"/>
        </w:rPr>
        <w:t>epistemic relationship</w:t>
      </w:r>
      <w:proofErr w:type="gramEnd"/>
      <w:r w:rsidRPr="00E756F5">
        <w:rPr>
          <w:rStyle w:val="StyleUnderline"/>
          <w:highlight w:val="green"/>
        </w:rPr>
        <w:t xml:space="preserve"> between modes of </w:t>
      </w:r>
      <w:proofErr w:type="spellStart"/>
      <w:r w:rsidRPr="00E756F5">
        <w:rPr>
          <w:rStyle w:val="StyleUnderline"/>
          <w:highlight w:val="green"/>
        </w:rPr>
        <w:t>domi</w:t>
      </w:r>
      <w:proofErr w:type="spellEnd"/>
      <w:r w:rsidRPr="00E756F5">
        <w:rPr>
          <w:rStyle w:val="StyleUnderline"/>
          <w:highlight w:val="green"/>
        </w:rPr>
        <w:t>- nation</w:t>
      </w:r>
      <w:r w:rsidRPr="00386814">
        <w:rPr>
          <w:rStyle w:val="StyleUnderline"/>
        </w:rPr>
        <w:t xml:space="preserve">, conceptions of </w:t>
      </w:r>
      <w:r w:rsidRPr="00E756F5">
        <w:rPr>
          <w:rStyle w:val="StyleUnderline"/>
          <w:highlight w:val="green"/>
        </w:rPr>
        <w:t>the natural world, and</w:t>
      </w:r>
      <w:r w:rsidRPr="00386814">
        <w:rPr>
          <w:rStyle w:val="StyleUnderline"/>
        </w:rPr>
        <w:t xml:space="preserve"> the </w:t>
      </w:r>
      <w:r w:rsidRPr="00E756F5">
        <w:rPr>
          <w:rStyle w:val="StyleUnderline"/>
          <w:highlight w:val="green"/>
        </w:rPr>
        <w:t>politics of self</w:t>
      </w:r>
      <w:r w:rsidRPr="00386814">
        <w:rPr>
          <w:rStyle w:val="StyleUnderline"/>
        </w:rPr>
        <w:t>.</w:t>
      </w:r>
      <w:r w:rsidRPr="00386814">
        <w:rPr>
          <w:sz w:val="14"/>
        </w:rPr>
        <w:t xml:space="preserve"> The structural epistemologies that influence conceptions of the self are not only enmeshed with white supremacy and settler colonialism. As has been pointed out by many scholars, </w:t>
      </w:r>
      <w:proofErr w:type="gramStart"/>
      <w:r w:rsidRPr="00386814">
        <w:rPr>
          <w:sz w:val="14"/>
        </w:rPr>
        <w:t>educators</w:t>
      </w:r>
      <w:proofErr w:type="gramEnd"/>
      <w:r w:rsidRPr="00386814">
        <w:rPr>
          <w:sz w:val="14"/>
        </w:rPr>
        <w:t xml:space="preserve"> and activists, to truly understand domination it must be seen in its entirety, meaning that white supremacy and settler colonialism have to be understood alongside the likes of heteropatriarchy (Smith 2006) and anthropocentrism (</w:t>
      </w:r>
      <w:proofErr w:type="spellStart"/>
      <w:r w:rsidRPr="00386814">
        <w:rPr>
          <w:sz w:val="14"/>
        </w:rPr>
        <w:t>Martusewicz</w:t>
      </w:r>
      <w:proofErr w:type="spellEnd"/>
      <w:r w:rsidRPr="00386814">
        <w:rPr>
          <w:sz w:val="14"/>
        </w:rPr>
        <w:t xml:space="preserve">, Edmundson, and </w:t>
      </w:r>
      <w:proofErr w:type="spellStart"/>
      <w:r w:rsidRPr="00386814">
        <w:rPr>
          <w:sz w:val="14"/>
        </w:rPr>
        <w:t>Lupinacci</w:t>
      </w:r>
      <w:proofErr w:type="spellEnd"/>
      <w:r w:rsidRPr="00386814">
        <w:rPr>
          <w:sz w:val="14"/>
        </w:rPr>
        <w:t xml:space="preserve"> 2011; </w:t>
      </w:r>
      <w:proofErr w:type="spellStart"/>
      <w:r w:rsidRPr="00386814">
        <w:rPr>
          <w:sz w:val="14"/>
        </w:rPr>
        <w:t>Plumwood</w:t>
      </w:r>
      <w:proofErr w:type="spellEnd"/>
      <w:r w:rsidRPr="00386814">
        <w:rPr>
          <w:sz w:val="14"/>
        </w:rPr>
        <w:t xml:space="preserve"> 2002). Although these modes of domination employ intersecting and mutually invested logics (e.g., a dependence on false dichotomies like man/woman, nature/culture, reason/passion, mind/body; </w:t>
      </w:r>
      <w:proofErr w:type="spellStart"/>
      <w:r w:rsidRPr="00386814">
        <w:rPr>
          <w:sz w:val="14"/>
        </w:rPr>
        <w:t>Plumwood</w:t>
      </w:r>
      <w:proofErr w:type="spellEnd"/>
      <w:r w:rsidRPr="00386814">
        <w:rPr>
          <w:sz w:val="14"/>
        </w:rPr>
        <w:t xml:space="preserve"> 2002), they do not always operate in the same manner, and thus need to be considered on their own terms and according to their epistemic uniqueness (Medina 2013). </w:t>
      </w:r>
      <w:proofErr w:type="gramStart"/>
      <w:r w:rsidRPr="00386814">
        <w:rPr>
          <w:sz w:val="14"/>
        </w:rPr>
        <w:t>With that being said, this</w:t>
      </w:r>
      <w:proofErr w:type="gramEnd"/>
      <w:r w:rsidRPr="00386814">
        <w:rPr>
          <w:sz w:val="14"/>
        </w:rPr>
        <w:t xml:space="preserve"> article’s primary focus is on the structural epistemic interactions between white supremacy, settler colonialism, and place, hence the spotlight on white settler epistemology. I do my best to honestly engage with the complexities inherent to conversations of structure, positionality, and identity, and to acknowledge the concomitant nature between white supremacy and other modes of domination and elucidate these intersections where possible. To build upon the critical possibilities of epistemic interrogation within place- based education, this article examines white settler epistemology in relation to the politics of place and politics of self. To properly situate the role of place within the white settler epistemology, I argue that </w:t>
      </w:r>
      <w:r w:rsidRPr="00E756F5">
        <w:rPr>
          <w:rStyle w:val="StyleUnderline"/>
          <w:highlight w:val="green"/>
        </w:rPr>
        <w:t>settler traditions of place are</w:t>
      </w:r>
      <w:r w:rsidRPr="00386814">
        <w:rPr>
          <w:rStyle w:val="StyleUnderline"/>
        </w:rPr>
        <w:t xml:space="preserve"> constituted by </w:t>
      </w:r>
      <w:r w:rsidRPr="00E756F5">
        <w:rPr>
          <w:rStyle w:val="StyleUnderline"/>
          <w:highlight w:val="green"/>
        </w:rPr>
        <w:t>normative habits</w:t>
      </w:r>
      <w:r w:rsidRPr="00386814">
        <w:rPr>
          <w:rStyle w:val="StyleUnderline"/>
        </w:rPr>
        <w:t xml:space="preserve"> and practices that have been </w:t>
      </w:r>
      <w:r w:rsidRPr="00E756F5">
        <w:rPr>
          <w:rStyle w:val="StyleUnderline"/>
          <w:highlight w:val="green"/>
        </w:rPr>
        <w:t>passed down</w:t>
      </w:r>
      <w:r w:rsidRPr="00386814">
        <w:rPr>
          <w:rStyle w:val="StyleUnderline"/>
        </w:rPr>
        <w:t xml:space="preserve"> for generations, encouraging </w:t>
      </w:r>
      <w:proofErr w:type="gramStart"/>
      <w:r w:rsidRPr="00386814">
        <w:rPr>
          <w:rStyle w:val="StyleUnderline"/>
        </w:rPr>
        <w:t>particular relations</w:t>
      </w:r>
      <w:proofErr w:type="gramEnd"/>
      <w:r w:rsidRPr="00386814">
        <w:rPr>
          <w:rStyle w:val="StyleUnderline"/>
        </w:rPr>
        <w:t xml:space="preserve"> to place, and ultimately </w:t>
      </w:r>
      <w:r w:rsidRPr="00E756F5">
        <w:rPr>
          <w:rStyle w:val="StyleUnderline"/>
          <w:highlight w:val="green"/>
        </w:rPr>
        <w:t>impacting the</w:t>
      </w:r>
      <w:r w:rsidRPr="00386814">
        <w:rPr>
          <w:rStyle w:val="StyleUnderline"/>
        </w:rPr>
        <w:t xml:space="preserve"> contemporary </w:t>
      </w:r>
      <w:r w:rsidRPr="00E756F5">
        <w:rPr>
          <w:rStyle w:val="StyleUnderline"/>
          <w:highlight w:val="green"/>
        </w:rPr>
        <w:t>potential of place-based education</w:t>
      </w:r>
      <w:r w:rsidRPr="00386814">
        <w:rPr>
          <w:rStyle w:val="StyleUnderline"/>
        </w:rPr>
        <w:t>. Addressing the function of place within both white supremacy and settler colonialism provides a look at some of the nuances of settler traditions of place.</w:t>
      </w:r>
      <w:r w:rsidRPr="00386814">
        <w:rPr>
          <w:sz w:val="14"/>
        </w:rPr>
        <w:t xml:space="preserve"> The work of John Locke, as an epistemic representative of the West, is analyzed to push the politics of place to incorporate the politics of self. Locke’s theory of land, nature, people, and labor brings to light the racist, sexist, and anthropocentric characteristics and values of the ideal social actor embedded in Western epistemology. </w:t>
      </w:r>
      <w:r w:rsidRPr="00386814">
        <w:rPr>
          <w:rStyle w:val="StyleUnderline"/>
        </w:rPr>
        <w:t xml:space="preserve">There is a radical potential in place-based </w:t>
      </w:r>
      <w:r w:rsidRPr="00386814">
        <w:rPr>
          <w:rStyle w:val="StyleUnderline"/>
        </w:rPr>
        <w:lastRenderedPageBreak/>
        <w:t>education to promote productive epistemic friction and interrogation of the epistemic genealogy of the West.</w:t>
      </w:r>
      <w:r w:rsidRPr="00386814">
        <w:rPr>
          <w:sz w:val="14"/>
        </w:rPr>
        <w:t xml:space="preserve"> However, </w:t>
      </w:r>
      <w:r w:rsidRPr="00386814">
        <w:rPr>
          <w:rStyle w:val="StyleUnderline"/>
        </w:rPr>
        <w:t>a critical comprehension of how we are differentially incorporated into epistemic structures is required to fully realize its potential.</w:t>
      </w:r>
    </w:p>
    <w:p w14:paraId="08EF18B0" w14:textId="77777777" w:rsidR="00D343AE" w:rsidRPr="00386814" w:rsidRDefault="00D343AE" w:rsidP="00D343AE">
      <w:pPr>
        <w:rPr>
          <w:rStyle w:val="StyleUnderline"/>
        </w:rPr>
      </w:pPr>
    </w:p>
    <w:p w14:paraId="5792D1DB" w14:textId="77777777" w:rsidR="00D343AE" w:rsidRPr="00386814" w:rsidRDefault="00D343AE" w:rsidP="00D343AE">
      <w:pPr>
        <w:rPr>
          <w:sz w:val="16"/>
        </w:rPr>
      </w:pPr>
    </w:p>
    <w:p w14:paraId="3689A80F" w14:textId="77777777" w:rsidR="00D343AE" w:rsidRPr="00386814" w:rsidRDefault="00D343AE" w:rsidP="00D343AE">
      <w:pPr>
        <w:pStyle w:val="Heading4"/>
        <w:rPr>
          <w:rFonts w:cs="Calibri"/>
        </w:rPr>
      </w:pPr>
      <w:bookmarkStart w:id="0" w:name="_Hlk54961156"/>
      <w:r w:rsidRPr="00386814">
        <w:rPr>
          <w:rFonts w:cs="Calibri"/>
        </w:rPr>
        <w:t>The discourse of the 1AC is what perpetuates settler traditions that are rooted in the logic of domination – centering Indigenous scholarship and questions of epistemology is your role as a judge</w:t>
      </w:r>
    </w:p>
    <w:p w14:paraId="5A0117B2" w14:textId="77777777" w:rsidR="00D343AE" w:rsidRPr="00386814" w:rsidRDefault="00D343AE" w:rsidP="00D343AE">
      <w:r w:rsidRPr="00386814">
        <w:rPr>
          <w:rStyle w:val="Style13ptBold"/>
        </w:rPr>
        <w:t xml:space="preserve">Seawright 14 </w:t>
      </w:r>
      <w:r w:rsidRPr="00386814">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76F6F61B" w14:textId="77777777" w:rsidR="00D343AE" w:rsidRPr="00386814" w:rsidRDefault="00D343AE" w:rsidP="00D343AE">
      <w:pPr>
        <w:rPr>
          <w:sz w:val="26"/>
          <w:u w:val="single"/>
        </w:rPr>
      </w:pPr>
      <w:r w:rsidRPr="00386814">
        <w:rPr>
          <w:sz w:val="14"/>
        </w:rPr>
        <w:t xml:space="preserve">Situating Settler Traditions </w:t>
      </w:r>
      <w:r w:rsidRPr="00E756F5">
        <w:rPr>
          <w:rStyle w:val="StyleUnderline"/>
          <w:highlight w:val="green"/>
        </w:rPr>
        <w:t>Settler traditions of place are an epistemic genealogy</w:t>
      </w:r>
      <w:r w:rsidRPr="00386814">
        <w:rPr>
          <w:rStyle w:val="StyleUnderline"/>
        </w:rPr>
        <w:t xml:space="preserve">—the </w:t>
      </w:r>
      <w:r w:rsidRPr="00E756F5">
        <w:rPr>
          <w:rStyle w:val="StyleUnderline"/>
          <w:highlight w:val="green"/>
        </w:rPr>
        <w:t>ethics, logics</w:t>
      </w:r>
      <w:r w:rsidRPr="00386814">
        <w:rPr>
          <w:rStyle w:val="StyleUnderline"/>
        </w:rPr>
        <w:t xml:space="preserve">, and </w:t>
      </w:r>
      <w:r w:rsidRPr="00E756F5">
        <w:rPr>
          <w:rStyle w:val="StyleUnderline"/>
          <w:highlight w:val="green"/>
        </w:rPr>
        <w:t xml:space="preserve">ideologies </w:t>
      </w:r>
      <w:r w:rsidRPr="00386814">
        <w:rPr>
          <w:rStyle w:val="StyleUnderline"/>
        </w:rPr>
        <w:t xml:space="preserve">foundational to a knowledge system that have been passed down across generations, </w:t>
      </w:r>
      <w:r w:rsidRPr="00E756F5">
        <w:rPr>
          <w:rStyle w:val="StyleUnderline"/>
          <w:highlight w:val="green"/>
        </w:rPr>
        <w:t>a</w:t>
      </w:r>
      <w:r w:rsidRPr="00386814">
        <w:rPr>
          <w:rStyle w:val="StyleUnderline"/>
        </w:rPr>
        <w:t xml:space="preserve"> knowledge </w:t>
      </w:r>
      <w:r w:rsidRPr="00E756F5">
        <w:rPr>
          <w:rStyle w:val="StyleUnderline"/>
          <w:highlight w:val="green"/>
        </w:rPr>
        <w:t xml:space="preserve">framework that establishes </w:t>
      </w:r>
      <w:r w:rsidRPr="00386814">
        <w:rPr>
          <w:rStyle w:val="StyleUnderline"/>
        </w:rPr>
        <w:t>what is known</w:t>
      </w:r>
      <w:r w:rsidRPr="00386814">
        <w:rPr>
          <w:sz w:val="14"/>
        </w:rPr>
        <w:t xml:space="preserve"> (the socially constructed commonsense of a culture), </w:t>
      </w:r>
      <w:r w:rsidRPr="00386814">
        <w:rPr>
          <w:rStyle w:val="StyleUnderline"/>
        </w:rPr>
        <w:t>how things come to be known</w:t>
      </w:r>
      <w:r w:rsidRPr="00386814">
        <w:rPr>
          <w:sz w:val="14"/>
        </w:rPr>
        <w:t xml:space="preserve"> (the process of attaining new knowledge), </w:t>
      </w:r>
      <w:r w:rsidRPr="00E756F5">
        <w:rPr>
          <w:rStyle w:val="StyleUnderline"/>
          <w:highlight w:val="green"/>
        </w:rPr>
        <w:t>how the world is to be interpreted</w:t>
      </w:r>
      <w:r w:rsidRPr="00386814">
        <w:rPr>
          <w:rStyle w:val="StyleUnderline"/>
        </w:rPr>
        <w:t xml:space="preserve"> according to what is known </w:t>
      </w:r>
      <w:r w:rsidRPr="00386814">
        <w:rPr>
          <w:sz w:val="14"/>
        </w:rPr>
        <w:t xml:space="preserve">(the social construction of reality), </w:t>
      </w:r>
      <w:r w:rsidRPr="00386814">
        <w:rPr>
          <w:rStyle w:val="StyleUnderline"/>
        </w:rPr>
        <w:t>and how the self is known in relation to perceived reality</w:t>
      </w:r>
      <w:r w:rsidRPr="00386814">
        <w:rPr>
          <w:sz w:val="14"/>
        </w:rPr>
        <w:t xml:space="preserve"> (the politics of self). </w:t>
      </w:r>
      <w:r w:rsidRPr="00E756F5">
        <w:rPr>
          <w:rStyle w:val="StyleUnderline"/>
          <w:highlight w:val="green"/>
        </w:rPr>
        <w:t>Tradition</w:t>
      </w:r>
      <w:r w:rsidRPr="00386814">
        <w:rPr>
          <w:rStyle w:val="StyleUnderline"/>
        </w:rPr>
        <w:t xml:space="preserve"> is used</w:t>
      </w:r>
      <w:r w:rsidRPr="00386814">
        <w:rPr>
          <w:sz w:val="14"/>
        </w:rPr>
        <w:t xml:space="preserve"> as a conceptual tool </w:t>
      </w:r>
      <w:r w:rsidRPr="00E756F5">
        <w:rPr>
          <w:rStyle w:val="StyleUnderline"/>
          <w:highlight w:val="green"/>
        </w:rPr>
        <w:t>allow</w:t>
      </w:r>
      <w:r w:rsidRPr="00386814">
        <w:rPr>
          <w:rStyle w:val="StyleUnderline"/>
        </w:rPr>
        <w:t xml:space="preserve">ing </w:t>
      </w:r>
      <w:r w:rsidRPr="00E756F5">
        <w:rPr>
          <w:rStyle w:val="StyleUnderline"/>
          <w:highlight w:val="green"/>
        </w:rPr>
        <w:t>for domination</w:t>
      </w:r>
      <w:r w:rsidRPr="00386814">
        <w:rPr>
          <w:rStyle w:val="StyleUnderline"/>
        </w:rPr>
        <w:t xml:space="preserve"> to be </w:t>
      </w:r>
      <w:proofErr w:type="spellStart"/>
      <w:r w:rsidRPr="00386814">
        <w:rPr>
          <w:rStyle w:val="StyleUnderline"/>
        </w:rPr>
        <w:t>empha</w:t>
      </w:r>
      <w:proofErr w:type="spellEnd"/>
      <w:r w:rsidRPr="00386814">
        <w:rPr>
          <w:rStyle w:val="StyleUnderline"/>
        </w:rPr>
        <w:t xml:space="preserve">- sized </w:t>
      </w:r>
      <w:r w:rsidRPr="00E756F5">
        <w:rPr>
          <w:rStyle w:val="StyleUnderline"/>
          <w:highlight w:val="green"/>
        </w:rPr>
        <w:t>as an on-going historical process</w:t>
      </w:r>
      <w:r w:rsidRPr="00386814">
        <w:rPr>
          <w:rStyle w:val="StyleUnderline"/>
        </w:rPr>
        <w:t>, while also allowing</w:t>
      </w:r>
      <w:r w:rsidRPr="00386814">
        <w:rPr>
          <w:sz w:val="14"/>
        </w:rPr>
        <w:t xml:space="preserve"> for epistemology </w:t>
      </w:r>
      <w:r w:rsidRPr="00386814">
        <w:rPr>
          <w:rStyle w:val="StyleUnderline"/>
        </w:rPr>
        <w:t xml:space="preserve">as tradition to simultaneously be evolutionary and a cherished cultural artifact. </w:t>
      </w:r>
      <w:r w:rsidRPr="00386814">
        <w:rPr>
          <w:sz w:val="14"/>
        </w:rPr>
        <w:t xml:space="preserve">As a cultural product, </w:t>
      </w:r>
      <w:r w:rsidRPr="00E756F5">
        <w:rPr>
          <w:rStyle w:val="StyleUnderline"/>
          <w:highlight w:val="green"/>
        </w:rPr>
        <w:t>settler traditions of place</w:t>
      </w:r>
      <w:r w:rsidRPr="00386814">
        <w:rPr>
          <w:rStyle w:val="StyleUnderline"/>
        </w:rPr>
        <w:t xml:space="preserve"> are </w:t>
      </w:r>
      <w:r w:rsidRPr="00E756F5">
        <w:rPr>
          <w:rStyle w:val="StyleUnderline"/>
          <w:highlight w:val="green"/>
        </w:rPr>
        <w:t>transmitted</w:t>
      </w:r>
      <w:r w:rsidRPr="00386814">
        <w:rPr>
          <w:rStyle w:val="StyleUnderline"/>
        </w:rPr>
        <w:t xml:space="preserve"> across generations </w:t>
      </w:r>
      <w:r w:rsidRPr="00E756F5">
        <w:rPr>
          <w:rStyle w:val="StyleUnderline"/>
          <w:highlight w:val="green"/>
        </w:rPr>
        <w:t>through</w:t>
      </w:r>
      <w:r w:rsidRPr="00386814">
        <w:rPr>
          <w:rStyle w:val="StyleUnderline"/>
        </w:rPr>
        <w:t xml:space="preserve"> discipline, </w:t>
      </w:r>
      <w:r w:rsidRPr="00E756F5">
        <w:rPr>
          <w:rStyle w:val="StyleUnderline"/>
          <w:highlight w:val="green"/>
        </w:rPr>
        <w:t>teaching</w:t>
      </w:r>
      <w:r w:rsidRPr="00386814">
        <w:rPr>
          <w:rStyle w:val="StyleUnderline"/>
        </w:rPr>
        <w:t xml:space="preserve">, </w:t>
      </w:r>
      <w:proofErr w:type="gramStart"/>
      <w:r w:rsidRPr="00386814">
        <w:rPr>
          <w:rStyle w:val="StyleUnderline"/>
        </w:rPr>
        <w:t>modeling</w:t>
      </w:r>
      <w:proofErr w:type="gramEnd"/>
      <w:r w:rsidRPr="00386814">
        <w:rPr>
          <w:rStyle w:val="StyleUnderline"/>
        </w:rPr>
        <w:t xml:space="preserve"> and other forms of direct </w:t>
      </w:r>
      <w:r w:rsidRPr="00E756F5">
        <w:rPr>
          <w:rStyle w:val="StyleUnderline"/>
          <w:highlight w:val="green"/>
        </w:rPr>
        <w:t xml:space="preserve">and </w:t>
      </w:r>
      <w:r w:rsidRPr="00386814">
        <w:rPr>
          <w:rStyle w:val="StyleUnderline"/>
        </w:rPr>
        <w:t xml:space="preserve">subtle so- </w:t>
      </w:r>
      <w:proofErr w:type="spellStart"/>
      <w:r w:rsidRPr="00386814">
        <w:rPr>
          <w:rStyle w:val="StyleUnderline"/>
        </w:rPr>
        <w:t>cial</w:t>
      </w:r>
      <w:proofErr w:type="spellEnd"/>
      <w:r w:rsidRPr="00386814">
        <w:rPr>
          <w:rStyle w:val="StyleUnderline"/>
        </w:rPr>
        <w:t xml:space="preserve"> communication resulting in </w:t>
      </w:r>
      <w:r w:rsidRPr="00E756F5">
        <w:rPr>
          <w:rStyle w:val="StyleUnderline"/>
          <w:highlight w:val="green"/>
        </w:rPr>
        <w:t>normalize</w:t>
      </w:r>
      <w:r w:rsidRPr="00386814">
        <w:rPr>
          <w:rStyle w:val="StyleUnderline"/>
        </w:rPr>
        <w:t xml:space="preserve">d habits, beliefs, values, and </w:t>
      </w:r>
      <w:r w:rsidRPr="00E756F5">
        <w:rPr>
          <w:rStyle w:val="StyleUnderline"/>
          <w:highlight w:val="green"/>
        </w:rPr>
        <w:t>practices</w:t>
      </w:r>
      <w:r w:rsidRPr="00386814">
        <w:rPr>
          <w:rStyle w:val="StyleUnderline"/>
        </w:rPr>
        <w:t>.</w:t>
      </w:r>
      <w:r w:rsidRPr="00386814">
        <w:rPr>
          <w:sz w:val="14"/>
        </w:rPr>
        <w:t xml:space="preserve"> In speaking about “western cultural traditions,” Val </w:t>
      </w:r>
      <w:proofErr w:type="spellStart"/>
      <w:r w:rsidRPr="00386814">
        <w:rPr>
          <w:sz w:val="14"/>
        </w:rPr>
        <w:t>Plumood</w:t>
      </w:r>
      <w:proofErr w:type="spellEnd"/>
      <w:r w:rsidRPr="00386814">
        <w:rPr>
          <w:sz w:val="14"/>
        </w:rPr>
        <w:t xml:space="preserve"> (2002) argues that </w:t>
      </w:r>
      <w:r w:rsidRPr="00386814">
        <w:rPr>
          <w:rStyle w:val="StyleUnderline"/>
        </w:rPr>
        <w:t>there are “</w:t>
      </w:r>
      <w:r w:rsidRPr="00E756F5">
        <w:rPr>
          <w:rStyle w:val="StyleUnderline"/>
          <w:highlight w:val="green"/>
        </w:rPr>
        <w:t>epistemic</w:t>
      </w:r>
      <w:r w:rsidRPr="00386814">
        <w:rPr>
          <w:rStyle w:val="StyleUnderline"/>
        </w:rPr>
        <w:t xml:space="preserve"> and moral </w:t>
      </w:r>
      <w:r w:rsidRPr="00E756F5">
        <w:rPr>
          <w:rStyle w:val="StyleUnderline"/>
          <w:highlight w:val="green"/>
        </w:rPr>
        <w:t>limitations</w:t>
      </w:r>
      <w:r w:rsidRPr="00386814">
        <w:rPr>
          <w:rStyle w:val="StyleUnderline"/>
        </w:rPr>
        <w:t xml:space="preserve">” embedded </w:t>
      </w:r>
      <w:r w:rsidRPr="00E756F5">
        <w:rPr>
          <w:rStyle w:val="StyleUnderline"/>
          <w:highlight w:val="green"/>
        </w:rPr>
        <w:t>in</w:t>
      </w:r>
      <w:r w:rsidRPr="00386814">
        <w:rPr>
          <w:sz w:val="14"/>
        </w:rPr>
        <w:t xml:space="preserve"> these </w:t>
      </w:r>
      <w:r w:rsidRPr="00E756F5">
        <w:rPr>
          <w:rStyle w:val="StyleUnderline"/>
          <w:highlight w:val="green"/>
        </w:rPr>
        <w:t>traditions</w:t>
      </w:r>
      <w:r w:rsidRPr="00386814">
        <w:rPr>
          <w:rStyle w:val="StyleUnderline"/>
        </w:rPr>
        <w:t xml:space="preserve">—these normalized habits—that </w:t>
      </w:r>
      <w:r w:rsidRPr="00E756F5">
        <w:rPr>
          <w:rStyle w:val="StyleUnderline"/>
          <w:highlight w:val="green"/>
        </w:rPr>
        <w:t xml:space="preserve">perpetuate hierarchized </w:t>
      </w:r>
      <w:r w:rsidRPr="00386814">
        <w:rPr>
          <w:rStyle w:val="StyleUnderline"/>
        </w:rPr>
        <w:t>notions of the</w:t>
      </w:r>
      <w:r w:rsidRPr="00E756F5">
        <w:rPr>
          <w:rStyle w:val="StyleUnderline"/>
          <w:highlight w:val="green"/>
        </w:rPr>
        <w:t xml:space="preserve"> world</w:t>
      </w:r>
      <w:r w:rsidRPr="00386814">
        <w:rPr>
          <w:rStyle w:val="StyleUnderline"/>
        </w:rPr>
        <w:t xml:space="preserve"> that </w:t>
      </w:r>
      <w:proofErr w:type="spellStart"/>
      <w:r w:rsidRPr="00386814">
        <w:rPr>
          <w:rStyle w:val="StyleUnderline"/>
        </w:rPr>
        <w:t>privi</w:t>
      </w:r>
      <w:proofErr w:type="spellEnd"/>
      <w:r w:rsidRPr="00386814">
        <w:rPr>
          <w:rStyle w:val="StyleUnderline"/>
        </w:rPr>
        <w:t xml:space="preserve">- </w:t>
      </w:r>
      <w:proofErr w:type="spellStart"/>
      <w:r w:rsidRPr="00386814">
        <w:rPr>
          <w:rStyle w:val="StyleUnderline"/>
        </w:rPr>
        <w:t>lege</w:t>
      </w:r>
      <w:proofErr w:type="spellEnd"/>
      <w:r w:rsidRPr="00386814">
        <w:rPr>
          <w:rStyle w:val="StyleUnderline"/>
        </w:rPr>
        <w:t xml:space="preserve"> white-hetero-landowning males</w:t>
      </w:r>
      <w:r w:rsidRPr="00386814">
        <w:rPr>
          <w:sz w:val="14"/>
        </w:rPr>
        <w:t xml:space="preserve"> (99). As </w:t>
      </w:r>
      <w:proofErr w:type="spellStart"/>
      <w:r w:rsidRPr="00386814">
        <w:rPr>
          <w:sz w:val="14"/>
        </w:rPr>
        <w:t>Martusewicz</w:t>
      </w:r>
      <w:proofErr w:type="spellEnd"/>
      <w:r w:rsidRPr="00386814">
        <w:rPr>
          <w:sz w:val="14"/>
        </w:rPr>
        <w:t xml:space="preserve"> et al. (2011) explain, </w:t>
      </w:r>
      <w:r w:rsidRPr="00386814">
        <w:rPr>
          <w:rStyle w:val="StyleUnderline"/>
        </w:rPr>
        <w:t xml:space="preserve">these subtle </w:t>
      </w:r>
      <w:r w:rsidRPr="00E756F5">
        <w:rPr>
          <w:rStyle w:val="StyleUnderline"/>
          <w:highlight w:val="green"/>
        </w:rPr>
        <w:t>discourses manifest as</w:t>
      </w:r>
      <w:r w:rsidRPr="00386814">
        <w:rPr>
          <w:rStyle w:val="StyleUnderline"/>
        </w:rPr>
        <w:t xml:space="preserve"> taken-for-granted </w:t>
      </w:r>
      <w:r w:rsidRPr="00E756F5">
        <w:rPr>
          <w:rStyle w:val="StyleUnderline"/>
          <w:highlight w:val="green"/>
        </w:rPr>
        <w:t>cultural assumptions</w:t>
      </w:r>
      <w:r w:rsidRPr="00386814">
        <w:rPr>
          <w:rStyle w:val="StyleUnderline"/>
        </w:rPr>
        <w:t xml:space="preserve"> that are rooted in racism, sexism, classism that intertwine with and reflect the cultivation of violent relationships with the more-than-human world and natural systems that we depend on for life</w:t>
      </w:r>
      <w:r w:rsidRPr="00386814">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386814">
        <w:rPr>
          <w:rStyle w:val="StyleUnderline"/>
        </w:rPr>
        <w:t xml:space="preserve">epistemology can im- pact every aspect of life while remaining removed from a deterministic position. Embedded in discourse, tradition appears as ever-present; despite this, </w:t>
      </w:r>
      <w:r w:rsidRPr="00E756F5">
        <w:rPr>
          <w:rStyle w:val="StyleUnderline"/>
          <w:highlight w:val="green"/>
        </w:rPr>
        <w:t xml:space="preserve">individual </w:t>
      </w:r>
      <w:r w:rsidRPr="00386814">
        <w:rPr>
          <w:rStyle w:val="StyleUnderline"/>
        </w:rPr>
        <w:t xml:space="preserve">social </w:t>
      </w:r>
      <w:r w:rsidRPr="00E756F5">
        <w:rPr>
          <w:rStyle w:val="StyleUnderline"/>
          <w:highlight w:val="green"/>
        </w:rPr>
        <w:t>actors have the agency to break tradition</w:t>
      </w:r>
      <w:r w:rsidRPr="00386814">
        <w:rPr>
          <w:rStyle w:val="StyleUnderline"/>
        </w:rPr>
        <w:t>.</w:t>
      </w:r>
      <w:r w:rsidRPr="00386814">
        <w:rPr>
          <w:sz w:val="14"/>
        </w:rPr>
        <w:t xml:space="preserve"> Consequently, in the same way that an individual breaks from familial, cultural, or religious tradition and faces the ramifications for transgressing, epistemic </w:t>
      </w:r>
      <w:r w:rsidRPr="00386814">
        <w:rPr>
          <w:sz w:val="14"/>
        </w:rPr>
        <w:lastRenderedPageBreak/>
        <w:t xml:space="preserve">transgression can also incur social fallout and cause friction. </w:t>
      </w:r>
      <w:r w:rsidRPr="00386814">
        <w:rPr>
          <w:rStyle w:val="StyleUnderline"/>
        </w:rPr>
        <w:t xml:space="preserve">When an individual </w:t>
      </w:r>
      <w:r w:rsidRPr="00E756F5">
        <w:rPr>
          <w:rStyle w:val="StyleUnderline"/>
          <w:highlight w:val="green"/>
        </w:rPr>
        <w:t>epistemic</w:t>
      </w:r>
      <w:r w:rsidRPr="00386814">
        <w:rPr>
          <w:rStyle w:val="StyleUnderline"/>
        </w:rPr>
        <w:t xml:space="preserve">ally </w:t>
      </w:r>
      <w:r w:rsidRPr="00E756F5">
        <w:rPr>
          <w:rStyle w:val="StyleUnderline"/>
          <w:highlight w:val="green"/>
        </w:rPr>
        <w:t>transgress</w:t>
      </w:r>
      <w:r w:rsidRPr="00386814">
        <w:rPr>
          <w:rStyle w:val="StyleUnderline"/>
        </w:rPr>
        <w:t xml:space="preserve">es, they employ an epistemic </w:t>
      </w:r>
      <w:r w:rsidRPr="00E756F5">
        <w:rPr>
          <w:rStyle w:val="StyleUnderline"/>
          <w:highlight w:val="green"/>
        </w:rPr>
        <w:t>praxis</w:t>
      </w:r>
      <w:r w:rsidRPr="00386814">
        <w:rPr>
          <w:sz w:val="14"/>
        </w:rPr>
        <w:t xml:space="preserve"> (the operationalization of an alternative or critical epistemology) </w:t>
      </w:r>
      <w:r w:rsidRPr="00E756F5">
        <w:rPr>
          <w:rStyle w:val="StyleUnderline"/>
          <w:highlight w:val="green"/>
        </w:rPr>
        <w:t>that goes against the grain</w:t>
      </w:r>
      <w:r w:rsidRPr="00386814">
        <w:rPr>
          <w:rStyle w:val="StyleUnderline"/>
        </w:rPr>
        <w:t xml:space="preserve"> and is counter to the tradition that defines the social environment. </w:t>
      </w:r>
      <w:r w:rsidRPr="00386814">
        <w:rPr>
          <w:sz w:val="14"/>
        </w:rPr>
        <w:t xml:space="preserve">For conversations concerning the cultivation of criticality (like the one herein) </w:t>
      </w:r>
      <w:r w:rsidRPr="00E756F5">
        <w:rPr>
          <w:rStyle w:val="StyleUnderline"/>
          <w:highlight w:val="green"/>
        </w:rPr>
        <w:t>this break</w:t>
      </w:r>
      <w:r w:rsidRPr="00386814">
        <w:rPr>
          <w:rStyle w:val="StyleUnderline"/>
        </w:rPr>
        <w:t xml:space="preserve"> in tradition is </w:t>
      </w:r>
      <w:proofErr w:type="gramStart"/>
      <w:r w:rsidRPr="00386814">
        <w:rPr>
          <w:rStyle w:val="StyleUnderline"/>
        </w:rPr>
        <w:t>absolutely desirable</w:t>
      </w:r>
      <w:proofErr w:type="gramEnd"/>
      <w:r w:rsidRPr="00386814">
        <w:rPr>
          <w:rStyle w:val="StyleUnderline"/>
        </w:rPr>
        <w:t xml:space="preserve"> and </w:t>
      </w:r>
      <w:r w:rsidRPr="00E756F5">
        <w:rPr>
          <w:rStyle w:val="StyleUnderline"/>
          <w:highlight w:val="green"/>
        </w:rPr>
        <w:t>can inspire</w:t>
      </w:r>
      <w:r w:rsidRPr="00386814">
        <w:rPr>
          <w:sz w:val="14"/>
        </w:rPr>
        <w:t xml:space="preserve"> what Jose ́ Medina (2013) calls </w:t>
      </w:r>
      <w:r w:rsidRPr="00E756F5">
        <w:rPr>
          <w:rStyle w:val="StyleUnderline"/>
          <w:highlight w:val="green"/>
        </w:rPr>
        <w:t>epistemic friction</w:t>
      </w:r>
      <w:r w:rsidRPr="00386814">
        <w:rPr>
          <w:rStyle w:val="StyleUnderline"/>
        </w:rPr>
        <w:t xml:space="preserve">. Epistemic friction is contained in </w:t>
      </w:r>
      <w:r w:rsidRPr="00E756F5">
        <w:rPr>
          <w:rStyle w:val="StyleUnderline"/>
          <w:highlight w:val="green"/>
        </w:rPr>
        <w:t>those uncomfortable moments</w:t>
      </w:r>
      <w:r w:rsidRPr="00386814">
        <w:rPr>
          <w:rStyle w:val="StyleUnderline"/>
        </w:rPr>
        <w:t xml:space="preserve"> in which our taken-for-granted </w:t>
      </w:r>
      <w:r w:rsidRPr="00E756F5">
        <w:rPr>
          <w:rStyle w:val="StyleUnderline"/>
          <w:highlight w:val="green"/>
        </w:rPr>
        <w:t>assumptions</w:t>
      </w:r>
      <w:r w:rsidRPr="00386814">
        <w:rPr>
          <w:rStyle w:val="StyleUnderline"/>
        </w:rPr>
        <w:t xml:space="preserve"> about the world </w:t>
      </w:r>
      <w:r w:rsidRPr="00E756F5">
        <w:rPr>
          <w:rStyle w:val="StyleUnderline"/>
          <w:highlight w:val="green"/>
        </w:rPr>
        <w:t>begin to crack</w:t>
      </w:r>
      <w:r w:rsidRPr="00386814">
        <w:rPr>
          <w:rStyle w:val="StyleUnderline"/>
        </w:rPr>
        <w:t>.</w:t>
      </w:r>
      <w:r w:rsidRPr="00386814">
        <w:rPr>
          <w:sz w:val="14"/>
        </w:rPr>
        <w:t xml:space="preserve"> </w:t>
      </w:r>
      <w:r w:rsidRPr="00386814">
        <w:rPr>
          <w:rStyle w:val="StyleUnderline"/>
        </w:rPr>
        <w:t xml:space="preserve">These moments can be transformative and </w:t>
      </w:r>
      <w:r w:rsidRPr="00E756F5">
        <w:rPr>
          <w:rStyle w:val="StyleUnderline"/>
          <w:highlight w:val="green"/>
        </w:rPr>
        <w:t xml:space="preserve">cat- </w:t>
      </w:r>
      <w:proofErr w:type="spellStart"/>
      <w:r w:rsidRPr="00E756F5">
        <w:rPr>
          <w:rStyle w:val="StyleUnderline"/>
          <w:highlight w:val="green"/>
        </w:rPr>
        <w:t>alyze</w:t>
      </w:r>
      <w:proofErr w:type="spellEnd"/>
      <w:r w:rsidRPr="00E756F5">
        <w:rPr>
          <w:rStyle w:val="StyleUnderline"/>
          <w:highlight w:val="green"/>
        </w:rPr>
        <w:t xml:space="preserve"> critical consciousness</w:t>
      </w:r>
      <w:r w:rsidRPr="00386814">
        <w:rPr>
          <w:rStyle w:val="StyleUnderline"/>
        </w:rPr>
        <w:t xml:space="preserve"> to imagine and hopefully actualize an alternative epistemology.</w:t>
      </w:r>
    </w:p>
    <w:bookmarkEnd w:id="0"/>
    <w:p w14:paraId="7B4C5FF8" w14:textId="3C123430" w:rsidR="00D343AE" w:rsidRPr="00386814" w:rsidRDefault="00F01500" w:rsidP="00FE71F0">
      <w:pPr>
        <w:pStyle w:val="Heading2"/>
      </w:pPr>
      <w:r>
        <w:lastRenderedPageBreak/>
        <w:t>Case</w:t>
      </w:r>
    </w:p>
    <w:p w14:paraId="7F824C69" w14:textId="2D9859B2" w:rsidR="00B6695E" w:rsidRDefault="002F787F" w:rsidP="00D343AE">
      <w:pPr>
        <w:pStyle w:val="Heading3"/>
        <w:rPr>
          <w:rFonts w:cs="Calibri"/>
        </w:rPr>
      </w:pPr>
      <w:r>
        <w:rPr>
          <w:rFonts w:cs="Calibri"/>
        </w:rPr>
        <w:lastRenderedPageBreak/>
        <w:t>AFC</w:t>
      </w:r>
    </w:p>
    <w:p w14:paraId="3894C5D8" w14:textId="77777777" w:rsidR="00B6695E" w:rsidRPr="00B6695E" w:rsidRDefault="00B6695E" w:rsidP="00B6695E"/>
    <w:p w14:paraId="3C0A982B" w14:textId="4423B47B" w:rsidR="00D343AE" w:rsidRPr="00386814" w:rsidRDefault="00D343AE" w:rsidP="00D343AE">
      <w:pPr>
        <w:pStyle w:val="Heading3"/>
        <w:rPr>
          <w:rFonts w:cs="Calibri"/>
        </w:rPr>
      </w:pPr>
      <w:r>
        <w:rPr>
          <w:rFonts w:cs="Calibri"/>
        </w:rPr>
        <w:lastRenderedPageBreak/>
        <w:t>Framework</w:t>
      </w:r>
    </w:p>
    <w:p w14:paraId="7D7C72D3" w14:textId="77777777" w:rsidR="00D343AE" w:rsidRPr="00386814" w:rsidRDefault="00D343AE" w:rsidP="00D343AE">
      <w:pPr>
        <w:pStyle w:val="Heading4"/>
        <w:rPr>
          <w:rFonts w:cs="Calibri"/>
        </w:rPr>
      </w:pPr>
      <w:r w:rsidRPr="00386814">
        <w:rPr>
          <w:rFonts w:cs="Calibri"/>
        </w:rPr>
        <w:t xml:space="preserve">Top level framing issues – </w:t>
      </w:r>
    </w:p>
    <w:p w14:paraId="2A4DF440" w14:textId="77777777" w:rsidR="00D343AE" w:rsidRPr="00386814" w:rsidRDefault="00D343AE" w:rsidP="00D343AE"/>
    <w:p w14:paraId="0BA00ECC" w14:textId="77777777" w:rsidR="00D343AE" w:rsidRPr="00386814" w:rsidRDefault="00D343AE" w:rsidP="00D343AE">
      <w:pPr>
        <w:pStyle w:val="Heading4"/>
        <w:rPr>
          <w:rFonts w:cs="Calibri"/>
        </w:rPr>
      </w:pPr>
      <w:r w:rsidRPr="00386814">
        <w:rPr>
          <w:rFonts w:cs="Calibri"/>
        </w:rPr>
        <w:t xml:space="preserve">1] Every morally repugnant blip in the 1AC is an independent link that they shouldn’t be allowed to kick out of – a refusal to hold the </w:t>
      </w:r>
      <w:proofErr w:type="spellStart"/>
      <w:r w:rsidRPr="00386814">
        <w:rPr>
          <w:rFonts w:cs="Calibri"/>
        </w:rPr>
        <w:t>aff</w:t>
      </w:r>
      <w:proofErr w:type="spellEnd"/>
      <w:r w:rsidRPr="00386814">
        <w:rPr>
          <w:rFonts w:cs="Calibri"/>
        </w:rPr>
        <w:t xml:space="preserve"> accountable for the racist choices they made in the 1AC encourages students to knowingly blip out racist one </w:t>
      </w:r>
      <w:proofErr w:type="gramStart"/>
      <w:r w:rsidRPr="00386814">
        <w:rPr>
          <w:rFonts w:cs="Calibri"/>
        </w:rPr>
        <w:t>liners</w:t>
      </w:r>
      <w:proofErr w:type="gramEnd"/>
      <w:r w:rsidRPr="00386814">
        <w:rPr>
          <w:rFonts w:cs="Calibri"/>
        </w:rPr>
        <w:t xml:space="preserve"> for strategic gain and is a form of settler fluidity </w:t>
      </w:r>
    </w:p>
    <w:p w14:paraId="16646FE5" w14:textId="77777777" w:rsidR="00D343AE" w:rsidRPr="00386814" w:rsidRDefault="00D343AE" w:rsidP="00D343AE"/>
    <w:p w14:paraId="2625581E" w14:textId="77777777" w:rsidR="00D343AE" w:rsidRDefault="00D343AE" w:rsidP="00D343AE">
      <w:pPr>
        <w:pStyle w:val="Heading4"/>
        <w:rPr>
          <w:rFonts w:cs="Calibri"/>
        </w:rPr>
      </w:pPr>
      <w:r w:rsidRPr="00386814">
        <w:rPr>
          <w:rFonts w:cs="Calibri"/>
        </w:rPr>
        <w:t xml:space="preserve">2] You should auto reject any </w:t>
      </w:r>
      <w:proofErr w:type="spellStart"/>
      <w:r w:rsidRPr="00386814">
        <w:rPr>
          <w:rFonts w:cs="Calibri"/>
        </w:rPr>
        <w:t>aff</w:t>
      </w:r>
      <w:proofErr w:type="spellEnd"/>
      <w:r w:rsidRPr="00386814">
        <w:rPr>
          <w:rFonts w:cs="Calibri"/>
        </w:rPr>
        <w:t xml:space="preserve"> FW </w:t>
      </w:r>
      <w:proofErr w:type="spellStart"/>
      <w:r w:rsidRPr="00386814">
        <w:rPr>
          <w:rFonts w:cs="Calibri"/>
        </w:rPr>
        <w:t>arg</w:t>
      </w:r>
      <w:proofErr w:type="spellEnd"/>
      <w:r w:rsidRPr="00386814">
        <w:rPr>
          <w:rFonts w:cs="Calibri"/>
        </w:rPr>
        <w:t xml:space="preserve"> that tries to claim the impacts of the K don’t matter – denying that things like genocide or racism matter makes the debate space unsafe and encourages the development of racist subjectivities – that outweighs – a] accessibility – maintaining a safe environment is a </w:t>
      </w:r>
      <w:proofErr w:type="gramStart"/>
      <w:r w:rsidRPr="00386814">
        <w:rPr>
          <w:rFonts w:cs="Calibri"/>
        </w:rPr>
        <w:t>pre requisite</w:t>
      </w:r>
      <w:proofErr w:type="gramEnd"/>
      <w:r w:rsidRPr="00386814">
        <w:rPr>
          <w:rFonts w:cs="Calibri"/>
        </w:rPr>
        <w:t xml:space="preserve"> to every other impact b] it disproves the conclusion of their theory even if you can’t pinpoint exactly where it fell apart</w:t>
      </w:r>
    </w:p>
    <w:p w14:paraId="01B24C05" w14:textId="77777777" w:rsidR="00D343AE" w:rsidRDefault="00D343AE" w:rsidP="00D343AE"/>
    <w:p w14:paraId="301B1C7B" w14:textId="77777777" w:rsidR="00D343AE" w:rsidRDefault="00D343AE" w:rsidP="00D343AE">
      <w:pPr>
        <w:pStyle w:val="Heading4"/>
      </w:pPr>
      <w:r>
        <w:t xml:space="preserve">3] </w:t>
      </w:r>
      <w:r w:rsidRPr="00386814">
        <w:t xml:space="preserve">I’m making this clear at the top – I am NOT going to read util and they can NOT extend their util offense – there are two ROBs in the round – </w:t>
      </w:r>
      <w:proofErr w:type="spellStart"/>
      <w:r w:rsidRPr="00386814">
        <w:t>kant</w:t>
      </w:r>
      <w:proofErr w:type="spellEnd"/>
      <w:r w:rsidRPr="00386814">
        <w:t xml:space="preserve"> and the K ROB – and if we win </w:t>
      </w:r>
      <w:proofErr w:type="spellStart"/>
      <w:r w:rsidRPr="00386814">
        <w:t>kant</w:t>
      </w:r>
      <w:proofErr w:type="spellEnd"/>
      <w:r w:rsidRPr="00386814">
        <w:t xml:space="preserve"> is wrong that means you should evaluate the K’s framing which is explicitly not utilitarian and is about the </w:t>
      </w:r>
      <w:proofErr w:type="spellStart"/>
      <w:r w:rsidRPr="00386814">
        <w:t>aff’s</w:t>
      </w:r>
      <w:proofErr w:type="spellEnd"/>
      <w:r w:rsidRPr="00386814">
        <w:t xml:space="preserve"> research project not the consequences of the plan – no 1ar extinction outweighs </w:t>
      </w:r>
      <w:proofErr w:type="gramStart"/>
      <w:r w:rsidRPr="00386814">
        <w:t>bullshit</w:t>
      </w:r>
      <w:proofErr w:type="gramEnd"/>
    </w:p>
    <w:p w14:paraId="42E9590A" w14:textId="77777777" w:rsidR="000B5678" w:rsidRDefault="000B5678" w:rsidP="000B5678"/>
    <w:p w14:paraId="1E034B44" w14:textId="28CFB1EB" w:rsidR="00672969" w:rsidRDefault="00672969" w:rsidP="00672969">
      <w:pPr>
        <w:pStyle w:val="Heading4"/>
      </w:pPr>
      <w:r>
        <w:t xml:space="preserve">Ethics shouldn’t begin a priori but from a starting point of what we know is wrong – </w:t>
      </w:r>
    </w:p>
    <w:p w14:paraId="7F6B43B2" w14:textId="77777777" w:rsidR="00672969" w:rsidRDefault="00672969" w:rsidP="00672969">
      <w:pPr>
        <w:pStyle w:val="Heading4"/>
      </w:pPr>
      <w:r>
        <w:t>1] Beginning a priori assumes the position of a disembodied calculator that isn’t accessible to natives who are tied to their identity</w:t>
      </w:r>
    </w:p>
    <w:p w14:paraId="5110F541" w14:textId="77777777" w:rsidR="00672969" w:rsidRDefault="00672969" w:rsidP="00672969">
      <w:pPr>
        <w:pStyle w:val="Heading4"/>
      </w:pPr>
      <w:r>
        <w:t xml:space="preserve">2] A priori knowledge can’t exist – if two people disagree about a priori claims you </w:t>
      </w:r>
      <w:proofErr w:type="gramStart"/>
      <w:r>
        <w:t>have to</w:t>
      </w:r>
      <w:proofErr w:type="gramEnd"/>
      <w:r>
        <w:t xml:space="preserve"> devolve to empirical claims to resolve them</w:t>
      </w:r>
    </w:p>
    <w:p w14:paraId="129DA68B" w14:textId="77777777" w:rsidR="00672969" w:rsidRDefault="00672969" w:rsidP="00672969">
      <w:pPr>
        <w:pStyle w:val="Heading4"/>
      </w:pPr>
      <w:r>
        <w:t xml:space="preserve">3] All of the ideal theory bad </w:t>
      </w:r>
      <w:proofErr w:type="spellStart"/>
      <w:r>
        <w:t>args</w:t>
      </w:r>
      <w:proofErr w:type="spellEnd"/>
      <w:r>
        <w:t xml:space="preserve"> answer this</w:t>
      </w:r>
    </w:p>
    <w:p w14:paraId="450AD380" w14:textId="77777777" w:rsidR="00672969" w:rsidRDefault="00672969" w:rsidP="00672969"/>
    <w:p w14:paraId="4B60A765" w14:textId="77777777" w:rsidR="00672969" w:rsidRPr="0011507E" w:rsidRDefault="00672969" w:rsidP="00672969">
      <w:pPr>
        <w:pStyle w:val="Heading4"/>
      </w:pPr>
      <w:r>
        <w:t xml:space="preserve">Naturalistic fallacy is wrong – indigenous people </w:t>
      </w:r>
      <w:proofErr w:type="gramStart"/>
      <w:r>
        <w:t>are able to</w:t>
      </w:r>
      <w:proofErr w:type="gramEnd"/>
      <w:r>
        <w:t xml:space="preserve"> derive the values like sovereignty and community without reference to a priori Western philosophy and you obviously knew racism was bad independent of hearing their </w:t>
      </w:r>
      <w:proofErr w:type="spellStart"/>
      <w:r>
        <w:t>kant</w:t>
      </w:r>
      <w:proofErr w:type="spellEnd"/>
      <w:r>
        <w:t xml:space="preserve"> </w:t>
      </w:r>
      <w:proofErr w:type="spellStart"/>
      <w:r>
        <w:t>fw</w:t>
      </w:r>
      <w:proofErr w:type="spellEnd"/>
      <w:r>
        <w:t xml:space="preserve"> – their argument forwards an exclusionary understanding of what a legitimate syllogism is</w:t>
      </w:r>
    </w:p>
    <w:p w14:paraId="5602BBFC" w14:textId="77777777" w:rsidR="00672969" w:rsidRPr="0011507E" w:rsidRDefault="00672969" w:rsidP="00672969"/>
    <w:p w14:paraId="41F29AC6" w14:textId="77777777" w:rsidR="00672969" w:rsidRDefault="00672969" w:rsidP="00672969">
      <w:pPr>
        <w:pStyle w:val="Heading4"/>
      </w:pPr>
      <w:r>
        <w:lastRenderedPageBreak/>
        <w:t xml:space="preserve">Uncertainty is wrong – 1] there’s no way to know if we’re setting our own ends either </w:t>
      </w:r>
      <w:proofErr w:type="spellStart"/>
      <w:r>
        <w:t>cuz</w:t>
      </w:r>
      <w:proofErr w:type="spellEnd"/>
      <w:r>
        <w:t xml:space="preserve"> we could’ve </w:t>
      </w:r>
      <w:proofErr w:type="gramStart"/>
      <w:r>
        <w:t>be</w:t>
      </w:r>
      <w:proofErr w:type="gramEnd"/>
      <w:r>
        <w:t xml:space="preserve"> dreaming about that too 2] you should assume external world skep is false – it’s non-falsifiable and there’s no impact even if it’s true – the idea that we shouldn’t care about native suffering </w:t>
      </w:r>
      <w:proofErr w:type="spellStart"/>
      <w:r>
        <w:t>cuz</w:t>
      </w:r>
      <w:proofErr w:type="spellEnd"/>
      <w:r>
        <w:t xml:space="preserve"> maybe we’re all dreaming is ridiculous and repugnant</w:t>
      </w:r>
    </w:p>
    <w:p w14:paraId="13286ACF" w14:textId="77777777" w:rsidR="00672969" w:rsidRDefault="00672969" w:rsidP="00535EB1"/>
    <w:p w14:paraId="1096489D" w14:textId="77777777" w:rsidR="00672969" w:rsidRDefault="00672969" w:rsidP="00672969">
      <w:pPr>
        <w:pStyle w:val="Heading4"/>
      </w:pPr>
      <w:r w:rsidRPr="0011507E">
        <w:rPr>
          <w:rFonts w:cs="Calibri"/>
        </w:rPr>
        <w:t>Constitutive Authority</w:t>
      </w:r>
      <w:r w:rsidRPr="00C05CBA">
        <w:rPr>
          <w:rFonts w:cs="Calibri"/>
        </w:rPr>
        <w:t xml:space="preserve"> </w:t>
      </w:r>
      <w:r>
        <w:rPr>
          <w:rFonts w:cs="Calibri"/>
        </w:rPr>
        <w:t>is wrong --</w:t>
      </w:r>
      <w:r>
        <w:t xml:space="preserve"> just because we use reason to make decisions doesn’t make it an intrinsic good – just like oxygen isn’t an intrinsic good just </w:t>
      </w:r>
      <w:proofErr w:type="spellStart"/>
      <w:r>
        <w:t>cuz</w:t>
      </w:r>
      <w:proofErr w:type="spellEnd"/>
      <w:r>
        <w:t xml:space="preserve"> I need it to </w:t>
      </w:r>
      <w:proofErr w:type="spellStart"/>
      <w:r>
        <w:t>breahte</w:t>
      </w:r>
      <w:proofErr w:type="spellEnd"/>
    </w:p>
    <w:p w14:paraId="706C7876" w14:textId="77777777" w:rsidR="00672969" w:rsidRPr="00535EB1" w:rsidRDefault="00672969" w:rsidP="00535EB1"/>
    <w:p w14:paraId="0C56475F" w14:textId="77777777" w:rsidR="00672969" w:rsidRPr="0011507E" w:rsidRDefault="00672969" w:rsidP="00672969">
      <w:pPr>
        <w:pStyle w:val="Heading4"/>
        <w:spacing w:before="0" w:after="40" w:line="276" w:lineRule="auto"/>
        <w:rPr>
          <w:rFonts w:cs="Calibri"/>
          <w:shd w:val="clear" w:color="auto" w:fill="FFFFFF"/>
        </w:rPr>
      </w:pPr>
      <w:r>
        <w:rPr>
          <w:rFonts w:cs="Calibri"/>
        </w:rPr>
        <w:t xml:space="preserve">Action theory is wrong </w:t>
      </w:r>
      <w:proofErr w:type="gramStart"/>
      <w:r>
        <w:rPr>
          <w:rFonts w:cs="Calibri"/>
        </w:rPr>
        <w:t xml:space="preserve">-- </w:t>
      </w:r>
      <w:r>
        <w:rPr>
          <w:rFonts w:cs="Calibri"/>
          <w:shd w:val="clear" w:color="auto" w:fill="FFFFFF"/>
        </w:rPr>
        <w:t xml:space="preserve"> </w:t>
      </w:r>
      <w:r>
        <w:t>1</w:t>
      </w:r>
      <w:proofErr w:type="gramEnd"/>
      <w:r>
        <w:t>] we can stop dividing at a reasonable point which solves infinite regress 2] turn – intent focus can’t explain substitutability – for example, if I make a promise to mow the grass, intent based theories can’t explain why I have an ethical obligation to stand up or to turn on the mower</w:t>
      </w:r>
    </w:p>
    <w:p w14:paraId="64FCCEC4" w14:textId="77777777" w:rsidR="00672969" w:rsidRDefault="00672969" w:rsidP="00672969"/>
    <w:p w14:paraId="51952B70" w14:textId="77777777" w:rsidR="00672969" w:rsidRDefault="00672969" w:rsidP="00672969"/>
    <w:p w14:paraId="62B059A7" w14:textId="77777777" w:rsidR="00672969" w:rsidRDefault="00672969" w:rsidP="00672969">
      <w:pPr>
        <w:pStyle w:val="Heading4"/>
      </w:pPr>
      <w:r>
        <w:t xml:space="preserve">Universalizability is wrong – </w:t>
      </w:r>
    </w:p>
    <w:p w14:paraId="226C4013" w14:textId="77777777" w:rsidR="00672969" w:rsidRDefault="00672969" w:rsidP="00672969">
      <w:pPr>
        <w:pStyle w:val="Heading4"/>
      </w:pPr>
      <w:r>
        <w:t>1] Universal ethics is impossible and violent -- ethics is informed by social location – a rich white person might have an obligation not to steal but that doesn’t mean someone stealing to feed their family is bad – this proves the link</w:t>
      </w:r>
    </w:p>
    <w:p w14:paraId="2DE2DBAA" w14:textId="77777777" w:rsidR="00672969" w:rsidRDefault="00672969" w:rsidP="00672969">
      <w:pPr>
        <w:pStyle w:val="Heading4"/>
      </w:pPr>
      <w:r>
        <w:t>2] Tailoring objection – you can tailor your rule to be specific to your circumstance which prevents a contradiction when its universalized</w:t>
      </w:r>
    </w:p>
    <w:p w14:paraId="7311DC86" w14:textId="77777777" w:rsidR="00672969" w:rsidRDefault="00672969" w:rsidP="00672969">
      <w:pPr>
        <w:pStyle w:val="Heading4"/>
      </w:pPr>
      <w:r>
        <w:t>3] Indigenous people are excluded from their conception of reason – indigenous agency destabilizes settler sovereignty which necessitates the relegation of the native to the nonhuman – the inevitable 1AR pivot to “we recognize ALL agency” is a settler ruse of inclusion that creates cruel optimism in the possibility of Western theory to provide liberation</w:t>
      </w:r>
    </w:p>
    <w:p w14:paraId="0F4603BC" w14:textId="77777777" w:rsidR="00672969" w:rsidRPr="0011507E" w:rsidRDefault="00672969" w:rsidP="00672969"/>
    <w:p w14:paraId="0C09EAF0" w14:textId="77777777" w:rsidR="00672969" w:rsidRDefault="00672969" w:rsidP="00672969">
      <w:pPr>
        <w:pStyle w:val="Heading4"/>
        <w:spacing w:before="0" w:after="40" w:line="276" w:lineRule="auto"/>
      </w:pPr>
      <w:r>
        <w:rPr>
          <w:rFonts w:cs="Calibri"/>
        </w:rPr>
        <w:t xml:space="preserve">Performativity is wrong </w:t>
      </w:r>
      <w:r>
        <w:t xml:space="preserve">– 1] </w:t>
      </w:r>
      <w:proofErr w:type="spellStart"/>
      <w:r>
        <w:t>shmagency</w:t>
      </w:r>
      <w:proofErr w:type="spellEnd"/>
      <w:r>
        <w:t xml:space="preserve"> objection – anyone can always choose not to follow an ethical framework 2] moral rules are true even if no one follows them which means there’s no impact – also cross/apply these answers to constitutive authority </w:t>
      </w:r>
      <w:proofErr w:type="spellStart"/>
      <w:r>
        <w:t>cuz</w:t>
      </w:r>
      <w:proofErr w:type="spellEnd"/>
      <w:r>
        <w:t xml:space="preserve"> it’s basically the same </w:t>
      </w:r>
      <w:proofErr w:type="spellStart"/>
      <w:r>
        <w:t>arg</w:t>
      </w:r>
      <w:proofErr w:type="spellEnd"/>
    </w:p>
    <w:p w14:paraId="7386B008" w14:textId="77777777" w:rsidR="00672969" w:rsidRPr="001961C9" w:rsidRDefault="00672969" w:rsidP="00672969"/>
    <w:p w14:paraId="111C219D" w14:textId="77777777" w:rsidR="00672969" w:rsidRDefault="00672969" w:rsidP="00672969">
      <w:pPr>
        <w:pStyle w:val="Heading4"/>
        <w:rPr>
          <w:rFonts w:cs="Calibri"/>
        </w:rPr>
      </w:pPr>
      <w:r>
        <w:rPr>
          <w:rFonts w:cs="Calibri"/>
        </w:rPr>
        <w:lastRenderedPageBreak/>
        <w:t>Consequences don’t fail</w:t>
      </w:r>
    </w:p>
    <w:p w14:paraId="7F423D80" w14:textId="77777777" w:rsidR="00672969" w:rsidRDefault="00672969" w:rsidP="00672969">
      <w:pPr>
        <w:pStyle w:val="Heading4"/>
      </w:pPr>
      <w:r>
        <w:t xml:space="preserve">Top level – </w:t>
      </w:r>
    </w:p>
    <w:p w14:paraId="2B3E63EB" w14:textId="77777777" w:rsidR="00672969" w:rsidRDefault="00672969" w:rsidP="00672969">
      <w:pPr>
        <w:pStyle w:val="Heading4"/>
      </w:pPr>
      <w:r>
        <w:t xml:space="preserve">1] Morally repugnant – allows policymakers to skirt </w:t>
      </w:r>
      <w:proofErr w:type="spellStart"/>
      <w:r>
        <w:t>responsibilty</w:t>
      </w:r>
      <w:proofErr w:type="spellEnd"/>
      <w:r>
        <w:t xml:space="preserve"> for the racist effect of their actions – for example, settlers claiming their intent wasn’t to wipe out the indigenous population when they settled</w:t>
      </w:r>
    </w:p>
    <w:p w14:paraId="138BF123" w14:textId="77777777" w:rsidR="00672969" w:rsidRDefault="00672969" w:rsidP="00672969">
      <w:pPr>
        <w:pStyle w:val="Heading4"/>
      </w:pPr>
      <w:r>
        <w:t xml:space="preserve">2] Empirically denied – obviously the 1AC relies on predictions too </w:t>
      </w:r>
      <w:proofErr w:type="spellStart"/>
      <w:r>
        <w:t>cuz</w:t>
      </w:r>
      <w:proofErr w:type="spellEnd"/>
      <w:r>
        <w:t xml:space="preserve"> they do things like make theory </w:t>
      </w:r>
      <w:proofErr w:type="spellStart"/>
      <w:r>
        <w:t>args</w:t>
      </w:r>
      <w:proofErr w:type="spellEnd"/>
      <w:r>
        <w:t xml:space="preserve"> that rely on consequences, assume you will vote for them if they win, </w:t>
      </w:r>
      <w:proofErr w:type="spellStart"/>
      <w:r>
        <w:t>etc</w:t>
      </w:r>
      <w:proofErr w:type="spellEnd"/>
    </w:p>
    <w:p w14:paraId="7AAE791E" w14:textId="77777777" w:rsidR="00672969" w:rsidRDefault="00672969" w:rsidP="00672969"/>
    <w:p w14:paraId="126976F3" w14:textId="77777777" w:rsidR="00672969" w:rsidRPr="00E343C4" w:rsidRDefault="00672969" w:rsidP="00672969">
      <w:pPr>
        <w:pStyle w:val="Heading4"/>
      </w:pPr>
      <w:r>
        <w:t>A] Yes can guide action – we can use prediction and foreseen consequences</w:t>
      </w:r>
    </w:p>
    <w:p w14:paraId="73051646" w14:textId="77777777" w:rsidR="00672969" w:rsidRDefault="00672969" w:rsidP="00672969">
      <w:pPr>
        <w:pStyle w:val="Heading4"/>
      </w:pPr>
      <w:r>
        <w:t xml:space="preserve">B] No infinite consequences – at a certain point the probability becomes so small that we can’t determine the link </w:t>
      </w:r>
      <w:proofErr w:type="gramStart"/>
      <w:r>
        <w:t>differential</w:t>
      </w:r>
      <w:proofErr w:type="gramEnd"/>
      <w:r>
        <w:t xml:space="preserve"> so we just stop calculating</w:t>
      </w:r>
    </w:p>
    <w:p w14:paraId="25347F01" w14:textId="77777777" w:rsidR="00672969" w:rsidRDefault="00672969" w:rsidP="00672969">
      <w:pPr>
        <w:pStyle w:val="Heading4"/>
        <w:rPr>
          <w:rStyle w:val="Style13ptBold"/>
          <w:b/>
        </w:rPr>
      </w:pPr>
      <w:r w:rsidRPr="006D0047">
        <w:rPr>
          <w:rStyle w:val="Style13ptBold"/>
          <w:b/>
        </w:rPr>
        <w:t>Induction isn’t circ</w:t>
      </w:r>
      <w:r>
        <w:rPr>
          <w:rStyle w:val="Style13ptBold"/>
          <w:b/>
        </w:rPr>
        <w:t>ular – the way you test theories is you assume they’re true and see if they are accurate, obviously saying deductive logic is true also relies on deduction in the first place – and we can reasonably determine causation using prediction</w:t>
      </w:r>
    </w:p>
    <w:p w14:paraId="69F921B4" w14:textId="77777777" w:rsidR="00672969" w:rsidRDefault="00672969" w:rsidP="00672969">
      <w:pPr>
        <w:pStyle w:val="Heading4"/>
      </w:pPr>
      <w:r>
        <w:t xml:space="preserve">C] I already answered consequences are infinitely </w:t>
      </w:r>
      <w:proofErr w:type="spellStart"/>
      <w:r>
        <w:t>divisble</w:t>
      </w:r>
      <w:proofErr w:type="spellEnd"/>
    </w:p>
    <w:p w14:paraId="158ED627" w14:textId="77777777" w:rsidR="00672969" w:rsidRDefault="00672969" w:rsidP="00672969">
      <w:pPr>
        <w:pStyle w:val="Heading4"/>
      </w:pPr>
      <w:r>
        <w:t xml:space="preserve">D] Aggregation doesn’t fail – even if you can’t always aggregate on a small scale, weighing solves for the </w:t>
      </w:r>
      <w:proofErr w:type="gramStart"/>
      <w:r>
        <w:t>large scale</w:t>
      </w:r>
      <w:proofErr w:type="gramEnd"/>
      <w:r>
        <w:t xml:space="preserve"> impacts we discuss in debate – independently we don’t need to win aggregation wince we’re not reading util</w:t>
      </w:r>
    </w:p>
    <w:p w14:paraId="23BA4EE4" w14:textId="77777777" w:rsidR="00672969" w:rsidRDefault="00672969" w:rsidP="00672969"/>
    <w:p w14:paraId="3D714790" w14:textId="77777777" w:rsidR="00672969" w:rsidRDefault="00672969" w:rsidP="00672969">
      <w:pPr>
        <w:pStyle w:val="Heading4"/>
      </w:pPr>
      <w:r>
        <w:lastRenderedPageBreak/>
        <w:t xml:space="preserve">The TJF -- </w:t>
      </w:r>
    </w:p>
    <w:p w14:paraId="3DD324C6" w14:textId="77777777" w:rsidR="00672969" w:rsidRDefault="00672969" w:rsidP="00672969">
      <w:pPr>
        <w:pStyle w:val="Heading4"/>
      </w:pPr>
      <w:r>
        <w:t xml:space="preserve">Reject TJFs – debating under an incorrect FW just because it’s more fair defeats the point of debate </w:t>
      </w:r>
      <w:proofErr w:type="spellStart"/>
      <w:r>
        <w:t>cuz</w:t>
      </w:r>
      <w:proofErr w:type="spellEnd"/>
      <w:r>
        <w:t xml:space="preserve"> the skills of ethical comparison we learn are useless and not applicable in real life – specifically true in the context of a racist FW </w:t>
      </w:r>
      <w:proofErr w:type="spellStart"/>
      <w:r>
        <w:t>cuz</w:t>
      </w:r>
      <w:proofErr w:type="spellEnd"/>
      <w:r>
        <w:t xml:space="preserve"> debating under it creates unethical subjects – that </w:t>
      </w:r>
      <w:proofErr w:type="spellStart"/>
      <w:r>
        <w:t>outewighs</w:t>
      </w:r>
      <w:proofErr w:type="spellEnd"/>
      <w:r>
        <w:t xml:space="preserve"> any marginal fairness skews</w:t>
      </w:r>
    </w:p>
    <w:p w14:paraId="68368204" w14:textId="77777777" w:rsidR="00672969" w:rsidRDefault="00672969" w:rsidP="00672969">
      <w:pPr>
        <w:pStyle w:val="Heading4"/>
      </w:pPr>
      <w:r>
        <w:t xml:space="preserve">Turn – rejecting settler colonialism and racism is a </w:t>
      </w:r>
      <w:proofErr w:type="gramStart"/>
      <w:r>
        <w:t>pre requisite</w:t>
      </w:r>
      <w:proofErr w:type="gramEnd"/>
      <w:r>
        <w:t xml:space="preserve"> to accessibility and outweighs any fairness or education concerns – you also don’t need prep to answer Ks and all your offense is solved by just not being racist so you don’t link in the first place</w:t>
      </w:r>
    </w:p>
    <w:p w14:paraId="3C705616" w14:textId="77777777" w:rsidR="00222D0F" w:rsidRDefault="00672969" w:rsidP="00672969">
      <w:pPr>
        <w:pStyle w:val="Heading4"/>
      </w:pPr>
      <w:r>
        <w:t xml:space="preserve">Resource disparities is wrong – K debate is </w:t>
      </w:r>
      <w:proofErr w:type="gramStart"/>
      <w:r>
        <w:t>requires</w:t>
      </w:r>
      <w:proofErr w:type="gramEnd"/>
      <w:r>
        <w:t xml:space="preserve"> even less prep and any abuse is </w:t>
      </w:r>
      <w:proofErr w:type="spellStart"/>
      <w:r>
        <w:t>self inflicted</w:t>
      </w:r>
      <w:proofErr w:type="spellEnd"/>
      <w:r>
        <w:t xml:space="preserve"> </w:t>
      </w:r>
      <w:proofErr w:type="spellStart"/>
      <w:r>
        <w:t>cuz</w:t>
      </w:r>
      <w:proofErr w:type="spellEnd"/>
      <w:r>
        <w:t xml:space="preserve"> you were racist </w:t>
      </w:r>
    </w:p>
    <w:p w14:paraId="61A46649" w14:textId="77777777" w:rsidR="00222D0F" w:rsidRDefault="00222D0F" w:rsidP="00672969">
      <w:pPr>
        <w:pStyle w:val="Heading4"/>
      </w:pPr>
    </w:p>
    <w:p w14:paraId="0E26B53D" w14:textId="3CA35944" w:rsidR="00672969" w:rsidRDefault="00672969" w:rsidP="00672969">
      <w:pPr>
        <w:pStyle w:val="Heading4"/>
      </w:pPr>
      <w:r>
        <w:t xml:space="preserve">– </w:t>
      </w:r>
      <w:proofErr w:type="gramStart"/>
      <w:r>
        <w:t>also</w:t>
      </w:r>
      <w:proofErr w:type="gramEnd"/>
      <w:r>
        <w:t xml:space="preserve"> the wiki solves disparities and it’s harder for people to learn to </w:t>
      </w:r>
      <w:proofErr w:type="spellStart"/>
      <w:r>
        <w:t>minesweep</w:t>
      </w:r>
      <w:proofErr w:type="spellEnd"/>
      <w:r>
        <w:t xml:space="preserve"> analytic syllogisms w/o a coach </w:t>
      </w:r>
      <w:proofErr w:type="spellStart"/>
      <w:r>
        <w:t>cuz</w:t>
      </w:r>
      <w:proofErr w:type="spellEnd"/>
      <w:r>
        <w:t xml:space="preserve"> it’s not intuitive</w:t>
      </w:r>
    </w:p>
    <w:p w14:paraId="7E039A35" w14:textId="58AE700E" w:rsidR="00672969" w:rsidRDefault="00672969" w:rsidP="00672969"/>
    <w:p w14:paraId="25A27C8F" w14:textId="77777777" w:rsidR="009D0895" w:rsidRPr="0045284C" w:rsidRDefault="009D0895" w:rsidP="009D0895"/>
    <w:p w14:paraId="34732CC7" w14:textId="57D8FF79" w:rsidR="009D0895" w:rsidRDefault="009D0895" w:rsidP="009D0895">
      <w:pPr>
        <w:pStyle w:val="Heading4"/>
      </w:pPr>
      <w:r>
        <w:t>Farr—</w:t>
      </w:r>
    </w:p>
    <w:p w14:paraId="7BFDAC9D" w14:textId="77777777" w:rsidR="00FA6987" w:rsidRDefault="009D0895" w:rsidP="009D0895">
      <w:pPr>
        <w:pStyle w:val="Heading4"/>
      </w:pPr>
      <w:r w:rsidRPr="00460287">
        <w:t xml:space="preserve">1] Farr is wrong – natives have empirically been excluded from those notions of reason </w:t>
      </w:r>
    </w:p>
    <w:p w14:paraId="57C6E157" w14:textId="77777777" w:rsidR="00FA6987" w:rsidRDefault="00FA6987" w:rsidP="009D0895">
      <w:pPr>
        <w:pStyle w:val="Heading4"/>
      </w:pPr>
    </w:p>
    <w:p w14:paraId="65913EA8" w14:textId="4DD3F766" w:rsidR="009D0895" w:rsidRPr="00460287" w:rsidRDefault="009D0895" w:rsidP="009D0895">
      <w:pPr>
        <w:pStyle w:val="Heading4"/>
      </w:pPr>
      <w:r w:rsidRPr="00460287">
        <w:t>– their assumption relies on an ideal world where settlers respect native’s dignity which proves their disconnect from reality</w:t>
      </w:r>
    </w:p>
    <w:p w14:paraId="101DA287" w14:textId="77777777" w:rsidR="009D0895" w:rsidRDefault="009D0895" w:rsidP="009D0895">
      <w:pPr>
        <w:pStyle w:val="Heading4"/>
      </w:pPr>
      <w:r w:rsidRPr="00460287">
        <w:t xml:space="preserve">2] They have it backwards – egalitarian </w:t>
      </w:r>
      <w:proofErr w:type="spellStart"/>
      <w:r w:rsidRPr="00460287">
        <w:t>inclusionism</w:t>
      </w:r>
      <w:proofErr w:type="spellEnd"/>
      <w:r w:rsidRPr="00460287">
        <w:t xml:space="preserve"> isn’t social justice, it’s the end goal of the settler project – settlers WANT to bring natives into the fold of universal reason – after all, it means less people who are culturally “native”</w:t>
      </w:r>
    </w:p>
    <w:p w14:paraId="370DC099" w14:textId="77777777" w:rsidR="009D0895" w:rsidRPr="00F601E6" w:rsidRDefault="009D0895" w:rsidP="00672969"/>
    <w:p w14:paraId="2B097767" w14:textId="78266C24" w:rsidR="002F787F" w:rsidRDefault="002F787F" w:rsidP="00723EF3">
      <w:pPr>
        <w:pStyle w:val="Heading3"/>
      </w:pPr>
      <w:proofErr w:type="spellStart"/>
      <w:r>
        <w:lastRenderedPageBreak/>
        <w:t>Underview</w:t>
      </w:r>
      <w:proofErr w:type="spellEnd"/>
      <w:r>
        <w:t xml:space="preserve"> </w:t>
      </w:r>
    </w:p>
    <w:p w14:paraId="750F9969" w14:textId="6A197852" w:rsidR="00756F02" w:rsidRDefault="00756F02" w:rsidP="00756F02">
      <w:r>
        <w:t>Presumption stuff</w:t>
      </w:r>
    </w:p>
    <w:p w14:paraId="1430F8EB" w14:textId="77777777" w:rsidR="00756F02" w:rsidRPr="00E40BE2" w:rsidRDefault="00756F02" w:rsidP="00756F02">
      <w:pPr>
        <w:pStyle w:val="Heading4"/>
        <w:rPr>
          <w:rFonts w:cs="Calibri"/>
        </w:rPr>
      </w:pPr>
      <w:r w:rsidRPr="00E40BE2">
        <w:rPr>
          <w:rFonts w:cs="Calibri"/>
        </w:rPr>
        <w:t xml:space="preserve">1AR theory is skewed towards the </w:t>
      </w:r>
      <w:proofErr w:type="spellStart"/>
      <w:r w:rsidRPr="00E40BE2">
        <w:rPr>
          <w:rFonts w:cs="Calibri"/>
        </w:rPr>
        <w:t>aff</w:t>
      </w:r>
      <w:proofErr w:type="spellEnd"/>
      <w:r w:rsidRPr="00E40BE2">
        <w:rPr>
          <w:rFonts w:cs="Calibri"/>
        </w:rPr>
        <w:t xml:space="preserve"> – a) the 2NR must cover substance and over-cover theory, since they get the collapse and persuasive spin advantage of the 3min 2AR, b) their responses to my counter </w:t>
      </w:r>
      <w:proofErr w:type="spellStart"/>
      <w:r w:rsidRPr="00E40BE2">
        <w:rPr>
          <w:rFonts w:cs="Calibri"/>
        </w:rPr>
        <w:t>interp</w:t>
      </w:r>
      <w:proofErr w:type="spellEnd"/>
      <w:r w:rsidRPr="00E40BE2">
        <w:rPr>
          <w:rFonts w:cs="Calibri"/>
        </w:rPr>
        <w:t xml:space="preserve"> will be new, which means 1AR theory necessitates intervention. Implications – a) reject 1AR theory since it can’t be a legitimate check for abuse, b) drop the </w:t>
      </w:r>
      <w:proofErr w:type="spellStart"/>
      <w:r w:rsidRPr="00E40BE2">
        <w:rPr>
          <w:rFonts w:cs="Calibri"/>
        </w:rPr>
        <w:t>arg</w:t>
      </w:r>
      <w:proofErr w:type="spellEnd"/>
      <w:r w:rsidRPr="00E40BE2">
        <w:rPr>
          <w:rFonts w:cs="Calibri"/>
        </w:rPr>
        <w:t xml:space="preserve"> to minimize the chance the round is decided unfairly, c) use reasonability with a bar of defense or the </w:t>
      </w:r>
      <w:proofErr w:type="spellStart"/>
      <w:r w:rsidRPr="00E40BE2">
        <w:rPr>
          <w:rFonts w:cs="Calibri"/>
        </w:rPr>
        <w:t>aff</w:t>
      </w:r>
      <w:proofErr w:type="spellEnd"/>
      <w:r w:rsidRPr="00E40BE2">
        <w:rPr>
          <w:rFonts w:cs="Calibri"/>
        </w:rPr>
        <w:t xml:space="preserve"> always wins since the 2AR can line by line the whole 2NR without winning real abuse</w:t>
      </w:r>
    </w:p>
    <w:p w14:paraId="35CA0D30" w14:textId="77777777" w:rsidR="00756F02" w:rsidRPr="00E40BE2" w:rsidRDefault="00756F02" w:rsidP="00756F02"/>
    <w:p w14:paraId="6E29D780" w14:textId="77777777" w:rsidR="00756F02" w:rsidRPr="00756F02" w:rsidRDefault="00756F02" w:rsidP="00756F02"/>
    <w:p w14:paraId="46C9A9A6" w14:textId="2B8867F9" w:rsidR="00331DA0" w:rsidRDefault="00FD1EE9" w:rsidP="00723EF3">
      <w:pPr>
        <w:pStyle w:val="Heading3"/>
      </w:pPr>
      <w:r>
        <w:lastRenderedPageBreak/>
        <w:t>Contention</w:t>
      </w:r>
    </w:p>
    <w:p w14:paraId="30C2EB7E" w14:textId="77777777" w:rsidR="00331DA0" w:rsidRPr="00C97CF0" w:rsidRDefault="00331DA0" w:rsidP="00331DA0"/>
    <w:p w14:paraId="40D11A17" w14:textId="77777777" w:rsidR="00331DA0" w:rsidRDefault="00331DA0" w:rsidP="00331DA0">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30E2AB9D" w14:textId="77777777" w:rsidR="00331DA0" w:rsidRPr="009D349B" w:rsidRDefault="00331DA0" w:rsidP="00331DA0">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08618D90" w14:textId="77777777" w:rsidR="004B1A53" w:rsidRDefault="00331DA0" w:rsidP="00331DA0">
      <w:pPr>
        <w:rPr>
          <w:sz w:val="16"/>
        </w:rPr>
      </w:pPr>
      <w:r w:rsidRPr="009D349B">
        <w:rPr>
          <w:sz w:val="16"/>
        </w:rPr>
        <w:t>There is a serio</w:t>
      </w:r>
    </w:p>
    <w:p w14:paraId="57D42E55" w14:textId="77777777" w:rsidR="004B1A53" w:rsidRDefault="004B1A53" w:rsidP="00331DA0">
      <w:pPr>
        <w:rPr>
          <w:sz w:val="16"/>
        </w:rPr>
      </w:pPr>
    </w:p>
    <w:p w14:paraId="2F232B0D" w14:textId="77777777" w:rsidR="004B1A53" w:rsidRDefault="004B1A53" w:rsidP="00331DA0">
      <w:pPr>
        <w:rPr>
          <w:sz w:val="16"/>
        </w:rPr>
      </w:pPr>
    </w:p>
    <w:p w14:paraId="02DE75EA" w14:textId="02025929" w:rsidR="00331DA0" w:rsidRDefault="00331DA0" w:rsidP="00331DA0">
      <w:pPr>
        <w:rPr>
          <w:sz w:val="16"/>
        </w:rPr>
      </w:pPr>
      <w:r w:rsidRPr="009D349B">
        <w:rPr>
          <w:sz w:val="16"/>
        </w:rPr>
        <w:t xml:space="preserve">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w:t>
      </w:r>
      <w:r w:rsidRPr="009D349B">
        <w:rPr>
          <w:sz w:val="16"/>
        </w:rPr>
        <w:lastRenderedPageBreak/>
        <w:t xml:space="preserve">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2B5E3740" w14:textId="77777777" w:rsidR="00331DA0" w:rsidRDefault="00331DA0" w:rsidP="00331DA0">
      <w:pPr>
        <w:rPr>
          <w:sz w:val="16"/>
        </w:rPr>
      </w:pPr>
    </w:p>
    <w:p w14:paraId="587A504B" w14:textId="77777777" w:rsidR="00331DA0" w:rsidRDefault="00331DA0" w:rsidP="00331DA0">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67672702" w14:textId="77777777" w:rsidR="00331DA0" w:rsidRPr="009D349B" w:rsidRDefault="00331DA0" w:rsidP="00331DA0">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7B5068CA" w14:textId="77777777" w:rsidR="00331DA0" w:rsidRPr="009D349B" w:rsidRDefault="00331DA0" w:rsidP="00331DA0">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w:t>
      </w:r>
      <w:r w:rsidRPr="009D349B">
        <w:rPr>
          <w:rStyle w:val="Emphasis"/>
        </w:rPr>
        <w:lastRenderedPageBreak/>
        <w:t xml:space="preserve">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lastRenderedPageBreak/>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56D11141" w14:textId="77777777" w:rsidR="00331DA0" w:rsidRDefault="00331DA0" w:rsidP="00331DA0"/>
    <w:p w14:paraId="2D8FDED4" w14:textId="77777777" w:rsidR="00331DA0" w:rsidRPr="009D349B" w:rsidRDefault="00331DA0" w:rsidP="00331DA0">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03643A4B" w14:textId="77777777" w:rsidR="00331DA0" w:rsidRPr="009D349B" w:rsidRDefault="00331DA0" w:rsidP="00331DA0">
      <w:proofErr w:type="spellStart"/>
      <w:r w:rsidRPr="009D349B">
        <w:rPr>
          <w:rStyle w:val="Style13ptBold"/>
        </w:rPr>
        <w:t>Feser</w:t>
      </w:r>
      <w:proofErr w:type="spellEnd"/>
      <w:r>
        <w:rPr>
          <w:rStyle w:val="Style13ptBold"/>
        </w:rPr>
        <w:t xml:space="preserve"> 3</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371D0977" w14:textId="77777777" w:rsidR="00331DA0" w:rsidRDefault="00331DA0" w:rsidP="00331DA0">
      <w:pPr>
        <w:rPr>
          <w:sz w:val="16"/>
        </w:rPr>
      </w:pPr>
      <w:r w:rsidRPr="009D349B">
        <w:rPr>
          <w:sz w:val="16"/>
        </w:rPr>
        <w:t>V. Some Implications If what I have argued so far is correct, then the way is opened to the following revised case for strongly libertarian Lockean-Nozickian prop-</w:t>
      </w:r>
      <w:proofErr w:type="spellStart"/>
      <w:r w:rsidRPr="009D349B">
        <w:rPr>
          <w:sz w:val="16"/>
        </w:rPr>
        <w:t>erty</w:t>
      </w:r>
      <w:proofErr w:type="spellEnd"/>
      <w:r w:rsidRPr="009D349B">
        <w:rPr>
          <w:sz w:val="16"/>
        </w:rPr>
        <w:t xml:space="preserve">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xml:space="preserve">, significantly altering it and/or bringing it under his </w:t>
      </w:r>
      <w:proofErr w:type="gramStart"/>
      <w:r w:rsidRPr="009D349B">
        <w:rPr>
          <w:rStyle w:val="Emphasis"/>
        </w:rPr>
        <w:t>control</w:t>
      </w:r>
      <w:r w:rsidRPr="009D349B">
        <w:rPr>
          <w:sz w:val="16"/>
        </w:rPr>
        <w:t xml:space="preserve">, </w:t>
      </w:r>
      <w:r w:rsidRPr="009D349B">
        <w:rPr>
          <w:rStyle w:val="Emphasis"/>
          <w:highlight w:val="cyan"/>
        </w:rPr>
        <w:t>and</w:t>
      </w:r>
      <w:proofErr w:type="gramEnd"/>
      <w:r w:rsidRPr="009D349B">
        <w:rPr>
          <w:rStyle w:val="Emphasis"/>
          <w:highlight w:val="cyan"/>
        </w:rPr>
        <w:t xml:space="preserve">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 xml:space="preserve">if his control and/or alteration (and thus acquisition) of it is (more or less) complete, his own- </w:t>
      </w:r>
      <w:proofErr w:type="spellStart"/>
      <w:r w:rsidRPr="009D349B">
        <w:rPr>
          <w:rStyle w:val="Emphasis"/>
        </w:rPr>
        <w:t>ership</w:t>
      </w:r>
      <w:proofErr w:type="spellEnd"/>
      <w:r w:rsidRPr="009D349B">
        <w:rPr>
          <w:rStyle w:val="Emphasis"/>
        </w:rPr>
        <w:t xml:space="preserve"> is accordingly (more or less) full.</w:t>
      </w:r>
      <w:r w:rsidRPr="009D349B">
        <w:rPr>
          <w:sz w:val="16"/>
        </w:rPr>
        <w:t xml:space="preserve"> The system of strong private property rights that follows from the acts of initial acquisition performed by </w:t>
      </w:r>
      <w:r w:rsidRPr="009D349B">
        <w:rPr>
          <w:sz w:val="16"/>
        </w:rPr>
        <w:lastRenderedPageBreak/>
        <w:t xml:space="preserve">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9D349B">
        <w:rPr>
          <w:sz w:val="16"/>
        </w:rPr>
        <w:t>ing</w:t>
      </w:r>
      <w:proofErr w:type="spellEnd"/>
      <w:r w:rsidRPr="009D349B">
        <w:rPr>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9D349B">
        <w:rPr>
          <w:sz w:val="16"/>
        </w:rPr>
        <w:t>erty</w:t>
      </w:r>
      <w:proofErr w:type="spellEnd"/>
      <w:r w:rsidRPr="009D349B">
        <w:rPr>
          <w:sz w:val="16"/>
        </w:rPr>
        <w:t xml:space="preserve"> just sketched, purged as it is of the Lockean proviso, with all the egalitarian mischief-making the proviso has made possible.</w:t>
      </w:r>
    </w:p>
    <w:p w14:paraId="7000F93D" w14:textId="77777777" w:rsidR="00331DA0" w:rsidRDefault="00331DA0" w:rsidP="00331DA0"/>
    <w:p w14:paraId="3E86A45E" w14:textId="77777777" w:rsidR="00F716AF" w:rsidRPr="00F601E6" w:rsidRDefault="00F716AF" w:rsidP="00331DA0"/>
    <w:sectPr w:rsidR="00F716A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F771E3C"/>
    <w:multiLevelType w:val="hybridMultilevel"/>
    <w:tmpl w:val="C638E95E"/>
    <w:lvl w:ilvl="0" w:tplc="92C4D80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1549262">
    <w:abstractNumId w:val="10"/>
  </w:num>
  <w:num w:numId="2" w16cid:durableId="161968776">
    <w:abstractNumId w:val="8"/>
  </w:num>
  <w:num w:numId="3" w16cid:durableId="1048452830">
    <w:abstractNumId w:val="7"/>
  </w:num>
  <w:num w:numId="4" w16cid:durableId="555551277">
    <w:abstractNumId w:val="6"/>
  </w:num>
  <w:num w:numId="5" w16cid:durableId="281808579">
    <w:abstractNumId w:val="5"/>
  </w:num>
  <w:num w:numId="6" w16cid:durableId="351538647">
    <w:abstractNumId w:val="9"/>
  </w:num>
  <w:num w:numId="7" w16cid:durableId="599022057">
    <w:abstractNumId w:val="4"/>
  </w:num>
  <w:num w:numId="8" w16cid:durableId="1732464571">
    <w:abstractNumId w:val="3"/>
  </w:num>
  <w:num w:numId="9" w16cid:durableId="314065127">
    <w:abstractNumId w:val="2"/>
  </w:num>
  <w:num w:numId="10" w16cid:durableId="326521511">
    <w:abstractNumId w:val="1"/>
  </w:num>
  <w:num w:numId="11" w16cid:durableId="1524708821">
    <w:abstractNumId w:val="0"/>
  </w:num>
  <w:num w:numId="12" w16cid:durableId="2672049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16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5678"/>
    <w:rsid w:val="000C1F03"/>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1683"/>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2D0F"/>
    <w:rsid w:val="0022589F"/>
    <w:rsid w:val="002343FE"/>
    <w:rsid w:val="00235F7B"/>
    <w:rsid w:val="002502CF"/>
    <w:rsid w:val="00267EBB"/>
    <w:rsid w:val="0027023B"/>
    <w:rsid w:val="00272F3F"/>
    <w:rsid w:val="00274EDB"/>
    <w:rsid w:val="0027729E"/>
    <w:rsid w:val="0027757D"/>
    <w:rsid w:val="002843B2"/>
    <w:rsid w:val="00284ED6"/>
    <w:rsid w:val="00290C5A"/>
    <w:rsid w:val="00290C92"/>
    <w:rsid w:val="0029647A"/>
    <w:rsid w:val="00296504"/>
    <w:rsid w:val="002B5511"/>
    <w:rsid w:val="002B7ACF"/>
    <w:rsid w:val="002E0643"/>
    <w:rsid w:val="002E392E"/>
    <w:rsid w:val="002E6BBC"/>
    <w:rsid w:val="002F1BA9"/>
    <w:rsid w:val="002F6E74"/>
    <w:rsid w:val="002F787F"/>
    <w:rsid w:val="003106B3"/>
    <w:rsid w:val="0031385D"/>
    <w:rsid w:val="003171AB"/>
    <w:rsid w:val="003223B2"/>
    <w:rsid w:val="00322A67"/>
    <w:rsid w:val="00330E13"/>
    <w:rsid w:val="00331DA0"/>
    <w:rsid w:val="00335A23"/>
    <w:rsid w:val="00340707"/>
    <w:rsid w:val="00341C61"/>
    <w:rsid w:val="00351841"/>
    <w:rsid w:val="003624A6"/>
    <w:rsid w:val="00364ADF"/>
    <w:rsid w:val="00365C8D"/>
    <w:rsid w:val="003670D9"/>
    <w:rsid w:val="00370B41"/>
    <w:rsid w:val="003710A4"/>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019"/>
    <w:rsid w:val="0047482C"/>
    <w:rsid w:val="00475436"/>
    <w:rsid w:val="0048047E"/>
    <w:rsid w:val="00482AF9"/>
    <w:rsid w:val="00496BB2"/>
    <w:rsid w:val="004B1A53"/>
    <w:rsid w:val="004B37B4"/>
    <w:rsid w:val="004B493E"/>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EB1"/>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AE9"/>
    <w:rsid w:val="0067296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EF3"/>
    <w:rsid w:val="0072491F"/>
    <w:rsid w:val="00725598"/>
    <w:rsid w:val="007374A1"/>
    <w:rsid w:val="00752712"/>
    <w:rsid w:val="00753A84"/>
    <w:rsid w:val="00756F02"/>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86148"/>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895"/>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9F6"/>
    <w:rsid w:val="00A60FBC"/>
    <w:rsid w:val="00A65C0B"/>
    <w:rsid w:val="00A776BA"/>
    <w:rsid w:val="00A81FD2"/>
    <w:rsid w:val="00A8441A"/>
    <w:rsid w:val="00A8674A"/>
    <w:rsid w:val="00A96E24"/>
    <w:rsid w:val="00AA6F6E"/>
    <w:rsid w:val="00AB122B"/>
    <w:rsid w:val="00AB21B0"/>
    <w:rsid w:val="00AB48D3"/>
    <w:rsid w:val="00AC3B6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695E"/>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187"/>
    <w:rsid w:val="00C72AFE"/>
    <w:rsid w:val="00C81619"/>
    <w:rsid w:val="00CA013C"/>
    <w:rsid w:val="00CA6D6D"/>
    <w:rsid w:val="00CC7A4E"/>
    <w:rsid w:val="00CD1359"/>
    <w:rsid w:val="00CD4C83"/>
    <w:rsid w:val="00D01EDC"/>
    <w:rsid w:val="00D078AA"/>
    <w:rsid w:val="00D10058"/>
    <w:rsid w:val="00D11978"/>
    <w:rsid w:val="00D15E30"/>
    <w:rsid w:val="00D16129"/>
    <w:rsid w:val="00D1791B"/>
    <w:rsid w:val="00D25DBD"/>
    <w:rsid w:val="00D26929"/>
    <w:rsid w:val="00D30CBD"/>
    <w:rsid w:val="00D30D9E"/>
    <w:rsid w:val="00D33908"/>
    <w:rsid w:val="00D343AE"/>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0B6"/>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500"/>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6AF"/>
    <w:rsid w:val="00F73954"/>
    <w:rsid w:val="00F94060"/>
    <w:rsid w:val="00FA56F6"/>
    <w:rsid w:val="00FA6987"/>
    <w:rsid w:val="00FB329D"/>
    <w:rsid w:val="00FC27E3"/>
    <w:rsid w:val="00FC74C7"/>
    <w:rsid w:val="00FD1EE9"/>
    <w:rsid w:val="00FD451D"/>
    <w:rsid w:val="00FD5B22"/>
    <w:rsid w:val="00FE1B01"/>
    <w:rsid w:val="00FE71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C3E158"/>
  <w14:defaultImageDpi w14:val="300"/>
  <w15:docId w15:val="{14B5EE61-DE0B-DB4D-98B1-9D7F473BF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168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A16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1A16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9"/>
    <w:unhideWhenUsed/>
    <w:qFormat/>
    <w:rsid w:val="001A16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9"/>
    <w:unhideWhenUsed/>
    <w:qFormat/>
    <w:rsid w:val="001A16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16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1683"/>
  </w:style>
  <w:style w:type="character" w:customStyle="1" w:styleId="Heading1Char">
    <w:name w:val="Heading 1 Char"/>
    <w:aliases w:val="Pocket Char"/>
    <w:basedOn w:val="DefaultParagraphFont"/>
    <w:link w:val="Heading1"/>
    <w:uiPriority w:val="9"/>
    <w:rsid w:val="001A168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1A1683"/>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9"/>
    <w:rsid w:val="001A1683"/>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1A16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1683"/>
    <w:rPr>
      <w:b/>
      <w:sz w:val="26"/>
      <w:u w:val="none"/>
    </w:rPr>
  </w:style>
  <w:style w:type="character" w:customStyle="1" w:styleId="StyleUnderline">
    <w:name w:val="Style Underline"/>
    <w:aliases w:val="Intense Emphasis,Underline,Style Bold Underline,apple-style-span + 6 pt,Bold,Kern at 16 pt,Intense Emphasis1,Intense Emphasis2,HHeading 3 + 12 pt,Cards + Font: 12 pt Char,Title Char,Citation Char Char Char,Heading 3 Char1 Char Char Char"/>
    <w:basedOn w:val="DefaultParagraphFont"/>
    <w:uiPriority w:val="1"/>
    <w:qFormat/>
    <w:rsid w:val="001A1683"/>
    <w:rPr>
      <w:b w:val="0"/>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Debate,/"/>
    <w:basedOn w:val="DefaultParagraphFont"/>
    <w:link w:val="textbold"/>
    <w:uiPriority w:val="20"/>
    <w:qFormat/>
    <w:rsid w:val="001A168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A168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
    <w:basedOn w:val="DefaultParagraphFont"/>
    <w:uiPriority w:val="99"/>
    <w:unhideWhenUsed/>
    <w:rsid w:val="001A1683"/>
    <w:rPr>
      <w:color w:val="auto"/>
      <w:u w:val="none"/>
    </w:rPr>
  </w:style>
  <w:style w:type="paragraph" w:styleId="DocumentMap">
    <w:name w:val="Document Map"/>
    <w:basedOn w:val="Normal"/>
    <w:link w:val="DocumentMapChar"/>
    <w:uiPriority w:val="99"/>
    <w:semiHidden/>
    <w:unhideWhenUsed/>
    <w:rsid w:val="001A16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1683"/>
    <w:rPr>
      <w:rFonts w:ascii="Lucida Grande" w:hAnsi="Lucida Grande" w:cs="Lucida Grande"/>
    </w:rPr>
  </w:style>
  <w:style w:type="paragraph" w:customStyle="1" w:styleId="textbold">
    <w:name w:val="text bold"/>
    <w:basedOn w:val="Normal"/>
    <w:link w:val="Emphasis"/>
    <w:uiPriority w:val="20"/>
    <w:qFormat/>
    <w:rsid w:val="00D343AE"/>
    <w:pPr>
      <w:ind w:left="720"/>
      <w:jc w:val="both"/>
    </w:pPr>
    <w:rPr>
      <w:b/>
      <w:iCs/>
      <w:sz w:val="26"/>
      <w:u w:val="single"/>
    </w:rPr>
  </w:style>
  <w:style w:type="paragraph" w:styleId="ListParagraph">
    <w:name w:val="List Paragraph"/>
    <w:basedOn w:val="Normal"/>
    <w:uiPriority w:val="99"/>
    <w:unhideWhenUsed/>
    <w:qFormat/>
    <w:rsid w:val="00D343AE"/>
    <w:pPr>
      <w:ind w:left="720"/>
      <w:contextualSpacing/>
    </w:pPr>
  </w:style>
  <w:style w:type="paragraph" w:customStyle="1" w:styleId="Emphasis1">
    <w:name w:val="Emphasis1"/>
    <w:basedOn w:val="Normal"/>
    <w:autoRedefine/>
    <w:uiPriority w:val="20"/>
    <w:qFormat/>
    <w:rsid w:val="00331DA0"/>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3311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36</Pages>
  <Words>13503</Words>
  <Characters>76971</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30</cp:revision>
  <dcterms:created xsi:type="dcterms:W3CDTF">2022-04-09T19:37:00Z</dcterms:created>
  <dcterms:modified xsi:type="dcterms:W3CDTF">2022-04-09T21:32:00Z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