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8913A" w14:textId="77777777" w:rsidR="007266AA" w:rsidRPr="000E340F" w:rsidRDefault="007266AA" w:rsidP="000E340F"/>
    <w:p w14:paraId="269C554B" w14:textId="4ECAE7BD" w:rsidR="00D31EC2" w:rsidRDefault="00D31EC2" w:rsidP="00D31EC2">
      <w:pPr>
        <w:pStyle w:val="Heading1"/>
      </w:pPr>
      <w:r>
        <w:lastRenderedPageBreak/>
        <w:t>1NC</w:t>
      </w:r>
    </w:p>
    <w:p w14:paraId="7E61EDA9" w14:textId="69ACFED5" w:rsidR="00D31EC2" w:rsidRDefault="00D31EC2" w:rsidP="00D31EC2">
      <w:pPr>
        <w:pStyle w:val="Heading3"/>
      </w:pPr>
      <w:r>
        <w:lastRenderedPageBreak/>
        <w:t>1</w:t>
      </w:r>
    </w:p>
    <w:p w14:paraId="39640772" w14:textId="77777777" w:rsidR="00D31EC2" w:rsidRPr="0092026C" w:rsidRDefault="00D31EC2" w:rsidP="00D31EC2">
      <w:pPr>
        <w:pStyle w:val="Heading4"/>
        <w:rPr>
          <w:rFonts w:cs="Calibri"/>
        </w:rPr>
      </w:pPr>
      <w:bookmarkStart w:id="0" w:name="_Hlk58957987"/>
      <w:r w:rsidRPr="0092026C">
        <w:rPr>
          <w:rFonts w:cs="Calibri"/>
        </w:rPr>
        <w:t xml:space="preserve">Interpretation: “medicines” is a generic bare plural. The </w:t>
      </w:r>
      <w:proofErr w:type="spellStart"/>
      <w:r w:rsidRPr="0092026C">
        <w:rPr>
          <w:rFonts w:cs="Calibri"/>
        </w:rPr>
        <w:t>aff</w:t>
      </w:r>
      <w:proofErr w:type="spellEnd"/>
      <w:r w:rsidRPr="0092026C">
        <w:rPr>
          <w:rFonts w:cs="Calibri"/>
        </w:rPr>
        <w:t xml:space="preserve"> may not defend WTO member nations reducing intellectual property protections for a subset of medicines.</w:t>
      </w:r>
    </w:p>
    <w:p w14:paraId="4D7E7648" w14:textId="77777777" w:rsidR="00D31EC2" w:rsidRPr="0092026C" w:rsidRDefault="00D31EC2" w:rsidP="00D31EC2">
      <w:pPr>
        <w:pStyle w:val="Heading4"/>
        <w:rPr>
          <w:rFonts w:cs="Calibri"/>
        </w:rPr>
      </w:pPr>
      <w:r w:rsidRPr="0092026C">
        <w:rPr>
          <w:rFonts w:cs="Calibri"/>
        </w:rPr>
        <w:t>The upward entailment test and adverb test determine the genericity of a bare plural</w:t>
      </w:r>
    </w:p>
    <w:p w14:paraId="078C8825" w14:textId="77777777" w:rsidR="00D31EC2" w:rsidRPr="0092026C" w:rsidRDefault="00D31EC2" w:rsidP="00D31EC2">
      <w:r w:rsidRPr="0092026C">
        <w:rPr>
          <w:rStyle w:val="StyleUnderline"/>
        </w:rPr>
        <w:t>Leslie and Lerner 16</w:t>
      </w:r>
      <w:r w:rsidRPr="0092026C">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hyperlink r:id="rId6" w:history="1">
        <w:r w:rsidRPr="0092026C">
          <w:rPr>
            <w:rStyle w:val="Hyperlink"/>
          </w:rPr>
          <w:t>Princeton Social Neuroscience Lab</w:t>
        </w:r>
      </w:hyperlink>
      <w:r w:rsidRPr="0092026C">
        <w:t xml:space="preserve">.] “Generic Generalizations.” Stanford Encyclopedia of Philosophy. April 24, 2016. </w:t>
      </w:r>
      <w:hyperlink r:id="rId7" w:history="1">
        <w:r w:rsidRPr="0092026C">
          <w:rPr>
            <w:rStyle w:val="Hyperlink"/>
          </w:rPr>
          <w:t>https://plato.stanford.edu/entries/generics/</w:t>
        </w:r>
      </w:hyperlink>
      <w:r w:rsidRPr="0092026C">
        <w:t xml:space="preserve"> TG</w:t>
      </w:r>
    </w:p>
    <w:p w14:paraId="354F9AB4" w14:textId="77777777" w:rsidR="00D31EC2" w:rsidRPr="0092026C" w:rsidRDefault="00D31EC2" w:rsidP="00D31EC2">
      <w:pPr>
        <w:rPr>
          <w:rStyle w:val="StyleUnderline"/>
        </w:rPr>
      </w:pPr>
      <w:r w:rsidRPr="0092026C">
        <w:rPr>
          <w:rStyle w:val="StyleUnderline"/>
        </w:rPr>
        <w:t xml:space="preserve"> 1. Generics and Logical Form</w:t>
      </w:r>
    </w:p>
    <w:p w14:paraId="49EECC1F" w14:textId="77777777" w:rsidR="00D31EC2" w:rsidRPr="0092026C" w:rsidRDefault="00D31EC2" w:rsidP="00D31EC2">
      <w:r w:rsidRPr="0092026C">
        <w:t xml:space="preserve">In English, </w:t>
      </w:r>
      <w:r w:rsidRPr="00DD25D9">
        <w:rPr>
          <w:rStyle w:val="StyleUnderline"/>
          <w:highlight w:val="green"/>
        </w:rPr>
        <w:t>generics can be expressed using</w:t>
      </w:r>
      <w:r w:rsidRPr="0092026C">
        <w:rPr>
          <w:rStyle w:val="StyleUnderline"/>
        </w:rPr>
        <w:t xml:space="preserve"> a variety of syntactic forms: </w:t>
      </w:r>
      <w:r w:rsidRPr="00DD25D9">
        <w:rPr>
          <w:rStyle w:val="StyleUnderline"/>
          <w:highlight w:val="green"/>
        </w:rPr>
        <w:t>bare plurals (e.g., “tigers are striped”)</w:t>
      </w:r>
      <w:r w:rsidRPr="0092026C">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92026C">
        <w:t xml:space="preserve">. Further, some </w:t>
      </w:r>
      <w:r w:rsidRPr="0092026C">
        <w:rPr>
          <w:rStyle w:val="StyleUnderline"/>
        </w:rPr>
        <w:t>generics express</w:t>
      </w:r>
      <w:r w:rsidRPr="0092026C">
        <w:t xml:space="preserve"> what appear to be </w:t>
      </w:r>
      <w:r w:rsidRPr="0092026C">
        <w:rPr>
          <w:rStyle w:val="StyleUnderline"/>
        </w:rPr>
        <w:t>generalizations over individuals (e.g., “tigers are striped”)</w:t>
      </w:r>
      <w:r w:rsidRPr="0092026C">
        <w:t xml:space="preserve">, while others appear to predicate properties directly of the kind (e.g., “dodos are extinct”). These facts and others give rise to </w:t>
      </w:r>
      <w:proofErr w:type="gramStart"/>
      <w:r w:rsidRPr="0092026C">
        <w:t>a number of</w:t>
      </w:r>
      <w:proofErr w:type="gramEnd"/>
      <w:r w:rsidRPr="0092026C">
        <w:t xml:space="preserve"> questions concerning the logical forms of generic statements.</w:t>
      </w:r>
    </w:p>
    <w:p w14:paraId="6919AE35" w14:textId="77777777" w:rsidR="00D31EC2" w:rsidRPr="0092026C" w:rsidRDefault="00D31EC2" w:rsidP="00D31EC2">
      <w:pPr>
        <w:rPr>
          <w:rStyle w:val="StyleUnderline"/>
        </w:rPr>
      </w:pPr>
      <w:r w:rsidRPr="0092026C">
        <w:rPr>
          <w:rStyle w:val="StyleUnderline"/>
        </w:rPr>
        <w:t>1.1 Isolating the Generic Interpretation</w:t>
      </w:r>
    </w:p>
    <w:p w14:paraId="193D0524" w14:textId="77777777" w:rsidR="00D31EC2" w:rsidRPr="0092026C" w:rsidRDefault="00D31EC2" w:rsidP="00D31EC2">
      <w:r w:rsidRPr="0092026C">
        <w:t>Consider the following pairs of sentences:</w:t>
      </w:r>
    </w:p>
    <w:p w14:paraId="54FB0068" w14:textId="77777777" w:rsidR="00D31EC2" w:rsidRPr="0092026C" w:rsidRDefault="00D31EC2" w:rsidP="00D31EC2">
      <w:r w:rsidRPr="0092026C">
        <w:t>(1</w:t>
      </w:r>
      <w:proofErr w:type="gramStart"/>
      <w:r w:rsidRPr="0092026C">
        <w:t>)</w:t>
      </w:r>
      <w:proofErr w:type="spellStart"/>
      <w:r w:rsidRPr="0092026C">
        <w:t>a.Tigers</w:t>
      </w:r>
      <w:proofErr w:type="spellEnd"/>
      <w:proofErr w:type="gramEnd"/>
      <w:r w:rsidRPr="0092026C">
        <w:t xml:space="preserve"> are striped.</w:t>
      </w:r>
    </w:p>
    <w:p w14:paraId="3C4B76D0" w14:textId="77777777" w:rsidR="00D31EC2" w:rsidRPr="0092026C" w:rsidRDefault="00D31EC2" w:rsidP="00D31EC2">
      <w:proofErr w:type="spellStart"/>
      <w:proofErr w:type="gramStart"/>
      <w:r w:rsidRPr="0092026C">
        <w:t>b.Tigers</w:t>
      </w:r>
      <w:proofErr w:type="spellEnd"/>
      <w:proofErr w:type="gramEnd"/>
      <w:r w:rsidRPr="0092026C">
        <w:t xml:space="preserve"> are on the front lawn.</w:t>
      </w:r>
    </w:p>
    <w:p w14:paraId="3619EC05" w14:textId="77777777" w:rsidR="00D31EC2" w:rsidRPr="0092026C" w:rsidRDefault="00D31EC2" w:rsidP="00D31EC2">
      <w:r w:rsidRPr="0092026C">
        <w:t>(2</w:t>
      </w:r>
      <w:proofErr w:type="gramStart"/>
      <w:r w:rsidRPr="0092026C">
        <w:t>)</w:t>
      </w:r>
      <w:proofErr w:type="spellStart"/>
      <w:r w:rsidRPr="0092026C">
        <w:t>a.A</w:t>
      </w:r>
      <w:proofErr w:type="spellEnd"/>
      <w:proofErr w:type="gramEnd"/>
      <w:r w:rsidRPr="0092026C">
        <w:t xml:space="preserve"> tiger is striped.</w:t>
      </w:r>
    </w:p>
    <w:p w14:paraId="1B804938" w14:textId="77777777" w:rsidR="00D31EC2" w:rsidRPr="0092026C" w:rsidRDefault="00D31EC2" w:rsidP="00D31EC2">
      <w:proofErr w:type="spellStart"/>
      <w:r w:rsidRPr="0092026C">
        <w:t>b.A</w:t>
      </w:r>
      <w:proofErr w:type="spellEnd"/>
      <w:r w:rsidRPr="0092026C">
        <w:t xml:space="preserve"> tiger is on the front lawn.</w:t>
      </w:r>
    </w:p>
    <w:p w14:paraId="2385B52C" w14:textId="77777777" w:rsidR="00D31EC2" w:rsidRPr="0092026C" w:rsidRDefault="00D31EC2" w:rsidP="00D31EC2">
      <w:r w:rsidRPr="0092026C">
        <w:t>(3</w:t>
      </w:r>
      <w:proofErr w:type="gramStart"/>
      <w:r w:rsidRPr="0092026C">
        <w:t>)</w:t>
      </w:r>
      <w:proofErr w:type="spellStart"/>
      <w:r w:rsidRPr="0092026C">
        <w:t>a.The</w:t>
      </w:r>
      <w:proofErr w:type="spellEnd"/>
      <w:proofErr w:type="gramEnd"/>
      <w:r w:rsidRPr="0092026C">
        <w:t xml:space="preserve"> tiger is striped.</w:t>
      </w:r>
    </w:p>
    <w:p w14:paraId="5B842BEE" w14:textId="77777777" w:rsidR="00D31EC2" w:rsidRPr="0092026C" w:rsidRDefault="00D31EC2" w:rsidP="00D31EC2">
      <w:proofErr w:type="spellStart"/>
      <w:proofErr w:type="gramStart"/>
      <w:r w:rsidRPr="0092026C">
        <w:t>b.The</w:t>
      </w:r>
      <w:proofErr w:type="spellEnd"/>
      <w:proofErr w:type="gramEnd"/>
      <w:r w:rsidRPr="0092026C">
        <w:t xml:space="preserve"> tiger is on the front lawn.</w:t>
      </w:r>
    </w:p>
    <w:p w14:paraId="78962638" w14:textId="77777777" w:rsidR="00D31EC2" w:rsidRPr="0092026C" w:rsidRDefault="00D31EC2" w:rsidP="00D31EC2">
      <w:r w:rsidRPr="0092026C">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8" w:anchor="ex1b" w:history="1">
        <w:r w:rsidRPr="0092026C">
          <w:rPr>
            <w:rStyle w:val="Hyperlink"/>
          </w:rPr>
          <w:t>1b</w:t>
        </w:r>
      </w:hyperlink>
      <w:r w:rsidRPr="0092026C">
        <w:t>), some individual tiger in (</w:t>
      </w:r>
      <w:hyperlink r:id="rId9" w:anchor="ex2b" w:history="1">
        <w:r w:rsidRPr="0092026C">
          <w:rPr>
            <w:rStyle w:val="Hyperlink"/>
          </w:rPr>
          <w:t>2b</w:t>
        </w:r>
      </w:hyperlink>
      <w:r w:rsidRPr="0092026C">
        <w:t>), and some unique salient or familiar tiger in (</w:t>
      </w:r>
      <w:hyperlink r:id="rId10" w:anchor="ex3b" w:history="1">
        <w:r w:rsidRPr="0092026C">
          <w:rPr>
            <w:rStyle w:val="Hyperlink"/>
          </w:rPr>
          <w:t>3b</w:t>
        </w:r>
      </w:hyperlink>
      <w:r w:rsidRPr="0092026C">
        <w:t xml:space="preserve">)—a beloved pet, perhaps. In the first sentences, however, we are saying something general. There is/are no </w:t>
      </w:r>
      <w:proofErr w:type="gramStart"/>
      <w:r w:rsidRPr="0092026C">
        <w:t>particular tiger</w:t>
      </w:r>
      <w:proofErr w:type="gramEnd"/>
      <w:r w:rsidRPr="0092026C">
        <w:t xml:space="preserve"> or tigers that we are talking about.</w:t>
      </w:r>
    </w:p>
    <w:p w14:paraId="33452D9A" w14:textId="77777777" w:rsidR="00D31EC2" w:rsidRPr="0092026C" w:rsidRDefault="00D31EC2" w:rsidP="00D31EC2">
      <w:r w:rsidRPr="0092026C">
        <w:lastRenderedPageBreak/>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92026C">
        <w:t>particular individual</w:t>
      </w:r>
      <w:proofErr w:type="gramEnd"/>
      <w:r w:rsidRPr="0092026C">
        <w:t>, not to a kind.</w:t>
      </w:r>
    </w:p>
    <w:p w14:paraId="7FF33F23" w14:textId="77777777" w:rsidR="00D31EC2" w:rsidRPr="0092026C" w:rsidRDefault="00D31EC2" w:rsidP="00D31EC2">
      <w:r w:rsidRPr="0092026C">
        <w:rPr>
          <w:rStyle w:val="StyleUnderline"/>
        </w:rPr>
        <w:t>There are some tests that are helpful in distinguishing these two readings</w:t>
      </w:r>
      <w:r w:rsidRPr="0092026C">
        <w:t xml:space="preserve">. For example, </w:t>
      </w:r>
      <w:r w:rsidRPr="00DD25D9">
        <w:rPr>
          <w:rStyle w:val="StyleUnderline"/>
          <w:highlight w:val="green"/>
        </w:rPr>
        <w:t>the existential</w:t>
      </w:r>
      <w:r w:rsidRPr="0092026C">
        <w:rPr>
          <w:rStyle w:val="StyleUnderline"/>
        </w:rPr>
        <w:t xml:space="preserve"> interpretation </w:t>
      </w:r>
      <w:r w:rsidRPr="00DD25D9">
        <w:rPr>
          <w:rStyle w:val="StyleUnderline"/>
          <w:highlight w:val="green"/>
        </w:rPr>
        <w:t>is upward entailing, meaning</w:t>
      </w:r>
      <w:r w:rsidRPr="0092026C">
        <w:rPr>
          <w:rStyle w:val="StyleUnderline"/>
        </w:rPr>
        <w:t xml:space="preserve"> that </w:t>
      </w:r>
      <w:r w:rsidRPr="00DD25D9">
        <w:rPr>
          <w:rStyle w:val="StyleUnderline"/>
          <w:highlight w:val="green"/>
        </w:rPr>
        <w:t>the statement will</w:t>
      </w:r>
      <w:r w:rsidRPr="0092026C">
        <w:rPr>
          <w:rStyle w:val="StyleUnderline"/>
        </w:rPr>
        <w:t xml:space="preserve"> always </w:t>
      </w:r>
      <w:r w:rsidRPr="00DD25D9">
        <w:rPr>
          <w:rStyle w:val="StyleUnderline"/>
          <w:highlight w:val="green"/>
        </w:rPr>
        <w:t>remain true if we replace the subject</w:t>
      </w:r>
      <w:r w:rsidRPr="0092026C">
        <w:rPr>
          <w:rStyle w:val="StyleUnderline"/>
        </w:rPr>
        <w:t xml:space="preserve"> term </w:t>
      </w:r>
      <w:r w:rsidRPr="00DD25D9">
        <w:rPr>
          <w:rStyle w:val="StyleUnderline"/>
          <w:highlight w:val="green"/>
        </w:rPr>
        <w:t>with a more inclusive term</w:t>
      </w:r>
      <w:r w:rsidRPr="0092026C">
        <w:t>. Consider our examples above. In (</w:t>
      </w:r>
      <w:hyperlink r:id="rId11" w:anchor="ex1b" w:history="1">
        <w:r w:rsidRPr="0092026C">
          <w:rPr>
            <w:rStyle w:val="Hyperlink"/>
          </w:rPr>
          <w:t>1b</w:t>
        </w:r>
      </w:hyperlink>
      <w:r w:rsidRPr="0092026C">
        <w:t>), we can replace “tiger” with “animal” </w:t>
      </w:r>
      <w:proofErr w:type="spellStart"/>
      <w:r w:rsidRPr="0092026C">
        <w:t>salva</w:t>
      </w:r>
      <w:proofErr w:type="spellEnd"/>
      <w:r w:rsidRPr="0092026C">
        <w:t xml:space="preserve"> </w:t>
      </w:r>
      <w:proofErr w:type="spellStart"/>
      <w:r w:rsidRPr="0092026C">
        <w:t>veritate</w:t>
      </w:r>
      <w:proofErr w:type="spellEnd"/>
      <w:r w:rsidRPr="0092026C">
        <w:t>, but in (</w:t>
      </w:r>
      <w:hyperlink r:id="rId12" w:anchor="ex1a" w:history="1">
        <w:r w:rsidRPr="0092026C">
          <w:rPr>
            <w:rStyle w:val="Hyperlink"/>
          </w:rPr>
          <w:t>1a</w:t>
        </w:r>
      </w:hyperlink>
      <w:r w:rsidRPr="0092026C">
        <w:t xml:space="preserve">) we cannot. </w:t>
      </w:r>
      <w:r w:rsidRPr="0092026C">
        <w:rPr>
          <w:rStyle w:val="StyleUnderline"/>
        </w:rPr>
        <w:t>If “tigers are on the lawn” is true, then “animals are on the lawn” must be true.</w:t>
      </w:r>
      <w:r w:rsidRPr="0092026C">
        <w:t xml:space="preserve"> However, “tigers are striped” is true, yet “animals are striped” is false. (</w:t>
      </w:r>
      <w:hyperlink r:id="rId13" w:anchor="ex1a" w:history="1">
        <w:r w:rsidRPr="0092026C">
          <w:rPr>
            <w:rStyle w:val="Hyperlink"/>
          </w:rPr>
          <w:t>1a</w:t>
        </w:r>
      </w:hyperlink>
      <w:r w:rsidRPr="0092026C">
        <w:t>) does not entail that animals are striped, but (</w:t>
      </w:r>
      <w:hyperlink r:id="rId14" w:anchor="ex1b" w:history="1">
        <w:r w:rsidRPr="0092026C">
          <w:rPr>
            <w:rStyle w:val="Hyperlink"/>
          </w:rPr>
          <w:t>1b</w:t>
        </w:r>
      </w:hyperlink>
      <w:r w:rsidRPr="0092026C">
        <w:t xml:space="preserve">) entails that animals are on the front lawn (Lawler 1973; </w:t>
      </w:r>
      <w:proofErr w:type="spellStart"/>
      <w:r w:rsidRPr="0092026C">
        <w:t>Laca</w:t>
      </w:r>
      <w:proofErr w:type="spellEnd"/>
      <w:r w:rsidRPr="0092026C">
        <w:t xml:space="preserve"> 1990; </w:t>
      </w:r>
      <w:proofErr w:type="spellStart"/>
      <w:r w:rsidRPr="0092026C">
        <w:t>Krifka</w:t>
      </w:r>
      <w:proofErr w:type="spellEnd"/>
      <w:r w:rsidRPr="0092026C">
        <w:t xml:space="preserve"> et al. 1995).</w:t>
      </w:r>
    </w:p>
    <w:p w14:paraId="31CA2BE2" w14:textId="77777777" w:rsidR="00D31EC2" w:rsidRPr="0092026C" w:rsidRDefault="00D31EC2" w:rsidP="00D31EC2">
      <w:r w:rsidRPr="00DD25D9">
        <w:rPr>
          <w:rStyle w:val="StyleUnderline"/>
          <w:highlight w:val="green"/>
        </w:rPr>
        <w:t>Another test concerns whether we can insert an adverb of quantification with minimal change of meaning</w:t>
      </w:r>
      <w:r w:rsidRPr="0092026C">
        <w:t xml:space="preserve"> (</w:t>
      </w:r>
      <w:proofErr w:type="spellStart"/>
      <w:r w:rsidRPr="0092026C">
        <w:t>Krifka</w:t>
      </w:r>
      <w:proofErr w:type="spellEnd"/>
      <w:r w:rsidRPr="0092026C">
        <w:t xml:space="preserve"> et al. 1995). </w:t>
      </w:r>
      <w:r w:rsidRPr="0092026C">
        <w:rPr>
          <w:rStyle w:val="StyleUnderline"/>
        </w:rPr>
        <w:t>For example, inserting “usually” in the sentences in (</w:t>
      </w:r>
      <w:hyperlink r:id="rId15" w:anchor="ex1a" w:history="1">
        <w:r w:rsidRPr="0092026C">
          <w:rPr>
            <w:rStyle w:val="StyleUnderline"/>
          </w:rPr>
          <w:t>1a</w:t>
        </w:r>
      </w:hyperlink>
      <w:r w:rsidRPr="0092026C">
        <w:rPr>
          <w:rStyle w:val="StyleUnderline"/>
        </w:rPr>
        <w:t>) (e.g., “tigers are usually striped”) produces only a small change in meaning, while inserting “usually” in (</w:t>
      </w:r>
      <w:hyperlink r:id="rId16" w:anchor="ex1b" w:history="1">
        <w:r w:rsidRPr="0092026C">
          <w:rPr>
            <w:rStyle w:val="StyleUnderline"/>
          </w:rPr>
          <w:t>1b</w:t>
        </w:r>
      </w:hyperlink>
      <w:r w:rsidRPr="0092026C">
        <w:rPr>
          <w:rStyle w:val="StyleUnderline"/>
        </w:rPr>
        <w:t>) dramatically alters the meaning of the sentence (e.g., “tigers are usually on the front lawn”).</w:t>
      </w:r>
      <w:r w:rsidRPr="0092026C">
        <w:t xml:space="preserve"> (For generics such as “mosquitoes carry malaria”, the adverb “sometimes” is perhaps better used than “usually” to mark off the generic reading.)</w:t>
      </w:r>
    </w:p>
    <w:p w14:paraId="340254D8" w14:textId="77777777" w:rsidR="00D31EC2" w:rsidRPr="0092026C" w:rsidRDefault="00D31EC2" w:rsidP="00D31EC2"/>
    <w:p w14:paraId="587DB0D8" w14:textId="0F930BEF" w:rsidR="00D31EC2" w:rsidRPr="0092026C" w:rsidRDefault="00D31EC2" w:rsidP="00D31EC2">
      <w:pPr>
        <w:pStyle w:val="Heading4"/>
        <w:rPr>
          <w:rFonts w:cs="Calibri"/>
        </w:rPr>
      </w:pPr>
      <w:r w:rsidRPr="0092026C">
        <w:rPr>
          <w:rFonts w:cs="Calibri"/>
        </w:rPr>
        <w:t xml:space="preserve">It applies to “medicines” – 1] upward entailment test – “reduce intellectual property protections for medicines” doesn’t entail reducing protections for aids, because it doesn’t prove that we should derestrict </w:t>
      </w:r>
      <w:proofErr w:type="gramStart"/>
      <w:r w:rsidRPr="0092026C">
        <w:rPr>
          <w:rFonts w:cs="Calibri"/>
        </w:rPr>
        <w:t>other</w:t>
      </w:r>
      <w:proofErr w:type="gramEnd"/>
      <w:r w:rsidRPr="0092026C">
        <w:rPr>
          <w:rFonts w:cs="Calibri"/>
        </w:rPr>
        <w:t xml:space="preserve"> beneficial tech</w:t>
      </w:r>
    </w:p>
    <w:p w14:paraId="68F62828" w14:textId="77777777" w:rsidR="00D31EC2" w:rsidRPr="0092026C" w:rsidRDefault="00D31EC2" w:rsidP="00D31EC2"/>
    <w:p w14:paraId="466F70A1" w14:textId="55BE1B29" w:rsidR="00D31EC2" w:rsidRPr="0092026C" w:rsidRDefault="00D31EC2" w:rsidP="00D31EC2">
      <w:pPr>
        <w:pStyle w:val="Heading4"/>
        <w:rPr>
          <w:rFonts w:cs="Calibri"/>
          <w:bCs w:val="0"/>
        </w:rPr>
      </w:pPr>
      <w:r w:rsidRPr="0092026C">
        <w:rPr>
          <w:rStyle w:val="Emphasis"/>
          <w:b/>
          <w:u w:val="none"/>
        </w:rPr>
        <w:t xml:space="preserve">Violation – they only defend </w:t>
      </w:r>
      <w:r>
        <w:rPr>
          <w:rStyle w:val="Emphasis"/>
          <w:b/>
          <w:u w:val="none"/>
        </w:rPr>
        <w:t>medicines used for women’s health</w:t>
      </w:r>
    </w:p>
    <w:p w14:paraId="3C40B21F" w14:textId="77777777" w:rsidR="00D31EC2" w:rsidRPr="0092026C" w:rsidRDefault="00D31EC2" w:rsidP="00D31EC2"/>
    <w:p w14:paraId="18FE1CBE" w14:textId="77777777" w:rsidR="00D31EC2" w:rsidRPr="0092026C" w:rsidRDefault="00D31EC2" w:rsidP="00D31EC2">
      <w:pPr>
        <w:pStyle w:val="Heading4"/>
        <w:rPr>
          <w:rFonts w:cs="Calibri"/>
        </w:rPr>
      </w:pPr>
      <w:r w:rsidRPr="0092026C">
        <w:rPr>
          <w:rFonts w:cs="Calibri"/>
        </w:rPr>
        <w:t>Vote neg:</w:t>
      </w:r>
    </w:p>
    <w:p w14:paraId="5C2C524C" w14:textId="71810EB7" w:rsidR="00D31EC2" w:rsidRDefault="00D31EC2" w:rsidP="00D31EC2">
      <w:pPr>
        <w:pStyle w:val="Heading4"/>
        <w:rPr>
          <w:rFonts w:cs="Calibri"/>
        </w:rPr>
      </w:pPr>
      <w:r w:rsidRPr="00910A32">
        <w:rPr>
          <w:rFonts w:cs="Calibri"/>
        </w:rPr>
        <w:t xml:space="preserve">1] Limits – you can pick anything from COVID vaccines to </w:t>
      </w:r>
      <w:r>
        <w:rPr>
          <w:rFonts w:cs="Calibri"/>
        </w:rPr>
        <w:t>HIV/AIDS</w:t>
      </w:r>
      <w:r w:rsidRPr="00910A32">
        <w:rPr>
          <w:rFonts w:cs="Calibri"/>
        </w:rPr>
        <w:t xml:space="preserve"> to random biotech to insulin treatments and there’s no universal </w:t>
      </w:r>
      <w:proofErr w:type="spellStart"/>
      <w:r w:rsidRPr="00910A32">
        <w:rPr>
          <w:rFonts w:cs="Calibri"/>
        </w:rPr>
        <w:t>disad</w:t>
      </w:r>
      <w:proofErr w:type="spellEnd"/>
      <w:r w:rsidRPr="00910A32">
        <w:rPr>
          <w:rFonts w:cs="Calibri"/>
        </w:rPr>
        <w:t xml:space="preserve"> since each one has a different function and implication for health, tech, and relations – explodes neg prep and leads to random medicine of the week </w:t>
      </w:r>
      <w:proofErr w:type="spellStart"/>
      <w:r w:rsidRPr="00910A32">
        <w:rPr>
          <w:rFonts w:cs="Calibri"/>
        </w:rPr>
        <w:t>affs</w:t>
      </w:r>
      <w:proofErr w:type="spellEnd"/>
      <w:r w:rsidRPr="00910A32">
        <w:rPr>
          <w:rFonts w:cs="Calibri"/>
        </w:rPr>
        <w:t xml:space="preserve"> which makes cutting stable neg links impossible. </w:t>
      </w:r>
      <w:r w:rsidRPr="00910A32">
        <w:rPr>
          <w:rFonts w:cs="Calibri"/>
          <w:color w:val="000000" w:themeColor="text1"/>
        </w:rPr>
        <w:t>L</w:t>
      </w:r>
      <w:r w:rsidRPr="00910A32">
        <w:rPr>
          <w:rFonts w:cs="Calibri"/>
        </w:rPr>
        <w:t xml:space="preserve">imits key to reciprocal engagement since they create a </w:t>
      </w:r>
      <w:proofErr w:type="spellStart"/>
      <w:r w:rsidRPr="00910A32">
        <w:rPr>
          <w:rFonts w:cs="Calibri"/>
        </w:rPr>
        <w:t>caselist</w:t>
      </w:r>
      <w:proofErr w:type="spellEnd"/>
      <w:r w:rsidRPr="00910A32">
        <w:rPr>
          <w:rFonts w:cs="Calibri"/>
        </w:rPr>
        <w:t xml:space="preserve"> for neg prep.</w:t>
      </w:r>
    </w:p>
    <w:p w14:paraId="7F1E7AA9" w14:textId="77777777" w:rsidR="00B846D6" w:rsidRPr="00B846D6" w:rsidRDefault="00B846D6" w:rsidP="00B846D6"/>
    <w:p w14:paraId="2B5E1E3A" w14:textId="4E5E4B78" w:rsidR="00D31EC2" w:rsidRDefault="00D31EC2" w:rsidP="00D31EC2">
      <w:pPr>
        <w:pStyle w:val="Heading4"/>
        <w:rPr>
          <w:rFonts w:cs="Calibri"/>
        </w:rPr>
      </w:pPr>
      <w:r w:rsidRPr="0092026C">
        <w:rPr>
          <w:rFonts w:cs="Calibri"/>
        </w:rPr>
        <w:t xml:space="preserve">2] TVA – read the </w:t>
      </w:r>
      <w:proofErr w:type="spellStart"/>
      <w:r w:rsidRPr="0092026C">
        <w:rPr>
          <w:rFonts w:cs="Calibri"/>
        </w:rPr>
        <w:t>aff</w:t>
      </w:r>
      <w:proofErr w:type="spellEnd"/>
      <w:r w:rsidRPr="0092026C">
        <w:rPr>
          <w:rFonts w:cs="Calibri"/>
        </w:rPr>
        <w:t xml:space="preserve"> as an advantage to a whole </w:t>
      </w:r>
      <w:proofErr w:type="spellStart"/>
      <w:r w:rsidRPr="0092026C">
        <w:rPr>
          <w:rFonts w:cs="Calibri"/>
        </w:rPr>
        <w:t>rez</w:t>
      </w:r>
      <w:proofErr w:type="spellEnd"/>
      <w:r w:rsidRPr="0092026C">
        <w:rPr>
          <w:rFonts w:cs="Calibri"/>
        </w:rPr>
        <w:t xml:space="preserve"> </w:t>
      </w:r>
      <w:proofErr w:type="spellStart"/>
      <w:r w:rsidRPr="0092026C">
        <w:rPr>
          <w:rFonts w:cs="Calibri"/>
        </w:rPr>
        <w:t>aff</w:t>
      </w:r>
      <w:proofErr w:type="spellEnd"/>
      <w:r w:rsidRPr="0092026C">
        <w:rPr>
          <w:rFonts w:cs="Calibri"/>
        </w:rPr>
        <w:t>.</w:t>
      </w:r>
      <w:r w:rsidR="005A13AF">
        <w:rPr>
          <w:rFonts w:cs="Calibri"/>
        </w:rPr>
        <w:t xml:space="preserve"> Also proves no drop out</w:t>
      </w:r>
    </w:p>
    <w:p w14:paraId="7F67190C" w14:textId="77777777" w:rsidR="00B846D6" w:rsidRPr="00B846D6" w:rsidRDefault="00B846D6" w:rsidP="00B846D6"/>
    <w:bookmarkEnd w:id="0"/>
    <w:p w14:paraId="0F3F0A01" w14:textId="6D3DCE20" w:rsidR="00D31EC2" w:rsidRDefault="00D31EC2" w:rsidP="00D31EC2">
      <w:pPr>
        <w:pStyle w:val="Heading4"/>
        <w:rPr>
          <w:rFonts w:cs="Calibri"/>
        </w:rPr>
      </w:pPr>
      <w:r w:rsidRPr="0092026C">
        <w:rPr>
          <w:rFonts w:cs="Calibri"/>
        </w:rPr>
        <w:lastRenderedPageBreak/>
        <w:t xml:space="preserve">No RVIs – a) illogical – you shouldn’t win for being fair – it’s a litmus test for engaging in substance, b) norming – I can’t concede the </w:t>
      </w:r>
      <w:proofErr w:type="spellStart"/>
      <w:r w:rsidRPr="0092026C">
        <w:rPr>
          <w:rFonts w:cs="Calibri"/>
        </w:rPr>
        <w:t>counterinterp</w:t>
      </w:r>
      <w:proofErr w:type="spellEnd"/>
      <w:r w:rsidRPr="0092026C">
        <w:rPr>
          <w:rFonts w:cs="Calibri"/>
        </w:rPr>
        <w:t xml:space="preserve"> if I realize I’m wrong which forces me to argue for bad norms</w:t>
      </w:r>
    </w:p>
    <w:p w14:paraId="77198DF8" w14:textId="77777777" w:rsidR="00B846D6" w:rsidRPr="00B846D6" w:rsidRDefault="00B846D6" w:rsidP="00B846D6"/>
    <w:p w14:paraId="54BA7122" w14:textId="006F9432" w:rsidR="00D31EC2" w:rsidRPr="00D31EC2" w:rsidRDefault="00D31EC2" w:rsidP="00D31EC2">
      <w:pPr>
        <w:pStyle w:val="Heading4"/>
        <w:rPr>
          <w:rFonts w:cs="Calibri"/>
        </w:rPr>
      </w:pPr>
      <w:r w:rsidRPr="0092026C">
        <w:rPr>
          <w:rFonts w:cs="Calibri"/>
        </w:rPr>
        <w:t xml:space="preserve">Precision o/w – anything else justifies the </w:t>
      </w:r>
      <w:proofErr w:type="spellStart"/>
      <w:r w:rsidRPr="0092026C">
        <w:rPr>
          <w:rFonts w:cs="Calibri"/>
        </w:rPr>
        <w:t>aff</w:t>
      </w:r>
      <w:proofErr w:type="spellEnd"/>
      <w:r w:rsidRPr="0092026C">
        <w:rPr>
          <w:rFonts w:cs="Calibri"/>
        </w:rPr>
        <w:t xml:space="preserve"> arbitrarily jettisoning words in the resolution at their whim which decks negative ground and preparation because the </w:t>
      </w:r>
      <w:proofErr w:type="spellStart"/>
      <w:r w:rsidRPr="0092026C">
        <w:rPr>
          <w:rFonts w:cs="Calibri"/>
        </w:rPr>
        <w:t>aff</w:t>
      </w:r>
      <w:proofErr w:type="spellEnd"/>
      <w:r w:rsidRPr="0092026C">
        <w:rPr>
          <w:rFonts w:cs="Calibri"/>
        </w:rPr>
        <w:t xml:space="preserve"> is no longer bounded by the resolution. </w:t>
      </w:r>
    </w:p>
    <w:p w14:paraId="49170716" w14:textId="77777777" w:rsidR="0001675C" w:rsidRPr="0001675C" w:rsidRDefault="0001675C" w:rsidP="0001675C"/>
    <w:p w14:paraId="19ED631E" w14:textId="3536A1B6" w:rsidR="00D31EC2" w:rsidRPr="006660FE" w:rsidRDefault="00D31EC2" w:rsidP="00D31EC2">
      <w:pPr>
        <w:pStyle w:val="Heading3"/>
      </w:pPr>
      <w:r>
        <w:lastRenderedPageBreak/>
        <w:t>3</w:t>
      </w:r>
    </w:p>
    <w:p w14:paraId="7BCC70AD" w14:textId="72FC0DF8" w:rsidR="00D31EC2" w:rsidRPr="00AD615F" w:rsidRDefault="00D31EC2" w:rsidP="00AD615F">
      <w:pPr>
        <w:pStyle w:val="Heading4"/>
        <w:rPr>
          <w:rFonts w:cs="Calibri"/>
        </w:rPr>
      </w:pPr>
      <w:r w:rsidRPr="006660FE">
        <w:rPr>
          <w:rFonts w:cs="Calibri"/>
        </w:rPr>
        <w:t xml:space="preserve">CP: The member nations of the World Trade Organization should </w:t>
      </w:r>
      <w:proofErr w:type="gramStart"/>
      <w:r w:rsidRPr="006660FE">
        <w:rPr>
          <w:rFonts w:cs="Calibri"/>
        </w:rPr>
        <w:t>enter into</w:t>
      </w:r>
      <w:proofErr w:type="gramEnd"/>
      <w:r w:rsidRPr="006660FE">
        <w:rPr>
          <w:rFonts w:cs="Calibri"/>
        </w:rPr>
        <w:t xml:space="preserve"> a prior and binding consultation with the World Health Organization over whether to </w:t>
      </w:r>
      <w:r w:rsidR="00D728E2">
        <w:rPr>
          <w:rFonts w:cs="Calibri"/>
        </w:rPr>
        <w:t>reduce intellectual property protections for women’s health</w:t>
      </w:r>
      <w:r w:rsidRPr="006660FE">
        <w:rPr>
          <w:rFonts w:cs="Calibri"/>
        </w:rPr>
        <w:t xml:space="preserve">. Member nations should support the proposal and adopt the results of consultation. </w:t>
      </w:r>
    </w:p>
    <w:p w14:paraId="324B774C" w14:textId="1C7290FD" w:rsidR="00AD615F" w:rsidRDefault="00AD615F" w:rsidP="00D31EC2">
      <w:r>
        <w:t xml:space="preserve">Solves the </w:t>
      </w:r>
      <w:proofErr w:type="spellStart"/>
      <w:r>
        <w:t>aff</w:t>
      </w:r>
      <w:proofErr w:type="spellEnd"/>
      <w:r>
        <w:t xml:space="preserve"> – </w:t>
      </w:r>
    </w:p>
    <w:p w14:paraId="66017206" w14:textId="77777777" w:rsidR="00AD615F" w:rsidRPr="006660FE" w:rsidRDefault="00AD615F" w:rsidP="00D31EC2"/>
    <w:p w14:paraId="6D0B9EB2" w14:textId="77777777" w:rsidR="00D31EC2" w:rsidRPr="006660FE" w:rsidRDefault="00D31EC2" w:rsidP="00D31EC2">
      <w:pPr>
        <w:pStyle w:val="Heading4"/>
        <w:rPr>
          <w:rFonts w:cs="Calibri"/>
        </w:rPr>
      </w:pPr>
      <w:r w:rsidRPr="006660FE">
        <w:rPr>
          <w:rFonts w:cs="Calibri"/>
        </w:rPr>
        <w:t xml:space="preserve">WHO says yes – it supports increasing the availability of generics and limiting </w:t>
      </w:r>
      <w:proofErr w:type="gramStart"/>
      <w:r w:rsidRPr="006660FE">
        <w:rPr>
          <w:rFonts w:cs="Calibri"/>
        </w:rPr>
        <w:t>TRIPS</w:t>
      </w:r>
      <w:proofErr w:type="gramEnd"/>
    </w:p>
    <w:p w14:paraId="71D40A9F" w14:textId="77777777" w:rsidR="00D31EC2" w:rsidRPr="006660FE" w:rsidRDefault="00D31EC2" w:rsidP="00D31EC2">
      <w:pPr>
        <w:rPr>
          <w:rStyle w:val="Style13ptBold"/>
          <w:b w:val="0"/>
          <w:bCs/>
        </w:rPr>
      </w:pPr>
      <w:proofErr w:type="spellStart"/>
      <w:r w:rsidRPr="006660FE">
        <w:rPr>
          <w:rStyle w:val="Style13ptBold"/>
        </w:rPr>
        <w:t>Hoen</w:t>
      </w:r>
      <w:proofErr w:type="spellEnd"/>
      <w:r w:rsidRPr="006660FE">
        <w:rPr>
          <w:rStyle w:val="Style13ptBold"/>
        </w:rPr>
        <w:t xml:space="preserve"> 03 </w:t>
      </w:r>
      <w:r w:rsidRPr="006660FE">
        <w:rPr>
          <w:rStyle w:val="Style13ptBold"/>
          <w:b w:val="0"/>
          <w:sz w:val="16"/>
          <w:szCs w:val="16"/>
        </w:rPr>
        <w:t xml:space="preserve">[(Ellen T., </w:t>
      </w:r>
      <w:r w:rsidRPr="006660F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6660FE">
        <w:rPr>
          <w:rStyle w:val="Style13ptBold"/>
          <w:b w:val="0"/>
          <w:sz w:val="16"/>
          <w:szCs w:val="16"/>
        </w:rPr>
        <w:t>) “</w:t>
      </w:r>
      <w:r w:rsidRPr="006660FE">
        <w:rPr>
          <w:bCs/>
          <w:szCs w:val="16"/>
        </w:rPr>
        <w:t>TRIPS, Pharmaceutical Patents and Access to Essential Medicines: Seattle, Doha and Beyond,” Chicago Journal of International Law, 2003] JL</w:t>
      </w:r>
    </w:p>
    <w:p w14:paraId="6EA86E9E" w14:textId="77777777" w:rsidR="00D31EC2" w:rsidRPr="006660FE" w:rsidRDefault="00D31EC2" w:rsidP="00D31EC2">
      <w:pPr>
        <w:rPr>
          <w:sz w:val="12"/>
        </w:rPr>
      </w:pPr>
      <w:r w:rsidRPr="006660FE">
        <w:rPr>
          <w:sz w:val="12"/>
        </w:rPr>
        <w:t xml:space="preserve">However, </w:t>
      </w:r>
      <w:r w:rsidRPr="006660FE">
        <w:rPr>
          <w:rStyle w:val="StyleUnderline"/>
        </w:rPr>
        <w:t xml:space="preserve">subsequent resolutions of the World Health Assembly have strengthened </w:t>
      </w:r>
      <w:r w:rsidRPr="006660FE">
        <w:rPr>
          <w:rStyle w:val="StyleUnderline"/>
          <w:highlight w:val="green"/>
        </w:rPr>
        <w:t>the WHO</w:t>
      </w:r>
      <w:r w:rsidRPr="006660FE">
        <w:rPr>
          <w:rStyle w:val="StyleUnderline"/>
        </w:rPr>
        <w:t>’s mandate in the trade arena</w:t>
      </w:r>
      <w:r w:rsidRPr="006660FE">
        <w:rPr>
          <w:sz w:val="12"/>
        </w:rPr>
        <w:t xml:space="preserve">. In 2001, </w:t>
      </w:r>
      <w:r w:rsidRPr="006660FE">
        <w:rPr>
          <w:rStyle w:val="Emphasis"/>
        </w:rPr>
        <w:t xml:space="preserve">the World Health Assembly </w:t>
      </w:r>
      <w:r w:rsidRPr="006660FE">
        <w:rPr>
          <w:rStyle w:val="Emphasis"/>
          <w:highlight w:val="green"/>
        </w:rPr>
        <w:t>adopted two resolutions</w:t>
      </w:r>
      <w:r w:rsidRPr="006660FE">
        <w:rPr>
          <w:rStyle w:val="StyleUnderline"/>
        </w:rPr>
        <w:t xml:space="preserve"> </w:t>
      </w:r>
      <w:proofErr w:type="gramStart"/>
      <w:r w:rsidRPr="006660FE">
        <w:rPr>
          <w:rStyle w:val="StyleUnderline"/>
        </w:rPr>
        <w:t>in particular that</w:t>
      </w:r>
      <w:proofErr w:type="gramEnd"/>
      <w:r w:rsidRPr="006660FE">
        <w:rPr>
          <w:rStyle w:val="StyleUnderline"/>
        </w:rPr>
        <w:t xml:space="preserve"> had a bearing on the debate over TRIPS</w:t>
      </w:r>
      <w:r w:rsidRPr="006660FE">
        <w:rPr>
          <w:sz w:val="12"/>
        </w:rPr>
        <w:t xml:space="preserve"> [30]. </w:t>
      </w:r>
      <w:r w:rsidRPr="006660FE">
        <w:rPr>
          <w:rStyle w:val="StyleUnderline"/>
        </w:rPr>
        <w:t>The resolutions addressed</w:t>
      </w:r>
      <w:r w:rsidRPr="006660FE">
        <w:rPr>
          <w:sz w:val="12"/>
        </w:rPr>
        <w:t>:</w:t>
      </w:r>
    </w:p>
    <w:p w14:paraId="4EA8A327" w14:textId="77777777" w:rsidR="00D31EC2" w:rsidRPr="006660FE" w:rsidRDefault="00D31EC2" w:rsidP="00D31EC2">
      <w:pPr>
        <w:rPr>
          <w:rStyle w:val="StyleUnderline"/>
        </w:rPr>
      </w:pPr>
      <w:r w:rsidRPr="006660FE">
        <w:rPr>
          <w:sz w:val="12"/>
        </w:rPr>
        <w:t xml:space="preserve">– </w:t>
      </w:r>
      <w:r w:rsidRPr="006660FE">
        <w:rPr>
          <w:rStyle w:val="StyleUnderline"/>
          <w:highlight w:val="green"/>
        </w:rPr>
        <w:t>the need</w:t>
      </w:r>
      <w:r w:rsidRPr="006660FE">
        <w:rPr>
          <w:rStyle w:val="StyleUnderline"/>
        </w:rPr>
        <w:t xml:space="preserve"> </w:t>
      </w:r>
      <w:r w:rsidRPr="006660FE">
        <w:rPr>
          <w:rStyle w:val="Emphasis"/>
        </w:rPr>
        <w:t xml:space="preserve">to strengthen policies </w:t>
      </w:r>
      <w:r w:rsidRPr="006660FE">
        <w:rPr>
          <w:rStyle w:val="Emphasis"/>
          <w:highlight w:val="green"/>
        </w:rPr>
        <w:t xml:space="preserve">to increase the availability of generic </w:t>
      </w:r>
      <w:proofErr w:type="gramStart"/>
      <w:r w:rsidRPr="006660FE">
        <w:rPr>
          <w:rStyle w:val="Emphasis"/>
          <w:highlight w:val="green"/>
        </w:rPr>
        <w:t>drugs</w:t>
      </w:r>
      <w:r w:rsidRPr="006660FE">
        <w:rPr>
          <w:sz w:val="12"/>
        </w:rPr>
        <w:t>;</w:t>
      </w:r>
      <w:proofErr w:type="gramEnd"/>
    </w:p>
    <w:p w14:paraId="3687DD78" w14:textId="77777777" w:rsidR="00D31EC2" w:rsidRPr="006660FE" w:rsidRDefault="00D31EC2" w:rsidP="00D31EC2">
      <w:pPr>
        <w:rPr>
          <w:rStyle w:val="Emphasis"/>
        </w:rPr>
      </w:pPr>
      <w:r w:rsidRPr="006660FE">
        <w:rPr>
          <w:sz w:val="12"/>
        </w:rPr>
        <w:t xml:space="preserve">– </w:t>
      </w:r>
      <w:r w:rsidRPr="006660FE">
        <w:rPr>
          <w:rStyle w:val="StyleUnderline"/>
          <w:highlight w:val="green"/>
        </w:rPr>
        <w:t>and</w:t>
      </w:r>
      <w:r w:rsidRPr="006660FE">
        <w:rPr>
          <w:rStyle w:val="StyleUnderline"/>
        </w:rPr>
        <w:t xml:space="preserve"> the need to </w:t>
      </w:r>
      <w:r w:rsidRPr="006660FE">
        <w:rPr>
          <w:rStyle w:val="Emphasis"/>
          <w:highlight w:val="green"/>
        </w:rPr>
        <w:t>evaluate</w:t>
      </w:r>
      <w:r w:rsidRPr="006660FE">
        <w:rPr>
          <w:rStyle w:val="Emphasis"/>
        </w:rPr>
        <w:t xml:space="preserve"> the impact of </w:t>
      </w:r>
      <w:r w:rsidRPr="006660FE">
        <w:rPr>
          <w:rStyle w:val="Emphasis"/>
          <w:highlight w:val="green"/>
        </w:rPr>
        <w:t>TRIPS on access to drugs</w:t>
      </w:r>
      <w:r w:rsidRPr="006660FE">
        <w:rPr>
          <w:rStyle w:val="Emphasis"/>
        </w:rPr>
        <w:t>, local manufacturing capacity, and the development of new drugs</w:t>
      </w:r>
    </w:p>
    <w:p w14:paraId="15481751" w14:textId="77777777" w:rsidR="00D31EC2" w:rsidRPr="006660FE" w:rsidRDefault="00D31EC2" w:rsidP="00D31EC2"/>
    <w:p w14:paraId="09B34649" w14:textId="77777777" w:rsidR="00D31EC2" w:rsidRPr="006660FE" w:rsidRDefault="00D31EC2" w:rsidP="00D31EC2">
      <w:pPr>
        <w:pStyle w:val="Heading4"/>
        <w:rPr>
          <w:rFonts w:cs="Calibri"/>
        </w:rPr>
      </w:pPr>
      <w:r w:rsidRPr="006660FE">
        <w:rPr>
          <w:rFonts w:cs="Calibri"/>
        </w:rPr>
        <w:t xml:space="preserve">Consultation boosts strong </w:t>
      </w:r>
      <w:r w:rsidRPr="006660FE">
        <w:rPr>
          <w:rFonts w:cs="Calibri"/>
          <w:u w:val="single"/>
        </w:rPr>
        <w:t>leadership</w:t>
      </w:r>
      <w:r w:rsidRPr="006660FE">
        <w:rPr>
          <w:rFonts w:cs="Calibri"/>
        </w:rPr>
        <w:t xml:space="preserve">, </w:t>
      </w:r>
      <w:r w:rsidRPr="006660FE">
        <w:rPr>
          <w:rFonts w:cs="Calibri"/>
          <w:u w:val="single"/>
        </w:rPr>
        <w:t>authority</w:t>
      </w:r>
      <w:r w:rsidRPr="006660FE">
        <w:rPr>
          <w:rFonts w:cs="Calibri"/>
        </w:rPr>
        <w:t xml:space="preserve">, and </w:t>
      </w:r>
      <w:r w:rsidRPr="006660FE">
        <w:rPr>
          <w:rFonts w:cs="Calibri"/>
          <w:u w:val="single"/>
        </w:rPr>
        <w:t>cohesion</w:t>
      </w:r>
      <w:r w:rsidRPr="006660FE">
        <w:rPr>
          <w:rFonts w:cs="Calibri"/>
        </w:rPr>
        <w:t xml:space="preserve"> among member states – key to WHO legitimacy</w:t>
      </w:r>
    </w:p>
    <w:p w14:paraId="3D9C196A" w14:textId="77777777" w:rsidR="00D31EC2" w:rsidRPr="006660FE" w:rsidRDefault="00D31EC2" w:rsidP="00D31EC2">
      <w:pPr>
        <w:rPr>
          <w:rStyle w:val="Style13ptBold"/>
          <w:b w:val="0"/>
          <w:bCs/>
        </w:rPr>
      </w:pPr>
      <w:proofErr w:type="spellStart"/>
      <w:r w:rsidRPr="006660FE">
        <w:rPr>
          <w:rStyle w:val="Style13ptBold"/>
        </w:rPr>
        <w:t>Gostin</w:t>
      </w:r>
      <w:proofErr w:type="spellEnd"/>
      <w:r w:rsidRPr="006660FE">
        <w:rPr>
          <w:rStyle w:val="Style13ptBold"/>
        </w:rPr>
        <w:t xml:space="preserve"> et al 15 </w:t>
      </w:r>
      <w:r w:rsidRPr="006660FE">
        <w:rPr>
          <w:rStyle w:val="Style13ptBold"/>
          <w:b w:val="0"/>
          <w:sz w:val="16"/>
          <w:szCs w:val="16"/>
        </w:rPr>
        <w:t xml:space="preserve">[(Lawrence O., </w:t>
      </w:r>
      <w:r w:rsidRPr="006660F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6660FE">
        <w:rPr>
          <w:rStyle w:val="Style13ptBold"/>
          <w:b w:val="0"/>
          <w:sz w:val="16"/>
          <w:szCs w:val="16"/>
        </w:rPr>
        <w:t>) “</w:t>
      </w:r>
      <w:r w:rsidRPr="006660FE">
        <w:rPr>
          <w:bCs/>
          <w:szCs w:val="16"/>
        </w:rPr>
        <w:t>The Normative Authority of the World Health Organization,” Georgetown University Law Center, 5/2/2015] JL</w:t>
      </w:r>
    </w:p>
    <w:p w14:paraId="2887C882" w14:textId="77777777" w:rsidR="00D31EC2" w:rsidRPr="006660FE" w:rsidRDefault="00D31EC2" w:rsidP="00D31EC2">
      <w:pPr>
        <w:rPr>
          <w:szCs w:val="26"/>
        </w:rPr>
      </w:pPr>
      <w:r w:rsidRPr="006660FE">
        <w:rPr>
          <w:rStyle w:val="StyleUnderline"/>
          <w:szCs w:val="26"/>
          <w:highlight w:val="green"/>
        </w:rPr>
        <w:t xml:space="preserve">Members want the WHO to </w:t>
      </w:r>
      <w:r w:rsidRPr="006660FE">
        <w:rPr>
          <w:rStyle w:val="Emphasis"/>
          <w:szCs w:val="26"/>
          <w:highlight w:val="green"/>
        </w:rPr>
        <w:t>exert leadership, harmonize disparate activities, and set priorities</w:t>
      </w:r>
      <w:r w:rsidRPr="006660FE">
        <w:rPr>
          <w:szCs w:val="26"/>
        </w:rPr>
        <w:t xml:space="preserve">. Yet they resist intrusions into their </w:t>
      </w:r>
      <w:proofErr w:type="gramStart"/>
      <w:r w:rsidRPr="006660FE">
        <w:rPr>
          <w:szCs w:val="26"/>
        </w:rPr>
        <w:t>sovereignty, and</w:t>
      </w:r>
      <w:proofErr w:type="gramEnd"/>
      <w:r w:rsidRPr="006660FE">
        <w:rPr>
          <w:szCs w:val="26"/>
        </w:rPr>
        <w:t xml:space="preserve"> want to exert control. In other words, ‘everyone desires coordination, but no one wants to be coordinated.’ States often ardently defend their geostrategic interests. As the Indonesian virus-sharing episode illustrates, </w:t>
      </w:r>
      <w:r w:rsidRPr="006660FE">
        <w:rPr>
          <w:rStyle w:val="StyleUnderline"/>
          <w:szCs w:val="26"/>
        </w:rPr>
        <w:t xml:space="preserve">the </w:t>
      </w:r>
      <w:r w:rsidRPr="006660FE">
        <w:rPr>
          <w:rStyle w:val="StyleUnderline"/>
          <w:szCs w:val="26"/>
          <w:highlight w:val="green"/>
        </w:rPr>
        <w:t>WHO is pulled between</w:t>
      </w:r>
      <w:r w:rsidRPr="006660FE">
        <w:rPr>
          <w:rStyle w:val="StyleUnderline"/>
          <w:szCs w:val="26"/>
        </w:rPr>
        <w:t xml:space="preserve"> power </w:t>
      </w:r>
      <w:r w:rsidRPr="006660FE">
        <w:rPr>
          <w:rStyle w:val="StyleUnderline"/>
          <w:szCs w:val="26"/>
          <w:highlight w:val="green"/>
        </w:rPr>
        <w:t>blocs</w:t>
      </w:r>
      <w:r w:rsidRPr="006660FE">
        <w:rPr>
          <w:szCs w:val="26"/>
        </w:rPr>
        <w:t xml:space="preserve">, with North America and Europe (the primary funders) on one side and emerging economies such as Brazil, China, and India on the other. </w:t>
      </w:r>
      <w:r w:rsidRPr="006660FE">
        <w:rPr>
          <w:rStyle w:val="StyleUnderline"/>
          <w:szCs w:val="26"/>
        </w:rPr>
        <w:t xml:space="preserve">An inherent tension exists </w:t>
      </w:r>
      <w:r w:rsidRPr="006660FE">
        <w:rPr>
          <w:rStyle w:val="StyleUnderline"/>
          <w:szCs w:val="26"/>
        </w:rPr>
        <w:lastRenderedPageBreak/>
        <w:t>between richer ‘net contributor’ states and poorer ‘net recipient’ states</w:t>
      </w:r>
      <w:r w:rsidRPr="006660FE">
        <w:rPr>
          <w:szCs w:val="26"/>
        </w:rPr>
        <w:t>, with the former seeking smaller WHO budgets and the latter larger budgets.</w:t>
      </w:r>
    </w:p>
    <w:p w14:paraId="7C23E443" w14:textId="77777777" w:rsidR="00D31EC2" w:rsidRPr="006660FE" w:rsidRDefault="00D31EC2" w:rsidP="00D31EC2">
      <w:pPr>
        <w:rPr>
          <w:szCs w:val="26"/>
        </w:rPr>
      </w:pPr>
      <w:r w:rsidRPr="006660FE">
        <w:rPr>
          <w:szCs w:val="26"/>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6660FE">
        <w:rPr>
          <w:szCs w:val="26"/>
        </w:rPr>
        <w:t>Liberia</w:t>
      </w:r>
      <w:proofErr w:type="gramEnd"/>
      <w:r w:rsidRPr="006660FE">
        <w:rPr>
          <w:szCs w:val="26"/>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6660FE">
        <w:rPr>
          <w:rStyle w:val="StyleUnderline"/>
          <w:szCs w:val="26"/>
        </w:rPr>
        <w:t xml:space="preserve">Member </w:t>
      </w:r>
      <w:r w:rsidRPr="006660FE">
        <w:rPr>
          <w:rStyle w:val="StyleUnderline"/>
          <w:szCs w:val="26"/>
          <w:highlight w:val="green"/>
        </w:rPr>
        <w:t>states</w:t>
      </w:r>
      <w:r w:rsidRPr="006660FE">
        <w:rPr>
          <w:rStyle w:val="StyleUnderline"/>
          <w:szCs w:val="26"/>
        </w:rPr>
        <w:t xml:space="preserve"> should </w:t>
      </w:r>
      <w:r w:rsidRPr="006660FE">
        <w:rPr>
          <w:rStyle w:val="StyleUnderline"/>
          <w:szCs w:val="26"/>
          <w:highlight w:val="green"/>
        </w:rPr>
        <w:t>recognize</w:t>
      </w:r>
      <w:r w:rsidRPr="006660FE">
        <w:rPr>
          <w:rStyle w:val="StyleUnderline"/>
          <w:szCs w:val="26"/>
        </w:rPr>
        <w:t xml:space="preserve"> that </w:t>
      </w:r>
      <w:r w:rsidRPr="006660FE">
        <w:rPr>
          <w:rStyle w:val="StyleUnderline"/>
          <w:szCs w:val="26"/>
          <w:highlight w:val="green"/>
        </w:rPr>
        <w:t>the health of their citizens depends on</w:t>
      </w:r>
      <w:r w:rsidRPr="006660FE">
        <w:rPr>
          <w:rStyle w:val="StyleUnderline"/>
          <w:szCs w:val="26"/>
        </w:rPr>
        <w:t xml:space="preserve"> strengthening others' capacity. The </w:t>
      </w:r>
      <w:r w:rsidRPr="006660FE">
        <w:rPr>
          <w:rStyle w:val="StyleUnderline"/>
          <w:szCs w:val="26"/>
          <w:highlight w:val="green"/>
        </w:rPr>
        <w:t>WHO</w:t>
      </w:r>
      <w:r w:rsidRPr="006660FE">
        <w:rPr>
          <w:rStyle w:val="StyleUnderline"/>
          <w:szCs w:val="26"/>
        </w:rPr>
        <w:t xml:space="preserve"> has a central role in creating systems </w:t>
      </w:r>
      <w:r w:rsidRPr="006660FE">
        <w:rPr>
          <w:rStyle w:val="StyleUnderline"/>
          <w:szCs w:val="26"/>
          <w:highlight w:val="green"/>
        </w:rPr>
        <w:t xml:space="preserve">to </w:t>
      </w:r>
      <w:r w:rsidRPr="006660FE">
        <w:rPr>
          <w:rStyle w:val="Emphasis"/>
          <w:szCs w:val="26"/>
          <w:highlight w:val="green"/>
        </w:rPr>
        <w:t>facilitate and encourage</w:t>
      </w:r>
      <w:r w:rsidRPr="006660FE">
        <w:rPr>
          <w:rStyle w:val="Emphasis"/>
          <w:szCs w:val="26"/>
        </w:rPr>
        <w:t xml:space="preserve"> such </w:t>
      </w:r>
      <w:r w:rsidRPr="006660FE">
        <w:rPr>
          <w:rStyle w:val="Emphasis"/>
          <w:szCs w:val="26"/>
          <w:highlight w:val="green"/>
        </w:rPr>
        <w:t>cooperation</w:t>
      </w:r>
      <w:r w:rsidRPr="006660FE">
        <w:rPr>
          <w:szCs w:val="26"/>
        </w:rPr>
        <w:t>.</w:t>
      </w:r>
    </w:p>
    <w:p w14:paraId="07F8D1A9" w14:textId="77777777" w:rsidR="00D31EC2" w:rsidRPr="006660FE" w:rsidRDefault="00D31EC2" w:rsidP="00D31EC2">
      <w:pPr>
        <w:rPr>
          <w:szCs w:val="26"/>
        </w:rPr>
      </w:pPr>
      <w:r w:rsidRPr="006660FE">
        <w:rPr>
          <w:rStyle w:val="Emphasis"/>
          <w:szCs w:val="26"/>
        </w:rPr>
        <w:t xml:space="preserve">The </w:t>
      </w:r>
      <w:r w:rsidRPr="006660FE">
        <w:rPr>
          <w:rStyle w:val="Emphasis"/>
          <w:szCs w:val="26"/>
          <w:highlight w:val="green"/>
        </w:rPr>
        <w:t>WHO cannot succeed unless members act as shareholders, foregoing</w:t>
      </w:r>
      <w:r w:rsidRPr="006660FE">
        <w:rPr>
          <w:rStyle w:val="Emphasis"/>
          <w:szCs w:val="26"/>
        </w:rPr>
        <w:t xml:space="preserve"> a measure of </w:t>
      </w:r>
      <w:r w:rsidRPr="006660FE">
        <w:rPr>
          <w:rStyle w:val="Emphasis"/>
          <w:szCs w:val="26"/>
          <w:highlight w:val="green"/>
        </w:rPr>
        <w:t>sovereignty for the global</w:t>
      </w:r>
      <w:r w:rsidRPr="006660FE">
        <w:rPr>
          <w:rStyle w:val="Emphasis"/>
          <w:szCs w:val="26"/>
        </w:rPr>
        <w:t xml:space="preserve"> common </w:t>
      </w:r>
      <w:r w:rsidRPr="006660FE">
        <w:rPr>
          <w:rStyle w:val="Emphasis"/>
          <w:szCs w:val="26"/>
          <w:highlight w:val="green"/>
        </w:rPr>
        <w:t>good</w:t>
      </w:r>
      <w:r w:rsidRPr="006660FE">
        <w:rPr>
          <w:szCs w:val="26"/>
        </w:rPr>
        <w:t xml:space="preserve">. </w:t>
      </w:r>
      <w:r w:rsidRPr="006660FE">
        <w:rPr>
          <w:rStyle w:val="StyleUnderline"/>
          <w:szCs w:val="26"/>
        </w:rPr>
        <w:t xml:space="preserve">It is in all states' interests to have a strong global health leader, safeguarding health security, building health systems, and reducing health inequalities. But </w:t>
      </w:r>
      <w:r w:rsidRPr="006660FE">
        <w:rPr>
          <w:rStyle w:val="Emphasis"/>
          <w:szCs w:val="26"/>
          <w:highlight w:val="green"/>
        </w:rPr>
        <w:t>that will not happen unless members</w:t>
      </w:r>
      <w:r w:rsidRPr="006660FE">
        <w:rPr>
          <w:szCs w:val="26"/>
        </w:rPr>
        <w:t xml:space="preserve"> fund the Organization generously, </w:t>
      </w:r>
      <w:r w:rsidRPr="006660FE">
        <w:rPr>
          <w:rStyle w:val="Emphasis"/>
          <w:szCs w:val="26"/>
          <w:highlight w:val="green"/>
        </w:rPr>
        <w:t>grant it authority</w:t>
      </w:r>
      <w:r w:rsidRPr="006660FE">
        <w:rPr>
          <w:szCs w:val="26"/>
        </w:rPr>
        <w:t xml:space="preserve"> and flexibility, and hold it accountable.</w:t>
      </w:r>
    </w:p>
    <w:p w14:paraId="6F8FE27C" w14:textId="77777777" w:rsidR="00D31EC2" w:rsidRPr="006660FE" w:rsidRDefault="00D31EC2" w:rsidP="00D31EC2"/>
    <w:p w14:paraId="7DF0A1AF" w14:textId="77777777" w:rsidR="00D31EC2" w:rsidRPr="006660FE" w:rsidRDefault="00D31EC2" w:rsidP="00D31EC2">
      <w:pPr>
        <w:pStyle w:val="Heading4"/>
        <w:rPr>
          <w:rFonts w:cs="Calibri"/>
        </w:rPr>
      </w:pPr>
      <w:r w:rsidRPr="006660FE">
        <w:rPr>
          <w:rFonts w:cs="Calibri"/>
        </w:rPr>
        <w:t xml:space="preserve">WHO is critical to disease prevention – it is the only international institution that can disperse information, standardize global public health, and facilitate public-private </w:t>
      </w:r>
      <w:proofErr w:type="gramStart"/>
      <w:r w:rsidRPr="006660FE">
        <w:rPr>
          <w:rFonts w:cs="Calibri"/>
        </w:rPr>
        <w:t>cooperation</w:t>
      </w:r>
      <w:proofErr w:type="gramEnd"/>
    </w:p>
    <w:p w14:paraId="1377B37C" w14:textId="77777777" w:rsidR="00D31EC2" w:rsidRPr="006660FE" w:rsidRDefault="00D31EC2" w:rsidP="00D31EC2">
      <w:pPr>
        <w:rPr>
          <w:rStyle w:val="Style13ptBold"/>
          <w:bCs/>
        </w:rPr>
      </w:pPr>
      <w:proofErr w:type="spellStart"/>
      <w:r w:rsidRPr="006660FE">
        <w:rPr>
          <w:rStyle w:val="Style13ptBold"/>
        </w:rPr>
        <w:t>Murtugudde</w:t>
      </w:r>
      <w:proofErr w:type="spellEnd"/>
      <w:r w:rsidRPr="006660FE">
        <w:rPr>
          <w:rStyle w:val="Style13ptBold"/>
        </w:rPr>
        <w:t xml:space="preserve"> 20 </w:t>
      </w:r>
      <w:r w:rsidRPr="006660FE">
        <w:rPr>
          <w:rStyle w:val="Style13ptBold"/>
          <w:b w:val="0"/>
          <w:sz w:val="16"/>
          <w:szCs w:val="16"/>
        </w:rPr>
        <w:t>[(Raghu, professor of atmospheric and oceanic science at the University of Maryland, PhD in mechanical engineering from Columbia University) “</w:t>
      </w:r>
      <w:r w:rsidRPr="006660FE">
        <w:rPr>
          <w:szCs w:val="16"/>
        </w:rPr>
        <w:t>Why We Need the World Health Organization Now More Than Ever,” Science, 4/19/2020] JL</w:t>
      </w:r>
    </w:p>
    <w:p w14:paraId="722D47BA" w14:textId="77777777" w:rsidR="00D31EC2" w:rsidRPr="006660FE" w:rsidRDefault="00D31EC2" w:rsidP="00D31EC2">
      <w:pPr>
        <w:rPr>
          <w:szCs w:val="26"/>
        </w:rPr>
      </w:pPr>
      <w:r w:rsidRPr="006660FE">
        <w:rPr>
          <w:rStyle w:val="StyleUnderline"/>
          <w:szCs w:val="26"/>
          <w:highlight w:val="green"/>
        </w:rPr>
        <w:t>WHO</w:t>
      </w:r>
      <w:r w:rsidRPr="006660FE">
        <w:rPr>
          <w:rStyle w:val="StyleUnderline"/>
          <w:szCs w:val="26"/>
        </w:rPr>
        <w:t xml:space="preserve"> continues to </w:t>
      </w:r>
      <w:r w:rsidRPr="006660FE">
        <w:rPr>
          <w:rStyle w:val="StyleUnderline"/>
          <w:szCs w:val="26"/>
          <w:highlight w:val="green"/>
        </w:rPr>
        <w:t xml:space="preserve">play an </w:t>
      </w:r>
      <w:r w:rsidRPr="006660FE">
        <w:rPr>
          <w:rStyle w:val="Emphasis"/>
          <w:szCs w:val="26"/>
          <w:highlight w:val="green"/>
        </w:rPr>
        <w:t>indispensable role</w:t>
      </w:r>
      <w:r w:rsidRPr="006660FE">
        <w:rPr>
          <w:rStyle w:val="StyleUnderline"/>
          <w:szCs w:val="26"/>
        </w:rPr>
        <w:t xml:space="preserve"> during the current COVID-19 outbreak</w:t>
      </w:r>
      <w:r w:rsidRPr="006660FE">
        <w:rPr>
          <w:szCs w:val="26"/>
        </w:rPr>
        <w:t xml:space="preserve"> </w:t>
      </w:r>
      <w:proofErr w:type="gramStart"/>
      <w:r w:rsidRPr="006660FE">
        <w:rPr>
          <w:szCs w:val="26"/>
        </w:rPr>
        <w:t>itself.</w:t>
      </w:r>
      <w:proofErr w:type="gramEnd"/>
      <w:r w:rsidRPr="006660FE">
        <w:rPr>
          <w:szCs w:val="26"/>
        </w:rPr>
        <w:t xml:space="preserve"> In November 2018, </w:t>
      </w:r>
      <w:r w:rsidRPr="006660FE">
        <w:rPr>
          <w:rStyle w:val="StyleUnderline"/>
          <w:szCs w:val="26"/>
        </w:rPr>
        <w:t xml:space="preserve">the US National Academies of Sciences, Engineering and Medicine </w:t>
      </w:r>
      <w:proofErr w:type="spellStart"/>
      <w:r w:rsidRPr="006660FE">
        <w:rPr>
          <w:rStyle w:val="StyleUnderline"/>
          <w:szCs w:val="26"/>
        </w:rPr>
        <w:t>organised</w:t>
      </w:r>
      <w:proofErr w:type="spellEnd"/>
      <w:r w:rsidRPr="006660FE">
        <w:rPr>
          <w:rStyle w:val="StyleUnderline"/>
          <w:szCs w:val="26"/>
        </w:rPr>
        <w:t xml:space="preserve"> a workshop to explore lessons from past influenza outbreaks and so develop recommendations for pandemic preparedness for 2030. The salient findings serve well to underscore the </w:t>
      </w:r>
      <w:r w:rsidRPr="006660FE">
        <w:rPr>
          <w:rStyle w:val="Emphasis"/>
          <w:szCs w:val="26"/>
        </w:rPr>
        <w:t>critical role of WHO for humankind</w:t>
      </w:r>
      <w:r w:rsidRPr="006660FE">
        <w:rPr>
          <w:szCs w:val="26"/>
        </w:rPr>
        <w:t>.</w:t>
      </w:r>
    </w:p>
    <w:p w14:paraId="4E25A6CD" w14:textId="77777777" w:rsidR="00D31EC2" w:rsidRPr="006660FE" w:rsidRDefault="00D31EC2" w:rsidP="00D31EC2">
      <w:pPr>
        <w:rPr>
          <w:szCs w:val="26"/>
        </w:rPr>
      </w:pPr>
      <w:r w:rsidRPr="006660FE">
        <w:rPr>
          <w:rStyle w:val="StyleUnderline"/>
          <w:szCs w:val="26"/>
        </w:rPr>
        <w:t xml:space="preserve">The world’s </w:t>
      </w:r>
      <w:r w:rsidRPr="006660FE">
        <w:rPr>
          <w:rStyle w:val="Emphasis"/>
          <w:szCs w:val="26"/>
        </w:rPr>
        <w:t>influenza burden has only increased</w:t>
      </w:r>
      <w:r w:rsidRPr="006660FE">
        <w:rPr>
          <w:szCs w:val="26"/>
        </w:rPr>
        <w:t xml:space="preserve"> in the last two decades, a period in which </w:t>
      </w:r>
      <w:r w:rsidRPr="006660FE">
        <w:rPr>
          <w:rStyle w:val="StyleUnderline"/>
          <w:szCs w:val="26"/>
        </w:rPr>
        <w:t xml:space="preserve">there have also been </w:t>
      </w:r>
      <w:r w:rsidRPr="006660FE">
        <w:rPr>
          <w:rStyle w:val="Emphasis"/>
          <w:szCs w:val="26"/>
          <w:highlight w:val="green"/>
        </w:rPr>
        <w:t>30 new zoonotic diseases</w:t>
      </w:r>
      <w:r w:rsidRPr="006660FE">
        <w:rPr>
          <w:szCs w:val="26"/>
          <w:highlight w:val="green"/>
        </w:rPr>
        <w:t xml:space="preserve">. </w:t>
      </w:r>
      <w:r w:rsidRPr="006660FE">
        <w:rPr>
          <w:rStyle w:val="StyleUnderline"/>
          <w:szCs w:val="26"/>
          <w:highlight w:val="green"/>
        </w:rPr>
        <w:t>A warming world</w:t>
      </w:r>
      <w:r w:rsidRPr="006660FE">
        <w:rPr>
          <w:rStyle w:val="StyleUnderline"/>
          <w:szCs w:val="26"/>
        </w:rPr>
        <w:t xml:space="preserve"> with increasing humidity, lost habitats and industrial livestock/poultry farming </w:t>
      </w:r>
      <w:r w:rsidRPr="006660FE">
        <w:rPr>
          <w:rStyle w:val="StyleUnderline"/>
          <w:szCs w:val="26"/>
          <w:highlight w:val="green"/>
        </w:rPr>
        <w:t>has</w:t>
      </w:r>
      <w:r w:rsidRPr="006660FE">
        <w:rPr>
          <w:rStyle w:val="StyleUnderline"/>
          <w:szCs w:val="26"/>
        </w:rPr>
        <w:t xml:space="preserve"> many </w:t>
      </w:r>
      <w:r w:rsidRPr="006660FE">
        <w:rPr>
          <w:rStyle w:val="StyleUnderline"/>
          <w:szCs w:val="26"/>
          <w:highlight w:val="green"/>
        </w:rPr>
        <w:t>opportunities for pathogens to move</w:t>
      </w:r>
      <w:r w:rsidRPr="006660FE">
        <w:rPr>
          <w:rStyle w:val="StyleUnderline"/>
          <w:szCs w:val="26"/>
        </w:rPr>
        <w:t xml:space="preserve"> from animals and birds to humans</w:t>
      </w:r>
      <w:r w:rsidRPr="006660FE">
        <w:rPr>
          <w:szCs w:val="26"/>
        </w:rPr>
        <w:t xml:space="preserve">. Increasing global connectivity simply </w:t>
      </w:r>
      <w:proofErr w:type="spellStart"/>
      <w:r w:rsidRPr="006660FE">
        <w:rPr>
          <w:szCs w:val="26"/>
        </w:rPr>
        <w:t>catalyses</w:t>
      </w:r>
      <w:proofErr w:type="spellEnd"/>
      <w:r w:rsidRPr="006660FE">
        <w:rPr>
          <w:szCs w:val="26"/>
        </w:rPr>
        <w:t xml:space="preserve"> this process, as much as it </w:t>
      </w:r>
      <w:proofErr w:type="spellStart"/>
      <w:r w:rsidRPr="006660FE">
        <w:rPr>
          <w:szCs w:val="26"/>
        </w:rPr>
        <w:t>catalyses</w:t>
      </w:r>
      <w:proofErr w:type="spellEnd"/>
      <w:r w:rsidRPr="006660FE">
        <w:rPr>
          <w:szCs w:val="26"/>
        </w:rPr>
        <w:t xml:space="preserve"> economic growth.</w:t>
      </w:r>
    </w:p>
    <w:p w14:paraId="157CE69C" w14:textId="77777777" w:rsidR="00D31EC2" w:rsidRPr="006660FE" w:rsidRDefault="00D31EC2" w:rsidP="00D31EC2">
      <w:pPr>
        <w:rPr>
          <w:szCs w:val="26"/>
        </w:rPr>
      </w:pPr>
      <w:r w:rsidRPr="006660FE">
        <w:rPr>
          <w:rStyle w:val="StyleUnderline"/>
          <w:szCs w:val="26"/>
          <w:highlight w:val="green"/>
        </w:rPr>
        <w:t>WHO coordinates</w:t>
      </w:r>
      <w:r w:rsidRPr="006660FE">
        <w:rPr>
          <w:rStyle w:val="StyleUnderline"/>
          <w:szCs w:val="26"/>
        </w:rPr>
        <w:t xml:space="preserve"> </w:t>
      </w:r>
      <w:r w:rsidRPr="006660FE">
        <w:rPr>
          <w:rStyle w:val="Emphasis"/>
          <w:szCs w:val="26"/>
        </w:rPr>
        <w:t xml:space="preserve">health </w:t>
      </w:r>
      <w:r w:rsidRPr="006660FE">
        <w:rPr>
          <w:rStyle w:val="Emphasis"/>
          <w:szCs w:val="26"/>
          <w:highlight w:val="green"/>
        </w:rPr>
        <w:t>research</w:t>
      </w:r>
      <w:r w:rsidRPr="006660FE">
        <w:rPr>
          <w:rStyle w:val="Emphasis"/>
          <w:szCs w:val="26"/>
        </w:rPr>
        <w:t xml:space="preserve">, clinical </w:t>
      </w:r>
      <w:r w:rsidRPr="006660FE">
        <w:rPr>
          <w:rStyle w:val="Emphasis"/>
          <w:szCs w:val="26"/>
          <w:highlight w:val="green"/>
        </w:rPr>
        <w:t>trials, drug safety, vaccine development, surveillance, virus sharing</w:t>
      </w:r>
      <w:r w:rsidRPr="006660FE">
        <w:rPr>
          <w:rStyle w:val="StyleUnderline"/>
          <w:szCs w:val="26"/>
        </w:rPr>
        <w:t xml:space="preserve">, </w:t>
      </w:r>
      <w:proofErr w:type="gramStart"/>
      <w:r w:rsidRPr="006660FE">
        <w:rPr>
          <w:rStyle w:val="StyleUnderline"/>
          <w:szCs w:val="26"/>
        </w:rPr>
        <w:t>etc.</w:t>
      </w:r>
      <w:proofErr w:type="gramEnd"/>
      <w:r w:rsidRPr="006660FE">
        <w:rPr>
          <w:rStyle w:val="StyleUnderline"/>
          <w:szCs w:val="26"/>
        </w:rPr>
        <w:t xml:space="preserve"> The importance of WHO’s work on </w:t>
      </w:r>
      <w:proofErr w:type="spellStart"/>
      <w:r w:rsidRPr="006660FE">
        <w:rPr>
          <w:rStyle w:val="Emphasis"/>
          <w:szCs w:val="26"/>
        </w:rPr>
        <w:t>immunisation</w:t>
      </w:r>
      <w:proofErr w:type="spellEnd"/>
      <w:r w:rsidRPr="006660FE">
        <w:rPr>
          <w:rStyle w:val="StyleUnderline"/>
          <w:szCs w:val="26"/>
        </w:rPr>
        <w:t xml:space="preserve"> across </w:t>
      </w:r>
      <w:r w:rsidRPr="006660FE">
        <w:rPr>
          <w:rStyle w:val="StyleUnderline"/>
          <w:szCs w:val="26"/>
        </w:rPr>
        <w:lastRenderedPageBreak/>
        <w:t xml:space="preserve">the globe, especially with HIV, can hardly be overstated. It has a rich track record of </w:t>
      </w:r>
      <w:r w:rsidRPr="006660FE">
        <w:rPr>
          <w:rStyle w:val="Emphasis"/>
          <w:szCs w:val="26"/>
          <w:highlight w:val="green"/>
        </w:rPr>
        <w:t>collaborat</w:t>
      </w:r>
      <w:r w:rsidRPr="006660FE">
        <w:rPr>
          <w:rStyle w:val="Emphasis"/>
          <w:szCs w:val="26"/>
        </w:rPr>
        <w:t xml:space="preserve">ing </w:t>
      </w:r>
      <w:r w:rsidRPr="006660FE">
        <w:rPr>
          <w:rStyle w:val="Emphasis"/>
          <w:szCs w:val="26"/>
          <w:highlight w:val="green"/>
        </w:rPr>
        <w:t>with private</w:t>
      </w:r>
      <w:r w:rsidRPr="006660FE">
        <w:rPr>
          <w:rStyle w:val="Emphasis"/>
          <w:szCs w:val="26"/>
        </w:rPr>
        <w:t xml:space="preserve">-sector </w:t>
      </w:r>
      <w:proofErr w:type="spellStart"/>
      <w:r w:rsidRPr="006660FE">
        <w:rPr>
          <w:rStyle w:val="Emphasis"/>
          <w:szCs w:val="26"/>
          <w:highlight w:val="green"/>
        </w:rPr>
        <w:t>organisations</w:t>
      </w:r>
      <w:proofErr w:type="spellEnd"/>
      <w:r w:rsidRPr="006660FE">
        <w:rPr>
          <w:rStyle w:val="Emphasis"/>
          <w:szCs w:val="26"/>
          <w:highlight w:val="green"/>
        </w:rPr>
        <w:t xml:space="preserve"> to advance r</w:t>
      </w:r>
      <w:r w:rsidRPr="006660FE">
        <w:rPr>
          <w:rStyle w:val="Emphasis"/>
          <w:szCs w:val="26"/>
        </w:rPr>
        <w:t xml:space="preserve">esearch </w:t>
      </w:r>
      <w:r w:rsidRPr="006660FE">
        <w:rPr>
          <w:rStyle w:val="Emphasis"/>
          <w:szCs w:val="26"/>
          <w:highlight w:val="green"/>
        </w:rPr>
        <w:t>and d</w:t>
      </w:r>
      <w:r w:rsidRPr="006660FE">
        <w:rPr>
          <w:rStyle w:val="Emphasis"/>
          <w:szCs w:val="26"/>
        </w:rPr>
        <w:t>evelopment</w:t>
      </w:r>
      <w:r w:rsidRPr="006660FE">
        <w:rPr>
          <w:rStyle w:val="StyleUnderline"/>
          <w:szCs w:val="26"/>
        </w:rPr>
        <w:t xml:space="preserve"> of health solutions </w:t>
      </w:r>
      <w:r w:rsidRPr="006660FE">
        <w:rPr>
          <w:rStyle w:val="StyleUnderline"/>
          <w:szCs w:val="26"/>
          <w:highlight w:val="green"/>
        </w:rPr>
        <w:t>and improving their access</w:t>
      </w:r>
      <w:r w:rsidRPr="006660FE">
        <w:rPr>
          <w:rStyle w:val="StyleUnderline"/>
          <w:szCs w:val="26"/>
        </w:rPr>
        <w:t xml:space="preserve"> in the global south</w:t>
      </w:r>
      <w:r w:rsidRPr="006660FE">
        <w:rPr>
          <w:szCs w:val="26"/>
        </w:rPr>
        <w:t>.</w:t>
      </w:r>
    </w:p>
    <w:p w14:paraId="73A7A3DE" w14:textId="77777777" w:rsidR="00D31EC2" w:rsidRPr="006660FE" w:rsidRDefault="00D31EC2" w:rsidP="00D31EC2">
      <w:pPr>
        <w:rPr>
          <w:szCs w:val="26"/>
        </w:rPr>
      </w:pPr>
      <w:r w:rsidRPr="006660FE">
        <w:rPr>
          <w:rStyle w:val="StyleUnderline"/>
          <w:szCs w:val="26"/>
        </w:rPr>
        <w:t xml:space="preserve">It discharges its duties while maintaining a </w:t>
      </w:r>
      <w:r w:rsidRPr="006660FE">
        <w:rPr>
          <w:rStyle w:val="Emphasis"/>
          <w:szCs w:val="26"/>
        </w:rPr>
        <w:t xml:space="preserve">dynamic equilibrium between such diverse and powerful forces as national securities, economic interests, human </w:t>
      </w:r>
      <w:proofErr w:type="gramStart"/>
      <w:r w:rsidRPr="006660FE">
        <w:rPr>
          <w:rStyle w:val="Emphasis"/>
          <w:szCs w:val="26"/>
        </w:rPr>
        <w:t>rights</w:t>
      </w:r>
      <w:proofErr w:type="gramEnd"/>
      <w:r w:rsidRPr="006660FE">
        <w:rPr>
          <w:rStyle w:val="Emphasis"/>
          <w:szCs w:val="26"/>
        </w:rPr>
        <w:t xml:space="preserve"> and ethics</w:t>
      </w:r>
      <w:r w:rsidRPr="006660FE">
        <w:rPr>
          <w:szCs w:val="26"/>
        </w:rPr>
        <w:t>. COVID-19 has highlighted how political calculations can hamper data-sharing and mitigation efforts within and across national borders, and WHO often simply becomes a convenient political scapegoat in such situations.</w:t>
      </w:r>
    </w:p>
    <w:p w14:paraId="01467A82" w14:textId="77777777" w:rsidR="00D31EC2" w:rsidRPr="006660FE" w:rsidRDefault="00D31EC2" w:rsidP="00D31EC2">
      <w:pPr>
        <w:rPr>
          <w:szCs w:val="26"/>
        </w:rPr>
      </w:pPr>
      <w:r w:rsidRPr="006660FE">
        <w:rPr>
          <w:rStyle w:val="StyleUnderline"/>
          <w:szCs w:val="26"/>
          <w:highlight w:val="green"/>
        </w:rPr>
        <w:t>I</w:t>
      </w:r>
      <w:r w:rsidRPr="006660FE">
        <w:rPr>
          <w:rStyle w:val="StyleUnderline"/>
          <w:szCs w:val="26"/>
        </w:rPr>
        <w:t xml:space="preserve">nternational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R</w:t>
      </w:r>
      <w:r w:rsidRPr="006660FE">
        <w:rPr>
          <w:rStyle w:val="StyleUnderline"/>
          <w:szCs w:val="26"/>
        </w:rPr>
        <w:t xml:space="preserve">egulations, a 2005 agreement between 196 countries to work together for global health security, </w:t>
      </w:r>
      <w:r w:rsidRPr="006660FE">
        <w:rPr>
          <w:rStyle w:val="StyleUnderline"/>
          <w:szCs w:val="26"/>
          <w:highlight w:val="green"/>
        </w:rPr>
        <w:t>focuses on detection, assessment and reporting</w:t>
      </w:r>
      <w:r w:rsidRPr="006660FE">
        <w:rPr>
          <w:rStyle w:val="StyleUnderline"/>
          <w:szCs w:val="26"/>
        </w:rPr>
        <w:t xml:space="preserve"> of public health events</w:t>
      </w:r>
      <w:r w:rsidRPr="006660FE">
        <w:rPr>
          <w:szCs w:val="26"/>
        </w:rPr>
        <w:t xml:space="preserve">, </w:t>
      </w:r>
      <w:proofErr w:type="gramStart"/>
      <w:r w:rsidRPr="006660FE">
        <w:rPr>
          <w:szCs w:val="26"/>
        </w:rPr>
        <w:t>and also</w:t>
      </w:r>
      <w:proofErr w:type="gramEnd"/>
      <w:r w:rsidRPr="006660FE">
        <w:rPr>
          <w:szCs w:val="26"/>
        </w:rPr>
        <w:t xml:space="preserve"> includes non-pharmaceutical interventions such as travel and trade restrictions. </w:t>
      </w:r>
      <w:r w:rsidRPr="006660FE">
        <w:rPr>
          <w:rStyle w:val="Emphasis"/>
          <w:szCs w:val="26"/>
          <w:highlight w:val="green"/>
        </w:rPr>
        <w:t>WHO coordinates</w:t>
      </w:r>
      <w:r w:rsidRPr="006660FE">
        <w:rPr>
          <w:rStyle w:val="Emphasis"/>
          <w:szCs w:val="26"/>
        </w:rPr>
        <w:t xml:space="preserve"> and helps build capacity to implement </w:t>
      </w:r>
      <w:proofErr w:type="gramStart"/>
      <w:r w:rsidRPr="006660FE">
        <w:rPr>
          <w:rStyle w:val="Emphasis"/>
          <w:szCs w:val="26"/>
          <w:highlight w:val="green"/>
        </w:rPr>
        <w:t>IHR</w:t>
      </w:r>
      <w:r w:rsidRPr="006660FE">
        <w:rPr>
          <w:szCs w:val="26"/>
        </w:rPr>
        <w:t>.</w:t>
      </w:r>
      <w:proofErr w:type="gramEnd"/>
    </w:p>
    <w:p w14:paraId="07D66E46" w14:textId="77777777" w:rsidR="00D31EC2" w:rsidRPr="006660FE" w:rsidRDefault="00D31EC2" w:rsidP="00D31EC2"/>
    <w:p w14:paraId="48512AE1" w14:textId="77777777" w:rsidR="00D31EC2" w:rsidRPr="006660FE" w:rsidRDefault="00D31EC2" w:rsidP="00D31EC2">
      <w:pPr>
        <w:pStyle w:val="Heading4"/>
        <w:rPr>
          <w:rFonts w:cs="Calibri"/>
        </w:rPr>
      </w:pPr>
      <w:r w:rsidRPr="006660FE">
        <w:rPr>
          <w:rFonts w:cs="Calibri"/>
        </w:rPr>
        <w:t>WHO diplomacy solves great power conflict</w:t>
      </w:r>
    </w:p>
    <w:p w14:paraId="6CE6C899" w14:textId="77777777" w:rsidR="00D31EC2" w:rsidRPr="006660FE" w:rsidRDefault="00D31EC2" w:rsidP="00D31EC2">
      <w:pPr>
        <w:rPr>
          <w:rStyle w:val="Style13ptBold"/>
          <w:b w:val="0"/>
          <w:bCs/>
        </w:rPr>
      </w:pPr>
      <w:r w:rsidRPr="006660FE">
        <w:rPr>
          <w:rStyle w:val="Style13ptBold"/>
        </w:rPr>
        <w:t xml:space="preserve">Murphy 20 </w:t>
      </w:r>
      <w:r w:rsidRPr="006660FE">
        <w:rPr>
          <w:rStyle w:val="Style13ptBold"/>
          <w:b w:val="0"/>
          <w:sz w:val="16"/>
          <w:szCs w:val="16"/>
        </w:rPr>
        <w:t xml:space="preserve">[(Chris, </w:t>
      </w:r>
      <w:r w:rsidRPr="006660FE">
        <w:rPr>
          <w:bCs/>
          <w:szCs w:val="16"/>
        </w:rPr>
        <w:t>U.S. senator from Connecticut serving on the U.S. Senate Foreign Relations Committee</w:t>
      </w:r>
      <w:r w:rsidRPr="006660FE">
        <w:rPr>
          <w:rStyle w:val="Style13ptBold"/>
          <w:b w:val="0"/>
          <w:sz w:val="16"/>
          <w:szCs w:val="16"/>
        </w:rPr>
        <w:t>) “</w:t>
      </w:r>
      <w:r w:rsidRPr="006660FE">
        <w:rPr>
          <w:szCs w:val="16"/>
        </w:rPr>
        <w:t>The Answer is to Empower, Not Attack, the World Health Organization,” War on the Rocks, 4/21/2020] JL</w:t>
      </w:r>
    </w:p>
    <w:p w14:paraId="6CAA896B" w14:textId="77777777" w:rsidR="00D31EC2" w:rsidRPr="006660FE" w:rsidRDefault="00D31EC2" w:rsidP="00D31EC2">
      <w:pPr>
        <w:rPr>
          <w:szCs w:val="26"/>
        </w:rPr>
      </w:pP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 xml:space="preserve">rganization </w:t>
      </w:r>
      <w:r w:rsidRPr="006660FE">
        <w:rPr>
          <w:rStyle w:val="StyleUnderline"/>
          <w:szCs w:val="26"/>
          <w:highlight w:val="green"/>
        </w:rPr>
        <w:t>is critical to stopping disease outbreaks and strengthening public health</w:t>
      </w:r>
      <w:r w:rsidRPr="006660FE">
        <w:rPr>
          <w:rStyle w:val="StyleUnderline"/>
          <w:szCs w:val="26"/>
        </w:rPr>
        <w:t xml:space="preserve"> systems in developing countries</w:t>
      </w:r>
      <w:r w:rsidRPr="006660FE">
        <w:rPr>
          <w:szCs w:val="26"/>
        </w:rPr>
        <w:t xml:space="preserve">, where COVID-19 is starting to appear. Yemen announced its first infection earlier this month, and other countries in Africa, Asia and the Middle East are at severe risk. Millions of </w:t>
      </w:r>
      <w:r w:rsidRPr="006660FE">
        <w:rPr>
          <w:rStyle w:val="StyleUnderline"/>
          <w:szCs w:val="26"/>
        </w:rPr>
        <w:t>refugees rely on the World Health Organization for their health care, and millions of children rely on the WHO and UNICEF to access vaccines</w:t>
      </w:r>
      <w:r w:rsidRPr="006660FE">
        <w:rPr>
          <w:szCs w:val="26"/>
        </w:rPr>
        <w:t>.</w:t>
      </w:r>
    </w:p>
    <w:p w14:paraId="6566C72E" w14:textId="77777777" w:rsidR="00D31EC2" w:rsidRPr="006660FE" w:rsidRDefault="00D31EC2" w:rsidP="00D31EC2">
      <w:pPr>
        <w:rPr>
          <w:szCs w:val="26"/>
        </w:rPr>
      </w:pPr>
      <w:r w:rsidRPr="006660FE">
        <w:rPr>
          <w:rStyle w:val="StyleUnderline"/>
          <w:szCs w:val="26"/>
        </w:rPr>
        <w:t>The World Health Organization</w:t>
      </w:r>
      <w:r w:rsidRPr="006660FE">
        <w:rPr>
          <w:szCs w:val="26"/>
        </w:rPr>
        <w:t xml:space="preserve"> is not perfect, but its </w:t>
      </w:r>
      <w:r w:rsidRPr="006660FE">
        <w:rPr>
          <w:rStyle w:val="StyleUnderline"/>
          <w:szCs w:val="26"/>
        </w:rPr>
        <w:t>team of doctors and public health experts have had major successes. Their most impressive claim to fame is the eradication of smallpox</w:t>
      </w:r>
      <w:r w:rsidRPr="006660FE">
        <w:rPr>
          <w:szCs w:val="26"/>
        </w:rPr>
        <w:t xml:space="preserve"> – no small feat. More recently, </w:t>
      </w:r>
      <w:r w:rsidRPr="006660FE">
        <w:rPr>
          <w:rStyle w:val="StyleUnderline"/>
          <w:szCs w:val="26"/>
        </w:rPr>
        <w:t>the World Health Organization has</w:t>
      </w:r>
      <w:r w:rsidRPr="006660FE">
        <w:rPr>
          <w:szCs w:val="26"/>
        </w:rPr>
        <w:t xml:space="preserve"> led an effort to </w:t>
      </w:r>
      <w:r w:rsidRPr="006660FE">
        <w:rPr>
          <w:rStyle w:val="StyleUnderline"/>
          <w:szCs w:val="26"/>
        </w:rPr>
        <w:t>rid the world of two of the three strains of polio</w:t>
      </w:r>
      <w:r w:rsidRPr="006660FE">
        <w:rPr>
          <w:szCs w:val="26"/>
        </w:rPr>
        <w:t>, and they are close to completing the trifecta.</w:t>
      </w:r>
    </w:p>
    <w:p w14:paraId="32F40C8C" w14:textId="77777777" w:rsidR="00D31EC2" w:rsidRPr="006660FE" w:rsidRDefault="00D31EC2" w:rsidP="00D31EC2">
      <w:pPr>
        <w:rPr>
          <w:szCs w:val="26"/>
        </w:rPr>
      </w:pPr>
      <w:r w:rsidRPr="006660FE">
        <w:rPr>
          <w:szCs w:val="26"/>
        </w:rPr>
        <w:t xml:space="preserve">These </w:t>
      </w:r>
      <w:r w:rsidRPr="006660FE">
        <w:rPr>
          <w:rStyle w:val="StyleUnderline"/>
          <w:szCs w:val="26"/>
        </w:rPr>
        <w:t>investments</w:t>
      </w:r>
      <w:r w:rsidRPr="006660FE">
        <w:rPr>
          <w:szCs w:val="26"/>
        </w:rPr>
        <w:t xml:space="preserve"> are not just the right thing to do; they </w:t>
      </w:r>
      <w:r w:rsidRPr="006660FE">
        <w:rPr>
          <w:rStyle w:val="StyleUnderline"/>
          <w:szCs w:val="26"/>
        </w:rPr>
        <w:t xml:space="preserve">benefit the United States. </w:t>
      </w:r>
      <w:r w:rsidRPr="006660FE">
        <w:rPr>
          <w:rStyle w:val="StyleUnderline"/>
          <w:szCs w:val="26"/>
          <w:highlight w:val="green"/>
        </w:rPr>
        <w:t>Improving health</w:t>
      </w:r>
      <w:r w:rsidRPr="006660FE">
        <w:rPr>
          <w:rStyle w:val="StyleUnderline"/>
          <w:szCs w:val="26"/>
        </w:rPr>
        <w:t xml:space="preserve"> outcomes abroad </w:t>
      </w:r>
      <w:r w:rsidRPr="006660FE">
        <w:rPr>
          <w:rStyle w:val="StyleUnderline"/>
          <w:szCs w:val="26"/>
          <w:highlight w:val="green"/>
        </w:rPr>
        <w:t>provides</w:t>
      </w:r>
      <w:r w:rsidRPr="006660FE">
        <w:rPr>
          <w:rStyle w:val="StyleUnderline"/>
          <w:szCs w:val="26"/>
        </w:rPr>
        <w:t xml:space="preserve"> greater </w:t>
      </w:r>
      <w:r w:rsidRPr="006660FE">
        <w:rPr>
          <w:rStyle w:val="StyleUnderline"/>
          <w:szCs w:val="26"/>
          <w:highlight w:val="green"/>
        </w:rPr>
        <w:t>political and economic stability</w:t>
      </w:r>
      <w:r w:rsidRPr="006660FE">
        <w:rPr>
          <w:rStyle w:val="StyleUnderline"/>
          <w:szCs w:val="26"/>
        </w:rPr>
        <w:t>, increasing demand for U.S. exports</w:t>
      </w:r>
      <w:r w:rsidRPr="006660FE">
        <w:rPr>
          <w:szCs w:val="26"/>
        </w:rPr>
        <w:t xml:space="preserve">. And, as we are all learning now, </w:t>
      </w:r>
      <w:r w:rsidRPr="006660FE">
        <w:rPr>
          <w:rStyle w:val="Emphasis"/>
          <w:szCs w:val="26"/>
          <w:highlight w:val="green"/>
        </w:rPr>
        <w:t>it is in America’s</w:t>
      </w:r>
      <w:r w:rsidRPr="006660FE">
        <w:rPr>
          <w:rStyle w:val="Emphasis"/>
          <w:szCs w:val="26"/>
        </w:rPr>
        <w:t xml:space="preserve"> national </w:t>
      </w:r>
      <w:r w:rsidRPr="006660FE">
        <w:rPr>
          <w:rStyle w:val="Emphasis"/>
          <w:szCs w:val="26"/>
          <w:highlight w:val="green"/>
        </w:rPr>
        <w:t>security interest</w:t>
      </w:r>
      <w:r w:rsidRPr="006660FE">
        <w:rPr>
          <w:rStyle w:val="Emphasis"/>
          <w:szCs w:val="26"/>
        </w:rPr>
        <w:t xml:space="preserve"> for countries </w:t>
      </w:r>
      <w:r w:rsidRPr="006660FE">
        <w:rPr>
          <w:rStyle w:val="Emphasis"/>
          <w:szCs w:val="26"/>
          <w:highlight w:val="green"/>
        </w:rPr>
        <w:t>to</w:t>
      </w:r>
      <w:r w:rsidRPr="006660FE">
        <w:rPr>
          <w:rStyle w:val="Emphasis"/>
          <w:szCs w:val="26"/>
        </w:rPr>
        <w:t xml:space="preserve"> effectively detect and </w:t>
      </w:r>
      <w:r w:rsidRPr="006660FE">
        <w:rPr>
          <w:rStyle w:val="Emphasis"/>
          <w:szCs w:val="26"/>
          <w:highlight w:val="green"/>
        </w:rPr>
        <w:t>respond to</w:t>
      </w:r>
      <w:r w:rsidRPr="006660FE">
        <w:rPr>
          <w:rStyle w:val="Emphasis"/>
          <w:szCs w:val="26"/>
        </w:rPr>
        <w:t xml:space="preserve"> potential </w:t>
      </w:r>
      <w:r w:rsidRPr="006660FE">
        <w:rPr>
          <w:rStyle w:val="Emphasis"/>
          <w:szCs w:val="26"/>
          <w:highlight w:val="green"/>
        </w:rPr>
        <w:t>pandemics</w:t>
      </w:r>
      <w:r w:rsidRPr="006660FE">
        <w:rPr>
          <w:szCs w:val="26"/>
        </w:rPr>
        <w:t xml:space="preserve"> before they reach our shores.</w:t>
      </w:r>
    </w:p>
    <w:p w14:paraId="579232B8" w14:textId="77777777" w:rsidR="00D31EC2" w:rsidRPr="006660FE" w:rsidRDefault="00D31EC2" w:rsidP="00D31EC2">
      <w:pPr>
        <w:rPr>
          <w:szCs w:val="26"/>
        </w:rPr>
      </w:pPr>
      <w:r w:rsidRPr="006660FE">
        <w:rPr>
          <w:rStyle w:val="StyleUnderline"/>
          <w:szCs w:val="26"/>
        </w:rPr>
        <w:t xml:space="preserve">As the United States looks to develop a new global system of pandemic prevention, there is absolutely no way to do that job without </w:t>
      </w: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rganization</w:t>
      </w:r>
      <w:r w:rsidRPr="006660FE">
        <w:rPr>
          <w:szCs w:val="26"/>
        </w:rPr>
        <w:t xml:space="preserve">. </w:t>
      </w:r>
      <w:r w:rsidRPr="006660FE">
        <w:rPr>
          <w:szCs w:val="26"/>
        </w:rPr>
        <w:lastRenderedPageBreak/>
        <w:t xml:space="preserve">Uniquely, </w:t>
      </w:r>
      <w:r w:rsidRPr="006660FE">
        <w:rPr>
          <w:rStyle w:val="Emphasis"/>
          <w:szCs w:val="26"/>
        </w:rPr>
        <w:t xml:space="preserve">it </w:t>
      </w:r>
      <w:r w:rsidRPr="006660FE">
        <w:rPr>
          <w:rStyle w:val="Emphasis"/>
          <w:szCs w:val="26"/>
          <w:highlight w:val="green"/>
        </w:rPr>
        <w:t xml:space="preserve">puts </w:t>
      </w:r>
      <w:r w:rsidRPr="006660FE">
        <w:rPr>
          <w:rStyle w:val="Emphasis"/>
          <w:szCs w:val="26"/>
        </w:rPr>
        <w:t xml:space="preserve">traditional </w:t>
      </w:r>
      <w:r w:rsidRPr="006660FE">
        <w:rPr>
          <w:rStyle w:val="Emphasis"/>
          <w:szCs w:val="26"/>
          <w:highlight w:val="green"/>
        </w:rPr>
        <w:t>adversaries</w:t>
      </w:r>
      <w:r w:rsidRPr="006660FE">
        <w:rPr>
          <w:rStyle w:val="StyleUnderline"/>
          <w:szCs w:val="26"/>
        </w:rPr>
        <w:t xml:space="preserve"> – like </w:t>
      </w:r>
      <w:r w:rsidRPr="006660FE">
        <w:rPr>
          <w:rStyle w:val="StyleUnderline"/>
          <w:szCs w:val="26"/>
          <w:highlight w:val="green"/>
        </w:rPr>
        <w:t>Russia and the U</w:t>
      </w:r>
      <w:r w:rsidRPr="006660FE">
        <w:rPr>
          <w:rStyle w:val="StyleUnderline"/>
          <w:szCs w:val="26"/>
        </w:rPr>
        <w:t xml:space="preserve">nited </w:t>
      </w:r>
      <w:r w:rsidRPr="006660FE">
        <w:rPr>
          <w:rStyle w:val="StyleUnderline"/>
          <w:szCs w:val="26"/>
          <w:highlight w:val="green"/>
        </w:rPr>
        <w:t>S</w:t>
      </w:r>
      <w:r w:rsidRPr="006660FE">
        <w:rPr>
          <w:rStyle w:val="StyleUnderline"/>
          <w:szCs w:val="26"/>
        </w:rPr>
        <w:t xml:space="preserve">tates, </w:t>
      </w:r>
      <w:r w:rsidRPr="006660FE">
        <w:rPr>
          <w:rStyle w:val="StyleUnderline"/>
          <w:szCs w:val="26"/>
          <w:highlight w:val="green"/>
        </w:rPr>
        <w:t>India and Pakistan</w:t>
      </w:r>
      <w:r w:rsidRPr="006660FE">
        <w:rPr>
          <w:rStyle w:val="StyleUnderline"/>
          <w:szCs w:val="26"/>
        </w:rPr>
        <w:t xml:space="preserve">, or </w:t>
      </w:r>
      <w:r w:rsidRPr="006660FE">
        <w:rPr>
          <w:rStyle w:val="StyleUnderline"/>
          <w:szCs w:val="26"/>
          <w:highlight w:val="green"/>
        </w:rPr>
        <w:t>Iran and Saudi Arabia</w:t>
      </w:r>
      <w:r w:rsidRPr="006660FE">
        <w:rPr>
          <w:rStyle w:val="StyleUnderline"/>
          <w:szCs w:val="26"/>
        </w:rPr>
        <w:t xml:space="preserve"> – </w:t>
      </w:r>
      <w:r w:rsidRPr="006660FE">
        <w:rPr>
          <w:rStyle w:val="Emphasis"/>
          <w:szCs w:val="26"/>
        </w:rPr>
        <w:t xml:space="preserve">all </w:t>
      </w:r>
      <w:r w:rsidRPr="006660FE">
        <w:rPr>
          <w:rStyle w:val="Emphasis"/>
          <w:szCs w:val="26"/>
          <w:highlight w:val="green"/>
        </w:rPr>
        <w:t>around the same</w:t>
      </w:r>
      <w:r w:rsidRPr="006660FE">
        <w:rPr>
          <w:rStyle w:val="Emphasis"/>
          <w:szCs w:val="26"/>
        </w:rPr>
        <w:t xml:space="preserve"> big </w:t>
      </w:r>
      <w:r w:rsidRPr="006660FE">
        <w:rPr>
          <w:rStyle w:val="Emphasis"/>
          <w:szCs w:val="26"/>
          <w:highlight w:val="green"/>
        </w:rPr>
        <w:t>table to take on global health challenges</w:t>
      </w:r>
      <w:r w:rsidRPr="006660FE">
        <w:rPr>
          <w:rStyle w:val="StyleUnderline"/>
          <w:szCs w:val="26"/>
        </w:rPr>
        <w:t>. It has relationships with the public health leaders of every nation, decades of experience in tackling viruses and diseases, and the ability to bring countries together</w:t>
      </w:r>
      <w:r w:rsidRPr="006660FE">
        <w:rPr>
          <w:szCs w:val="26"/>
        </w:rPr>
        <w:t xml:space="preserve"> to tackle big projects. </w:t>
      </w:r>
      <w:r w:rsidRPr="006660FE">
        <w:rPr>
          <w:rStyle w:val="Emphasis"/>
          <w:szCs w:val="26"/>
          <w:highlight w:val="green"/>
        </w:rPr>
        <w:t>This ability to bridge divides and work across borders cannot be torn down and recreated</w:t>
      </w:r>
      <w:r w:rsidRPr="006660FE">
        <w:rPr>
          <w:rStyle w:val="Emphasis"/>
          <w:szCs w:val="26"/>
        </w:rPr>
        <w:t xml:space="preserve"> – not </w:t>
      </w:r>
      <w:r w:rsidRPr="006660FE">
        <w:rPr>
          <w:rStyle w:val="Emphasis"/>
          <w:szCs w:val="26"/>
          <w:highlight w:val="green"/>
        </w:rPr>
        <w:t>in today’s</w:t>
      </w:r>
      <w:r w:rsidRPr="006660FE">
        <w:rPr>
          <w:rStyle w:val="Emphasis"/>
          <w:szCs w:val="26"/>
        </w:rPr>
        <w:t xml:space="preserve"> environment </w:t>
      </w:r>
      <w:r w:rsidRPr="006660FE">
        <w:rPr>
          <w:rStyle w:val="Emphasis"/>
          <w:szCs w:val="26"/>
          <w:highlight w:val="green"/>
        </w:rPr>
        <w:t>of major power competition</w:t>
      </w:r>
      <w:r w:rsidRPr="006660FE">
        <w:rPr>
          <w:szCs w:val="26"/>
        </w:rPr>
        <w:t xml:space="preserve"> – and so there is simply no way to build an effective international anti-pandemic infrastructure without the World Health Organization at the center.</w:t>
      </w:r>
    </w:p>
    <w:p w14:paraId="1EB0B136" w14:textId="77777777" w:rsidR="00D31EC2" w:rsidRPr="006660FE" w:rsidRDefault="00D31EC2" w:rsidP="00D31EC2"/>
    <w:p w14:paraId="7B8B1B76" w14:textId="77777777" w:rsidR="00D31EC2" w:rsidRPr="006660FE" w:rsidRDefault="00D31EC2" w:rsidP="00D31EC2">
      <w:pPr>
        <w:pStyle w:val="Heading4"/>
        <w:rPr>
          <w:rFonts w:cs="Calibri"/>
        </w:rPr>
      </w:pPr>
      <w:r w:rsidRPr="006660FE">
        <w:rPr>
          <w:rFonts w:cs="Calibri"/>
        </w:rPr>
        <w:t xml:space="preserve">Ought </w:t>
      </w:r>
      <w:proofErr w:type="gramStart"/>
      <w:r w:rsidRPr="006660FE">
        <w:rPr>
          <w:rFonts w:cs="Calibri"/>
        </w:rPr>
        <w:t>means</w:t>
      </w:r>
      <w:proofErr w:type="gramEnd"/>
      <w:r w:rsidRPr="006660FE">
        <w:rPr>
          <w:rFonts w:cs="Calibri"/>
        </w:rPr>
        <w:t xml:space="preserve"> should </w:t>
      </w:r>
    </w:p>
    <w:p w14:paraId="22A97C93" w14:textId="77777777" w:rsidR="00D31EC2" w:rsidRPr="006660FE" w:rsidRDefault="00D31EC2" w:rsidP="00D31EC2">
      <w:r w:rsidRPr="006660FE">
        <w:rPr>
          <w:rStyle w:val="Style13ptBold"/>
        </w:rPr>
        <w:t>Merriam Webster n.d.</w:t>
      </w:r>
      <w:r w:rsidRPr="006660FE">
        <w:t xml:space="preserve"> – Merriam Webster’s Learner’s Dictionary, “ought”, </w:t>
      </w:r>
      <w:hyperlink r:id="rId17" w:history="1">
        <w:r w:rsidRPr="006660FE">
          <w:rPr>
            <w:rStyle w:val="Hyperlink"/>
          </w:rPr>
          <w:t>http://www.learnersdictionary.com/definition/ought</w:t>
        </w:r>
      </w:hyperlink>
      <w:r w:rsidRPr="006660FE">
        <w:br/>
        <w:t>ought /ˈ</w:t>
      </w:r>
      <w:proofErr w:type="spellStart"/>
      <w:r w:rsidRPr="006660FE">
        <w:t>ɑːt</w:t>
      </w:r>
      <w:proofErr w:type="spellEnd"/>
      <w:r w:rsidRPr="006660FE">
        <w:t>/ verb</w:t>
      </w:r>
      <w:r w:rsidRPr="006660FE">
        <w:br/>
        <w:t xml:space="preserve">Learner's definition of OUGHT [modal verb] 1 ◊ Ought is almost always followed by to and the infinitive form of a verb. </w:t>
      </w:r>
      <w:r w:rsidRPr="006660FE">
        <w:rPr>
          <w:rStyle w:val="StyleUnderline"/>
        </w:rPr>
        <w:t xml:space="preserve">The phrase </w:t>
      </w:r>
      <w:r w:rsidRPr="006660FE">
        <w:rPr>
          <w:rStyle w:val="StyleUnderline"/>
          <w:highlight w:val="green"/>
        </w:rPr>
        <w:t>ought</w:t>
      </w:r>
      <w:r w:rsidRPr="006660FE">
        <w:rPr>
          <w:rStyle w:val="StyleUnderline"/>
        </w:rPr>
        <w:t xml:space="preserve"> to </w:t>
      </w:r>
      <w:r w:rsidRPr="006660FE">
        <w:rPr>
          <w:rStyle w:val="StyleUnderline"/>
          <w:highlight w:val="green"/>
        </w:rPr>
        <w:t>has the same meaning as should</w:t>
      </w:r>
      <w:r w:rsidRPr="006660FE">
        <w:rPr>
          <w:rStyle w:val="StyleUnderline"/>
        </w:rPr>
        <w:t xml:space="preserve"> and is used in the same ways</w:t>
      </w:r>
      <w:r w:rsidRPr="006660FE">
        <w:t xml:space="preserve">, </w:t>
      </w:r>
      <w:r w:rsidRPr="006660FE">
        <w:rPr>
          <w:rStyle w:val="StyleUnderline"/>
        </w:rPr>
        <w:t>but it is less common and somewhat more formal.</w:t>
      </w:r>
      <w:r w:rsidRPr="006660FE">
        <w:t xml:space="preserve"> The negative forms ought not and oughtn't are often used without a following to. — used to indicate what is expected They ought to be here by now. You ought to be able to read this book. There ought to be a gas station on the way. 2 — </w:t>
      </w:r>
      <w:r w:rsidRPr="006660FE">
        <w:rPr>
          <w:rStyle w:val="StyleUnderline"/>
          <w:highlight w:val="green"/>
        </w:rPr>
        <w:t>used to say or suggest what should be done</w:t>
      </w:r>
      <w:r w:rsidRPr="006660FE">
        <w:t xml:space="preserve"> You ought to get some rest. That leak ought to be fixed. You ought to do your homework.</w:t>
      </w:r>
    </w:p>
    <w:p w14:paraId="5B1CCCDF" w14:textId="77777777" w:rsidR="00D31EC2" w:rsidRPr="006660FE" w:rsidRDefault="00D31EC2" w:rsidP="00D31EC2"/>
    <w:p w14:paraId="7AEC6D10" w14:textId="77777777" w:rsidR="00D31EC2" w:rsidRPr="006660FE" w:rsidRDefault="00D31EC2" w:rsidP="00D31EC2">
      <w:pPr>
        <w:pStyle w:val="Heading4"/>
        <w:rPr>
          <w:rFonts w:cs="Calibri"/>
        </w:rPr>
      </w:pPr>
      <w:r w:rsidRPr="006660FE">
        <w:rPr>
          <w:rFonts w:cs="Calibri"/>
        </w:rPr>
        <w:t xml:space="preserve">Should means </w:t>
      </w:r>
      <w:r w:rsidRPr="006660FE">
        <w:rPr>
          <w:rFonts w:cs="Calibri"/>
          <w:u w:val="single"/>
        </w:rPr>
        <w:t>must</w:t>
      </w:r>
      <w:r w:rsidRPr="006660FE">
        <w:rPr>
          <w:rFonts w:cs="Calibri"/>
        </w:rPr>
        <w:t xml:space="preserve"> and is </w:t>
      </w:r>
      <w:r w:rsidRPr="006660FE">
        <w:rPr>
          <w:rFonts w:cs="Calibri"/>
          <w:u w:val="single"/>
        </w:rPr>
        <w:t>immediate</w:t>
      </w:r>
    </w:p>
    <w:p w14:paraId="5B20E7C9" w14:textId="77777777" w:rsidR="00D31EC2" w:rsidRPr="006660FE" w:rsidRDefault="00D31EC2" w:rsidP="00D31EC2">
      <w:r w:rsidRPr="006660FE">
        <w:rPr>
          <w:rStyle w:val="Style13ptBold"/>
        </w:rPr>
        <w:t>Summers 94</w:t>
      </w:r>
      <w:r w:rsidRPr="006660FE">
        <w:t xml:space="preserve"> (Justice – Oklahoma Supreme Court, “Kelsey v. </w:t>
      </w:r>
      <w:proofErr w:type="spellStart"/>
      <w:r w:rsidRPr="006660FE">
        <w:t>Dollarsaver</w:t>
      </w:r>
      <w:proofErr w:type="spellEnd"/>
      <w:r w:rsidRPr="006660FE">
        <w:t xml:space="preserve"> Food Warehouse of Durant”, 1994 OK 123, 11-8, http://www.oscn.net/applications/oscn/DeliverDocument.asp?CiteID=20287#marker3fn13)</w:t>
      </w:r>
    </w:p>
    <w:p w14:paraId="1868F64B" w14:textId="77777777" w:rsidR="00D31EC2" w:rsidRPr="006660FE" w:rsidRDefault="00D31EC2" w:rsidP="00D31EC2">
      <w:r w:rsidRPr="006660FE">
        <w:t xml:space="preserve">¶4 </w:t>
      </w:r>
      <w:r w:rsidRPr="006660FE">
        <w:rPr>
          <w:rStyle w:val="StyleUnderline"/>
        </w:rPr>
        <w:t xml:space="preserve">The legal question to be resolved by the court is whether the word </w:t>
      </w:r>
      <w:r w:rsidRPr="006660FE">
        <w:rPr>
          <w:rStyle w:val="StyleUnderline"/>
          <w:highlight w:val="green"/>
        </w:rPr>
        <w:t>"should</w:t>
      </w:r>
      <w:r w:rsidRPr="006660FE">
        <w:t>"</w:t>
      </w:r>
      <w:hyperlink r:id="rId18" w:anchor="marker3fn13" w:history="1">
        <w:r w:rsidRPr="006660FE">
          <w:rPr>
            <w:rStyle w:val="Hyperlink"/>
          </w:rPr>
          <w:t>13</w:t>
        </w:r>
      </w:hyperlink>
      <w:r w:rsidRPr="006660FE">
        <w:t xml:space="preserve"> in the May 18 order connotes futurity or </w:t>
      </w:r>
      <w:r w:rsidRPr="006660FE">
        <w:rPr>
          <w:rStyle w:val="StyleUnderline"/>
          <w:highlight w:val="green"/>
        </w:rPr>
        <w:t>may be deemed</w:t>
      </w:r>
      <w:r w:rsidRPr="006660FE">
        <w:rPr>
          <w:rStyle w:val="StyleUnderline"/>
        </w:rPr>
        <w:t xml:space="preserve"> a ruling </w:t>
      </w:r>
      <w:r w:rsidRPr="006660FE">
        <w:rPr>
          <w:rStyle w:val="StyleUnderline"/>
          <w:highlight w:val="green"/>
        </w:rPr>
        <w:t>in praesenti</w:t>
      </w:r>
      <w:r w:rsidRPr="006660FE">
        <w:t>.</w:t>
      </w:r>
      <w:hyperlink r:id="rId19" w:anchor="marker3fn14" w:history="1">
        <w:r w:rsidRPr="006660FE">
          <w:rPr>
            <w:rStyle w:val="Hyperlink"/>
          </w:rPr>
          <w:t>14</w:t>
        </w:r>
      </w:hyperlink>
      <w:r w:rsidRPr="006660FE">
        <w:t xml:space="preserve"> The answer to this query is not to be divined from rules of grammar;</w:t>
      </w:r>
      <w:hyperlink r:id="rId20" w:anchor="marker3fn15" w:history="1">
        <w:r w:rsidRPr="006660FE">
          <w:rPr>
            <w:rStyle w:val="Hyperlink"/>
          </w:rPr>
          <w:t>15</w:t>
        </w:r>
      </w:hyperlink>
      <w:r w:rsidRPr="006660FE">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6660FE">
        <w:t>futuro</w:t>
      </w:r>
      <w:proofErr w:type="spellEnd"/>
      <w:r w:rsidRPr="006660FE">
        <w:t xml:space="preserve"> ruling - i.e., an expression of what the judge will or would do at a later stage - or (2) constitutes an in in praesenti resolution of a disputed law issue, the trial judge's intent must be garnered from the four corners of the entire record.</w:t>
      </w:r>
      <w:hyperlink r:id="rId21" w:anchor="marker3fn16" w:history="1">
        <w:r w:rsidRPr="006660FE">
          <w:rPr>
            <w:rStyle w:val="Hyperlink"/>
          </w:rPr>
          <w:t xml:space="preserve">16 </w:t>
        </w:r>
      </w:hyperlink>
      <w:r w:rsidRPr="006660FE">
        <w:t xml:space="preserve">[CONTINUES – TO FOOTNOTE] </w:t>
      </w:r>
      <w:hyperlink r:id="rId22" w:anchor="marker2fn13" w:history="1">
        <w:r w:rsidRPr="006660FE">
          <w:rPr>
            <w:rStyle w:val="Hyperlink"/>
          </w:rPr>
          <w:t>13</w:t>
        </w:r>
      </w:hyperlink>
      <w:r w:rsidRPr="006660FE">
        <w:t xml:space="preserve"> "</w:t>
      </w:r>
      <w:r w:rsidRPr="006660FE">
        <w:rPr>
          <w:i/>
          <w:iCs/>
        </w:rPr>
        <w:t>Should</w:t>
      </w:r>
      <w:r w:rsidRPr="006660FE">
        <w:t xml:space="preserve">" not only is used as a "present indicative" synonymous with </w:t>
      </w:r>
      <w:r w:rsidRPr="006660FE">
        <w:rPr>
          <w:i/>
          <w:iCs/>
        </w:rPr>
        <w:t>ought</w:t>
      </w:r>
      <w:r w:rsidRPr="006660FE">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6660FE">
        <w:t>Okl</w:t>
      </w:r>
      <w:proofErr w:type="spellEnd"/>
      <w:r w:rsidRPr="006660FE">
        <w:t xml:space="preserve">. 143, 144 P. 1075, 1080-81 (1914). For a more detailed explanation, see the Partridge quotation infra note 15. </w:t>
      </w:r>
      <w:r w:rsidRPr="006660FE">
        <w:rPr>
          <w:rStyle w:val="StyleUnderline"/>
        </w:rPr>
        <w:t xml:space="preserve">Certain </w:t>
      </w:r>
      <w:r w:rsidRPr="006660FE">
        <w:rPr>
          <w:rStyle w:val="StyleUnderline"/>
          <w:highlight w:val="green"/>
        </w:rPr>
        <w:t>contexts mandate a construction of</w:t>
      </w:r>
      <w:r w:rsidRPr="006660FE">
        <w:rPr>
          <w:rStyle w:val="StyleUnderline"/>
        </w:rPr>
        <w:t xml:space="preserve"> the term "</w:t>
      </w:r>
      <w:r w:rsidRPr="006660FE">
        <w:rPr>
          <w:rStyle w:val="StyleUnderline"/>
          <w:highlight w:val="green"/>
        </w:rPr>
        <w:t xml:space="preserve">should" as </w:t>
      </w:r>
      <w:r w:rsidRPr="006660FE">
        <w:rPr>
          <w:rStyle w:val="Emphasis"/>
          <w:highlight w:val="green"/>
        </w:rPr>
        <w:t>more than</w:t>
      </w:r>
      <w:r w:rsidRPr="006660FE">
        <w:rPr>
          <w:rStyle w:val="StyleUnderline"/>
        </w:rPr>
        <w:t xml:space="preserve"> merely indicating preference </w:t>
      </w:r>
      <w:r w:rsidRPr="006660FE">
        <w:rPr>
          <w:rStyle w:val="StyleUnderline"/>
        </w:rPr>
        <w:lastRenderedPageBreak/>
        <w:t xml:space="preserve">or </w:t>
      </w:r>
      <w:r w:rsidRPr="006660FE">
        <w:rPr>
          <w:rStyle w:val="Emphasis"/>
          <w:highlight w:val="green"/>
        </w:rPr>
        <w:t>desirability</w:t>
      </w:r>
      <w:r w:rsidRPr="006660FE">
        <w:rPr>
          <w:rStyle w:val="StyleUnderline"/>
        </w:rPr>
        <w:t>.</w:t>
      </w:r>
      <w:r w:rsidRPr="006660FE">
        <w:t xml:space="preserve"> Brown, supra at 1080-81 (jury instructions stating that jurors "should" reduce the amount of damages in proportion to the amount of contributory negligence of the plaintiff was held to imply an </w:t>
      </w:r>
      <w:r w:rsidRPr="006660FE">
        <w:rPr>
          <w:i/>
          <w:iCs/>
        </w:rPr>
        <w:t>obligation</w:t>
      </w:r>
      <w:r w:rsidRPr="006660FE">
        <w:t xml:space="preserve"> </w:t>
      </w:r>
      <w:r w:rsidRPr="006660FE">
        <w:rPr>
          <w:i/>
          <w:iCs/>
        </w:rPr>
        <w:t>and to be more than advisory</w:t>
      </w:r>
      <w:r w:rsidRPr="006660FE">
        <w:t xml:space="preserve">); Carrigan v. California Horse Racing Board, 60 Wash. App. 79, </w:t>
      </w:r>
      <w:hyperlink r:id="rId23" w:history="1">
        <w:r w:rsidRPr="006660FE">
          <w:rPr>
            <w:rStyle w:val="Hyperlink"/>
          </w:rPr>
          <w:t>802 P.2d 813</w:t>
        </w:r>
      </w:hyperlink>
      <w:r w:rsidRPr="006660FE">
        <w:t xml:space="preserve"> (1990) (one of the Rules of Appellate Procedure requiring that a party "should devote a section of the brief to the request for the fee or expenses" was interpreted to mean that a party is under an </w:t>
      </w:r>
      <w:r w:rsidRPr="006660FE">
        <w:rPr>
          <w:i/>
          <w:iCs/>
        </w:rPr>
        <w:t>obligation</w:t>
      </w:r>
      <w:r w:rsidRPr="006660FE">
        <w:t xml:space="preserve"> to include the requested segment); State v. Rack, 318 S.W.2d 211, 215 (Mo. 1958) </w:t>
      </w:r>
      <w:r w:rsidRPr="006660FE">
        <w:rPr>
          <w:u w:val="single"/>
        </w:rPr>
        <w:t>("should" would mean the same as</w:t>
      </w:r>
      <w:r w:rsidRPr="006660FE">
        <w:t xml:space="preserve"> "shall" or </w:t>
      </w:r>
      <w:r w:rsidRPr="006660FE">
        <w:rPr>
          <w:u w:val="single"/>
        </w:rPr>
        <w:t xml:space="preserve">"must" </w:t>
      </w:r>
      <w:r w:rsidRPr="006660FE">
        <w:t xml:space="preserve">when used in an instruction to the jury which tells the triers they "should disregard false testimony"). </w:t>
      </w:r>
      <w:hyperlink r:id="rId24" w:anchor="marker2fn14" w:history="1">
        <w:r w:rsidRPr="006660FE">
          <w:rPr>
            <w:rStyle w:val="Hyperlink"/>
          </w:rPr>
          <w:t>14</w:t>
        </w:r>
      </w:hyperlink>
      <w:r w:rsidRPr="006660FE">
        <w:t xml:space="preserve"> </w:t>
      </w:r>
      <w:r w:rsidRPr="006660FE">
        <w:rPr>
          <w:rStyle w:val="StyleUnderline"/>
        </w:rPr>
        <w:t>In praesenti means literally "at the present time."</w:t>
      </w:r>
      <w:r w:rsidRPr="006660FE">
        <w:t xml:space="preserve"> BLACK'S LAW DICTIONARY 792 (6th Ed. 1990). In legal </w:t>
      </w:r>
      <w:r w:rsidRPr="006660FE">
        <w:rPr>
          <w:rStyle w:val="StyleUnderline"/>
        </w:rPr>
        <w:t xml:space="preserve">parlance </w:t>
      </w:r>
      <w:r w:rsidRPr="006660FE">
        <w:rPr>
          <w:rStyle w:val="StyleUnderline"/>
          <w:highlight w:val="green"/>
        </w:rPr>
        <w:t>the phrase denotes that</w:t>
      </w:r>
      <w:r w:rsidRPr="006660FE">
        <w:rPr>
          <w:rStyle w:val="StyleUnderline"/>
        </w:rPr>
        <w:t xml:space="preserve"> which in </w:t>
      </w:r>
      <w:r w:rsidRPr="006660FE">
        <w:rPr>
          <w:rStyle w:val="StyleUnderline"/>
          <w:highlight w:val="green"/>
        </w:rPr>
        <w:t>law is</w:t>
      </w:r>
      <w:r w:rsidRPr="006660FE">
        <w:rPr>
          <w:rStyle w:val="StyleUnderline"/>
        </w:rPr>
        <w:t xml:space="preserve"> presently or </w:t>
      </w:r>
      <w:r w:rsidRPr="006660FE">
        <w:rPr>
          <w:rStyle w:val="Emphasis"/>
          <w:highlight w:val="green"/>
        </w:rPr>
        <w:t>immediately effective</w:t>
      </w:r>
      <w:r w:rsidRPr="006660FE">
        <w:rPr>
          <w:rStyle w:val="StyleUnderline"/>
          <w:highlight w:val="green"/>
        </w:rPr>
        <w:t>, as opposed to</w:t>
      </w:r>
      <w:r w:rsidRPr="006660FE">
        <w:rPr>
          <w:rStyle w:val="StyleUnderline"/>
        </w:rPr>
        <w:t xml:space="preserve"> something that will or would become effective </w:t>
      </w:r>
      <w:r w:rsidRPr="006660FE">
        <w:rPr>
          <w:rStyle w:val="StyleUnderline"/>
          <w:highlight w:val="green"/>
        </w:rPr>
        <w:t>in the future</w:t>
      </w:r>
      <w:r w:rsidRPr="006660FE">
        <w:rPr>
          <w:i/>
          <w:iCs/>
        </w:rPr>
        <w:t xml:space="preserve"> [in </w:t>
      </w:r>
      <w:proofErr w:type="spellStart"/>
      <w:r w:rsidRPr="006660FE">
        <w:rPr>
          <w:i/>
          <w:iCs/>
        </w:rPr>
        <w:t>futurol</w:t>
      </w:r>
      <w:proofErr w:type="spellEnd"/>
      <w:r w:rsidRPr="006660FE">
        <w:t xml:space="preserve">]. See Van Wyck v. </w:t>
      </w:r>
      <w:proofErr w:type="spellStart"/>
      <w:r w:rsidRPr="006660FE">
        <w:t>Knevals</w:t>
      </w:r>
      <w:proofErr w:type="spellEnd"/>
      <w:r w:rsidRPr="006660FE">
        <w:t xml:space="preserve">, </w:t>
      </w:r>
      <w:hyperlink r:id="rId25" w:history="1">
        <w:r w:rsidRPr="006660FE">
          <w:rPr>
            <w:rStyle w:val="Hyperlink"/>
          </w:rPr>
          <w:t>106 U.S. 360</w:t>
        </w:r>
      </w:hyperlink>
      <w:r w:rsidRPr="006660FE">
        <w:t xml:space="preserve">, 365, 1 </w:t>
      </w:r>
      <w:proofErr w:type="spellStart"/>
      <w:r w:rsidRPr="006660FE">
        <w:t>S.Ct</w:t>
      </w:r>
      <w:proofErr w:type="spellEnd"/>
      <w:r w:rsidRPr="006660FE">
        <w:t xml:space="preserve">. 336, 337, 27 </w:t>
      </w:r>
      <w:proofErr w:type="spellStart"/>
      <w:r w:rsidRPr="006660FE">
        <w:t>L.Ed</w:t>
      </w:r>
      <w:proofErr w:type="spellEnd"/>
      <w:r w:rsidRPr="006660FE">
        <w:t>. 201 (1882).</w:t>
      </w:r>
    </w:p>
    <w:p w14:paraId="340F7BE5" w14:textId="77777777" w:rsidR="004B3621" w:rsidRPr="0092026C" w:rsidRDefault="004B3621" w:rsidP="004B3621">
      <w:pPr>
        <w:pStyle w:val="Heading4"/>
        <w:rPr>
          <w:rFonts w:cs="Calibri"/>
        </w:rPr>
      </w:pPr>
      <w:r w:rsidRPr="0092026C">
        <w:rPr>
          <w:rFonts w:cs="Calibri"/>
        </w:rPr>
        <w:t xml:space="preserve">1AR theory is skewed towards the </w:t>
      </w:r>
      <w:proofErr w:type="spellStart"/>
      <w:r w:rsidRPr="0092026C">
        <w:rPr>
          <w:rFonts w:cs="Calibri"/>
        </w:rPr>
        <w:t>aff</w:t>
      </w:r>
      <w:proofErr w:type="spellEnd"/>
      <w:r w:rsidRPr="0092026C">
        <w:rPr>
          <w:rFonts w:cs="Calibri"/>
        </w:rPr>
        <w:t xml:space="preserve"> – a) the 2NR must cover substance and over-cover theory, since they get the collapse and persuasive spin advantage of the 3min 2AR, b) their responses to my counter </w:t>
      </w:r>
      <w:proofErr w:type="spellStart"/>
      <w:r w:rsidRPr="0092026C">
        <w:rPr>
          <w:rFonts w:cs="Calibri"/>
        </w:rPr>
        <w:t>interp</w:t>
      </w:r>
      <w:proofErr w:type="spellEnd"/>
      <w:r w:rsidRPr="0092026C">
        <w:rPr>
          <w:rFonts w:cs="Calibri"/>
        </w:rPr>
        <w:t xml:space="preserve"> will be new, which means 1AR theory necessitates intervention. Implications – a) reject 1AR theory since it can’t be a legitimate check for abuse, b) drop the </w:t>
      </w:r>
      <w:proofErr w:type="spellStart"/>
      <w:r w:rsidRPr="0092026C">
        <w:rPr>
          <w:rFonts w:cs="Calibri"/>
        </w:rPr>
        <w:t>arg</w:t>
      </w:r>
      <w:proofErr w:type="spellEnd"/>
      <w:r w:rsidRPr="0092026C">
        <w:rPr>
          <w:rFonts w:cs="Calibri"/>
        </w:rPr>
        <w:t xml:space="preserve"> to minimize the chance the round is decided unfairly, c) use reasonability with a bar of defense or the </w:t>
      </w:r>
      <w:proofErr w:type="spellStart"/>
      <w:r w:rsidRPr="0092026C">
        <w:rPr>
          <w:rFonts w:cs="Calibri"/>
        </w:rPr>
        <w:t>aff</w:t>
      </w:r>
      <w:proofErr w:type="spellEnd"/>
      <w:r w:rsidRPr="0092026C">
        <w:rPr>
          <w:rFonts w:cs="Calibri"/>
        </w:rPr>
        <w:t xml:space="preserve"> always wins since the 2AR can line by line the whole 2NR without winning real abuse</w:t>
      </w:r>
    </w:p>
    <w:p w14:paraId="7C8BCABB" w14:textId="03EBED8A" w:rsidR="00D31EC2" w:rsidRDefault="00D31EC2" w:rsidP="00D31EC2"/>
    <w:p w14:paraId="4B803415" w14:textId="71595780" w:rsidR="00983E70" w:rsidRDefault="00983E70" w:rsidP="00983E70">
      <w:pPr>
        <w:pStyle w:val="Heading3"/>
      </w:pPr>
      <w:r>
        <w:lastRenderedPageBreak/>
        <w:t>4</w:t>
      </w:r>
    </w:p>
    <w:p w14:paraId="7C0ADB6B" w14:textId="77777777" w:rsidR="005F2829" w:rsidRDefault="00983E70" w:rsidP="00983E70">
      <w:pPr>
        <w:pStyle w:val="Heading4"/>
        <w:rPr>
          <w:rFonts w:cs="Calibri"/>
        </w:rPr>
      </w:pPr>
      <w:r w:rsidRPr="0092026C">
        <w:rPr>
          <w:rFonts w:cs="Calibri"/>
        </w:rPr>
        <w:t xml:space="preserve">CP: </w:t>
      </w:r>
      <w:r>
        <w:rPr>
          <w:rFonts w:cs="Calibri"/>
        </w:rPr>
        <w:t>T</w:t>
      </w:r>
      <w:r w:rsidRPr="0092026C">
        <w:rPr>
          <w:rFonts w:cs="Calibri"/>
        </w:rPr>
        <w:t xml:space="preserve">he member nations of the World Trade Organization </w:t>
      </w:r>
      <w:r>
        <w:rPr>
          <w:rFonts w:cs="Calibri"/>
        </w:rPr>
        <w:t>should</w:t>
      </w:r>
      <w:r w:rsidRPr="0092026C">
        <w:rPr>
          <w:rFonts w:cs="Calibri"/>
        </w:rPr>
        <w:t xml:space="preserve"> </w:t>
      </w:r>
    </w:p>
    <w:p w14:paraId="6CE4AA1A" w14:textId="77777777" w:rsidR="005F2829" w:rsidRDefault="00983E70" w:rsidP="006C2632">
      <w:pPr>
        <w:pStyle w:val="Heading4"/>
        <w:numPr>
          <w:ilvl w:val="0"/>
          <w:numId w:val="15"/>
        </w:numPr>
        <w:rPr>
          <w:rFonts w:cs="Calibri"/>
        </w:rPr>
      </w:pPr>
      <w:r w:rsidRPr="0092026C">
        <w:rPr>
          <w:rFonts w:cs="Calibri"/>
        </w:rPr>
        <w:t xml:space="preserve">reduce intellectual property protections for </w:t>
      </w:r>
      <w:r>
        <w:rPr>
          <w:rFonts w:cs="Calibri"/>
        </w:rPr>
        <w:t>non-orphan drug women’s health.</w:t>
      </w:r>
    </w:p>
    <w:p w14:paraId="7F9AC16C" w14:textId="3FB3B99E" w:rsidR="006C2632" w:rsidRPr="005F2829" w:rsidRDefault="006C2632" w:rsidP="006C2632">
      <w:pPr>
        <w:pStyle w:val="Heading4"/>
        <w:numPr>
          <w:ilvl w:val="0"/>
          <w:numId w:val="15"/>
        </w:numPr>
        <w:rPr>
          <w:rFonts w:cs="Calibri"/>
        </w:rPr>
      </w:pPr>
      <w:r>
        <w:t>should organize an international effort to purchase women’s health medicines and distribute it equitably at no cost on a needs basis by declaring it a human right.</w:t>
      </w:r>
    </w:p>
    <w:p w14:paraId="6B76AE59" w14:textId="77777777" w:rsidR="00983E70" w:rsidRPr="0092026C" w:rsidRDefault="00983E70" w:rsidP="00983E70"/>
    <w:p w14:paraId="430B8232" w14:textId="7640EB7C" w:rsidR="00983E70" w:rsidRPr="0092026C" w:rsidRDefault="00983E70" w:rsidP="00983E70">
      <w:pPr>
        <w:pStyle w:val="Heading4"/>
        <w:rPr>
          <w:rFonts w:cs="Calibri"/>
        </w:rPr>
      </w:pPr>
      <w:r w:rsidRPr="0092026C">
        <w:rPr>
          <w:rFonts w:cs="Calibri"/>
          <w:u w:val="single"/>
        </w:rPr>
        <w:t>Only</w:t>
      </w:r>
      <w:r w:rsidRPr="0092026C">
        <w:rPr>
          <w:rFonts w:cs="Calibri"/>
        </w:rPr>
        <w:t xml:space="preserve"> exclusive patent protection rights paired with incentives can </w:t>
      </w:r>
      <w:r>
        <w:rPr>
          <w:rFonts w:cs="Calibri"/>
        </w:rPr>
        <w:t>rare diseases that won’t be treated under natural market incentives.</w:t>
      </w:r>
    </w:p>
    <w:p w14:paraId="2B8E875D" w14:textId="77777777" w:rsidR="00983E70" w:rsidRPr="0092026C" w:rsidRDefault="00983E70" w:rsidP="00983E70">
      <w:pPr>
        <w:rPr>
          <w:color w:val="006FB7"/>
          <w:u w:val="single"/>
          <w:bdr w:val="none" w:sz="0" w:space="0" w:color="auto" w:frame="1"/>
          <w:shd w:val="clear" w:color="auto" w:fill="FFFFFF"/>
        </w:rPr>
      </w:pPr>
      <w:r w:rsidRPr="0092026C">
        <w:rPr>
          <w:shd w:val="clear" w:color="auto" w:fill="FFFFFF"/>
        </w:rPr>
        <w:t xml:space="preserve">Henry </w:t>
      </w:r>
      <w:r w:rsidRPr="0092026C">
        <w:rPr>
          <w:rStyle w:val="StyleUnderline"/>
        </w:rPr>
        <w:t>Grabowski 2</w:t>
      </w:r>
      <w:r w:rsidRPr="0092026C">
        <w:rPr>
          <w:shd w:val="clear" w:color="auto" w:fill="FFFFFF"/>
        </w:rPr>
        <w:t>, Patents, Innovation and Access to New Pharmaceuticals, </w:t>
      </w:r>
      <w:r w:rsidRPr="0092026C">
        <w:rPr>
          <w:i/>
          <w:iCs/>
          <w:bdr w:val="none" w:sz="0" w:space="0" w:color="auto" w:frame="1"/>
          <w:shd w:val="clear" w:color="auto" w:fill="FFFFFF"/>
        </w:rPr>
        <w:t>Journal of International Economic Law</w:t>
      </w:r>
      <w:r w:rsidRPr="0092026C">
        <w:rPr>
          <w:shd w:val="clear" w:color="auto" w:fill="FFFFFF"/>
        </w:rPr>
        <w:t>, Volume 5, Issue 4, December 2002, Pages 849–860, </w:t>
      </w:r>
      <w:hyperlink r:id="rId26" w:history="1">
        <w:r w:rsidRPr="0092026C">
          <w:rPr>
            <w:color w:val="006FB7"/>
            <w:u w:val="single"/>
            <w:bdr w:val="none" w:sz="0" w:space="0" w:color="auto" w:frame="1"/>
            <w:shd w:val="clear" w:color="auto" w:fill="FFFFFF"/>
          </w:rPr>
          <w:t>https://doi.org/10.1093/jiel/5.4.849</w:t>
        </w:r>
      </w:hyperlink>
    </w:p>
    <w:p w14:paraId="15EBD467" w14:textId="77777777" w:rsidR="00983E70" w:rsidRPr="0092026C" w:rsidRDefault="00983E70" w:rsidP="00983E70">
      <w:pPr>
        <w:pStyle w:val="ListParagraph"/>
        <w:numPr>
          <w:ilvl w:val="0"/>
          <w:numId w:val="12"/>
        </w:numPr>
      </w:pPr>
      <w:r w:rsidRPr="0092026C">
        <w:t>defined in a subsequent law as diseases or medical conditions which affect fewer than 200,000 patients</w:t>
      </w:r>
    </w:p>
    <w:p w14:paraId="13403030" w14:textId="77777777" w:rsidR="00983E70" w:rsidRPr="0092026C" w:rsidRDefault="00983E70" w:rsidP="00983E70">
      <w:r w:rsidRPr="0092026C">
        <w:t xml:space="preserve">In 1983, Congress passed </w:t>
      </w:r>
      <w:r w:rsidRPr="00DD25D9">
        <w:rPr>
          <w:rStyle w:val="StyleUnderline"/>
          <w:highlight w:val="green"/>
        </w:rPr>
        <w:t>the Orphan Drug Act</w:t>
      </w:r>
      <w:r w:rsidRPr="0092026C">
        <w:rPr>
          <w:rStyle w:val="StyleUnderline"/>
        </w:rPr>
        <w:t xml:space="preserve">, which </w:t>
      </w:r>
      <w:r w:rsidRPr="00DD25D9">
        <w:rPr>
          <w:rStyle w:val="StyleUnderline"/>
          <w:highlight w:val="green"/>
        </w:rPr>
        <w:t>provided a variety of</w:t>
      </w:r>
      <w:r w:rsidRPr="0092026C">
        <w:rPr>
          <w:rStyle w:val="StyleUnderline"/>
        </w:rPr>
        <w:t xml:space="preserve"> incentives to undertake R&amp;D on orphan drug indications (defined in a subsequent law as diseases or medical conditions which affect fewer than 200,000 patients).37 The </w:t>
      </w:r>
      <w:r w:rsidRPr="00DD25D9">
        <w:rPr>
          <w:rStyle w:val="StyleUnderline"/>
          <w:highlight w:val="green"/>
        </w:rPr>
        <w:t>economic incentives</w:t>
      </w:r>
      <w:r w:rsidRPr="0092026C">
        <w:rPr>
          <w:rStyle w:val="StyleUnderline"/>
        </w:rPr>
        <w:t xml:space="preserve"> included in the Act involved </w:t>
      </w:r>
      <w:r w:rsidRPr="00DD25D9">
        <w:rPr>
          <w:rStyle w:val="StyleUnderline"/>
          <w:highlight w:val="green"/>
        </w:rPr>
        <w:t>R&amp;D tax credits</w:t>
      </w:r>
      <w:r w:rsidRPr="0092026C">
        <w:rPr>
          <w:rStyle w:val="StyleUnderline"/>
        </w:rPr>
        <w:t xml:space="preserve">, a </w:t>
      </w:r>
      <w:r w:rsidRPr="00DD25D9">
        <w:rPr>
          <w:rStyle w:val="StyleUnderline"/>
          <w:highlight w:val="green"/>
        </w:rPr>
        <w:t>clinical research grants</w:t>
      </w:r>
      <w:r w:rsidRPr="0092026C">
        <w:rPr>
          <w:rStyle w:val="StyleUnderline"/>
        </w:rPr>
        <w:t xml:space="preserve"> </w:t>
      </w:r>
      <w:proofErr w:type="spellStart"/>
      <w:r w:rsidRPr="0092026C">
        <w:rPr>
          <w:rStyle w:val="StyleUnderline"/>
        </w:rPr>
        <w:t>programme</w:t>
      </w:r>
      <w:proofErr w:type="spellEnd"/>
      <w:r w:rsidRPr="0092026C">
        <w:rPr>
          <w:rStyle w:val="StyleUnderline"/>
        </w:rPr>
        <w:t xml:space="preserve">, </w:t>
      </w:r>
      <w:r w:rsidRPr="00DD25D9">
        <w:rPr>
          <w:rStyle w:val="StyleUnderline"/>
          <w:highlight w:val="green"/>
        </w:rPr>
        <w:t>accelerated reviews</w:t>
      </w:r>
      <w:r w:rsidRPr="0092026C">
        <w:rPr>
          <w:rStyle w:val="StyleUnderline"/>
        </w:rPr>
        <w:t xml:space="preserve"> at the FDA, and a </w:t>
      </w:r>
      <w:r w:rsidRPr="00DD25D9">
        <w:rPr>
          <w:rStyle w:val="StyleUnderline"/>
          <w:highlight w:val="green"/>
        </w:rPr>
        <w:t>guaranteed market exclusivity period of 7 years</w:t>
      </w:r>
      <w:r w:rsidRPr="0092026C">
        <w:rPr>
          <w:rStyle w:val="StyleUnderline"/>
        </w:rPr>
        <w:t xml:space="preserve"> from the date of FDA approval (this was separate from any normal patent protection that might also apply to these products).</w:t>
      </w:r>
      <w:r w:rsidRPr="0092026C">
        <w:t xml:space="preserve"> Funding for R&amp;D has also been provided by various non-profit foundations focused on </w:t>
      </w:r>
      <w:proofErr w:type="gramStart"/>
      <w:r w:rsidRPr="0092026C">
        <w:t>particular rare</w:t>
      </w:r>
      <w:proofErr w:type="gramEnd"/>
      <w:r w:rsidRPr="0092026C">
        <w:t xml:space="preserve"> illnesses. </w:t>
      </w:r>
      <w:r w:rsidRPr="0092026C">
        <w:rPr>
          <w:rStyle w:val="Emphasis"/>
        </w:rPr>
        <w:t>The effect of these incentives on the development of new orphan drugs has been impressive</w:t>
      </w:r>
      <w:r w:rsidRPr="0092026C">
        <w:rPr>
          <w:rStyle w:val="StyleUnderline"/>
        </w:rPr>
        <w:t xml:space="preserve">. In the period between 1983 and 1999, </w:t>
      </w:r>
      <w:r w:rsidRPr="00DD25D9">
        <w:rPr>
          <w:rStyle w:val="StyleUnderline"/>
          <w:highlight w:val="green"/>
        </w:rPr>
        <w:t xml:space="preserve">more than 200 drugs </w:t>
      </w:r>
      <w:r w:rsidRPr="0092026C">
        <w:rPr>
          <w:rStyle w:val="StyleUnderline"/>
        </w:rPr>
        <w:t xml:space="preserve">and biologicals </w:t>
      </w:r>
      <w:r w:rsidRPr="00DD25D9">
        <w:rPr>
          <w:rStyle w:val="StyleUnderline"/>
          <w:highlight w:val="green"/>
        </w:rPr>
        <w:t>for rare diseases have been introduced</w:t>
      </w:r>
      <w:r w:rsidRPr="0092026C">
        <w:rPr>
          <w:rStyle w:val="StyleUnderline"/>
        </w:rPr>
        <w:t xml:space="preserve">.38 This represents more than </w:t>
      </w:r>
      <w:r w:rsidRPr="00DD25D9">
        <w:rPr>
          <w:rStyle w:val="StyleUnderline"/>
          <w:highlight w:val="green"/>
        </w:rPr>
        <w:t>a 12-fold annual increase</w:t>
      </w:r>
      <w:r w:rsidRPr="0092026C">
        <w:rPr>
          <w:rStyle w:val="StyleUnderline"/>
        </w:rPr>
        <w:t xml:space="preserve"> compared to the decade prior to the enactment of the law, when fewer than 10 such products came to the market for the entire 10-year period</w:t>
      </w:r>
      <w:r w:rsidRPr="0092026C">
        <w:t xml:space="preserve">. In a recent paper, Professor Frank Lichtenberg has shown that the Act has had a </w:t>
      </w:r>
      <w:proofErr w:type="spellStart"/>
      <w:r w:rsidRPr="0092026C">
        <w:t>favourable</w:t>
      </w:r>
      <w:proofErr w:type="spellEnd"/>
      <w:r w:rsidRPr="0092026C">
        <w:t xml:space="preserve"> effect on mortality from rare illnesses. While the number of deaths from rare diseases had been increasing faster than those from other diseases in the 5-year period prior to 1983, the number of deaths from rare diseases declined, both in absolute terms and relative to other deaths, in the post-1983 period.</w:t>
      </w:r>
      <w:r w:rsidRPr="0092026C">
        <w:rPr>
          <w:position w:val="8"/>
          <w:sz w:val="12"/>
          <w:szCs w:val="12"/>
        </w:rPr>
        <w:t xml:space="preserve">39 </w:t>
      </w:r>
      <w:r w:rsidRPr="00DD25D9">
        <w:rPr>
          <w:rStyle w:val="Emphasis"/>
          <w:highlight w:val="green"/>
        </w:rPr>
        <w:t>To attack</w:t>
      </w:r>
      <w:r w:rsidRPr="0092026C">
        <w:rPr>
          <w:rStyle w:val="Emphasis"/>
        </w:rPr>
        <w:t xml:space="preserve"> the ‘orphan disease’ problem confronting third world countries for diseases like </w:t>
      </w:r>
      <w:r w:rsidRPr="00DD25D9">
        <w:rPr>
          <w:rStyle w:val="Emphasis"/>
          <w:highlight w:val="green"/>
        </w:rPr>
        <w:t>malaria and leprosy,</w:t>
      </w:r>
      <w:r w:rsidRPr="0092026C">
        <w:rPr>
          <w:rStyle w:val="Emphasis"/>
        </w:rPr>
        <w:t xml:space="preserve"> </w:t>
      </w:r>
      <w:r w:rsidRPr="00DD25D9">
        <w:rPr>
          <w:rStyle w:val="Emphasis"/>
          <w:highlight w:val="green"/>
        </w:rPr>
        <w:t>one needs an international counterpart</w:t>
      </w:r>
      <w:r w:rsidRPr="0092026C">
        <w:rPr>
          <w:rStyle w:val="Emphasis"/>
        </w:rPr>
        <w:t xml:space="preserve"> to the US Orphan Drug Act</w:t>
      </w:r>
      <w:r w:rsidRPr="0092026C">
        <w:t xml:space="preserve">. From a scientific standpoint, it is an auspicious time to proceed with such a </w:t>
      </w:r>
      <w:proofErr w:type="spellStart"/>
      <w:r w:rsidRPr="0092026C">
        <w:t>programme</w:t>
      </w:r>
      <w:proofErr w:type="spellEnd"/>
      <w:r w:rsidRPr="0092026C">
        <w:t xml:space="preserve">, given the recent advances in </w:t>
      </w:r>
      <w:proofErr w:type="spellStart"/>
      <w:r w:rsidRPr="0092026C">
        <w:t>genom</w:t>
      </w:r>
      <w:proofErr w:type="spellEnd"/>
      <w:r w:rsidRPr="0092026C">
        <w:t xml:space="preserve">- </w:t>
      </w:r>
      <w:proofErr w:type="spellStart"/>
      <w:r w:rsidRPr="0092026C">
        <w:t>ics</w:t>
      </w:r>
      <w:proofErr w:type="spellEnd"/>
      <w:r w:rsidRPr="0092026C">
        <w:t xml:space="preserve"> which enhance the possibility of developing significant new vaccines and therapies for infectious diseases prevalent in less affluent countries. As in the case of the Orphan Drug Act, </w:t>
      </w:r>
      <w:r w:rsidRPr="0092026C">
        <w:rPr>
          <w:rStyle w:val="StyleUnderline"/>
        </w:rPr>
        <w:t xml:space="preserve">a multifaceted approach is necessary including </w:t>
      </w:r>
      <w:r w:rsidRPr="00DD25D9">
        <w:rPr>
          <w:rStyle w:val="StyleUnderline"/>
          <w:highlight w:val="green"/>
        </w:rPr>
        <w:t>R&amp;D subsidies</w:t>
      </w:r>
      <w:r w:rsidRPr="0092026C">
        <w:rPr>
          <w:rStyle w:val="StyleUnderline"/>
        </w:rPr>
        <w:t xml:space="preserve"> to firms with promising new technologies</w:t>
      </w:r>
      <w:r w:rsidRPr="0092026C">
        <w:t xml:space="preserve">. These could be funded through government as well as non-profit charitable entities and </w:t>
      </w:r>
      <w:r w:rsidRPr="0092026C">
        <w:lastRenderedPageBreak/>
        <w:t xml:space="preserve">public-private partnerships. Given the low-income base of third world mar- </w:t>
      </w:r>
      <w:proofErr w:type="spellStart"/>
      <w:r w:rsidRPr="0092026C">
        <w:t>kets</w:t>
      </w:r>
      <w:proofErr w:type="spellEnd"/>
      <w:r w:rsidRPr="0092026C">
        <w:t xml:space="preserve">, </w:t>
      </w:r>
      <w:r w:rsidRPr="0092026C">
        <w:rPr>
          <w:rStyle w:val="Emphasis"/>
        </w:rPr>
        <w:t xml:space="preserve">success of these </w:t>
      </w:r>
      <w:proofErr w:type="spellStart"/>
      <w:r w:rsidRPr="0092026C">
        <w:rPr>
          <w:rStyle w:val="Emphasis"/>
        </w:rPr>
        <w:t>programmes</w:t>
      </w:r>
      <w:proofErr w:type="spellEnd"/>
      <w:r w:rsidRPr="0092026C">
        <w:rPr>
          <w:rStyle w:val="Emphasis"/>
        </w:rPr>
        <w:t xml:space="preserve"> might well hinge upon </w:t>
      </w:r>
      <w:r w:rsidRPr="00DD25D9">
        <w:rPr>
          <w:rStyle w:val="Emphasis"/>
          <w:highlight w:val="green"/>
        </w:rPr>
        <w:t xml:space="preserve">guarantees </w:t>
      </w:r>
      <w:r w:rsidRPr="0092026C">
        <w:rPr>
          <w:rStyle w:val="Emphasis"/>
        </w:rPr>
        <w:t xml:space="preserve">to </w:t>
      </w:r>
      <w:proofErr w:type="spellStart"/>
      <w:r w:rsidRPr="00DD25D9">
        <w:rPr>
          <w:rStyle w:val="Emphasis"/>
          <w:highlight w:val="green"/>
        </w:rPr>
        <w:t>pur</w:t>
      </w:r>
      <w:proofErr w:type="spellEnd"/>
      <w:r w:rsidRPr="00DD25D9">
        <w:rPr>
          <w:rStyle w:val="Emphasis"/>
          <w:highlight w:val="green"/>
        </w:rPr>
        <w:t xml:space="preserve">- chase </w:t>
      </w:r>
      <w:r w:rsidRPr="0092026C">
        <w:rPr>
          <w:rStyle w:val="Emphasis"/>
        </w:rPr>
        <w:t>amounts of economically sustainable products that are successfully developed</w:t>
      </w:r>
      <w:r w:rsidRPr="0092026C">
        <w:t xml:space="preserve">. </w:t>
      </w:r>
      <w:r w:rsidRPr="0092026C">
        <w:rPr>
          <w:rStyle w:val="StyleUnderline"/>
        </w:rPr>
        <w:t xml:space="preserve">The purchase </w:t>
      </w:r>
      <w:r w:rsidRPr="00DD25D9">
        <w:rPr>
          <w:rStyle w:val="StyleUnderline"/>
          <w:highlight w:val="green"/>
        </w:rPr>
        <w:t>agreements</w:t>
      </w:r>
      <w:r w:rsidRPr="0092026C">
        <w:rPr>
          <w:rStyle w:val="StyleUnderline"/>
        </w:rPr>
        <w:t xml:space="preserve"> could be tied to up-front commitments from the firms on the product’s price within third-world markets</w:t>
      </w:r>
      <w:r w:rsidRPr="0092026C">
        <w:t xml:space="preserve">. Michael Kremer has characterized R&amp;D incentive </w:t>
      </w:r>
      <w:proofErr w:type="spellStart"/>
      <w:r w:rsidRPr="0092026C">
        <w:t>programmes</w:t>
      </w:r>
      <w:proofErr w:type="spellEnd"/>
      <w:r w:rsidRPr="0092026C">
        <w:t xml:space="preserve"> based on purchase guarantees as ‘pull’ </w:t>
      </w:r>
      <w:proofErr w:type="spellStart"/>
      <w:r w:rsidRPr="0092026C">
        <w:t>programmes</w:t>
      </w:r>
      <w:proofErr w:type="spellEnd"/>
      <w:r w:rsidRPr="0092026C">
        <w:t xml:space="preserve"> and analyzed how they could be designed in the context of new vaccines for third-world diseases.</w:t>
      </w:r>
      <w:r w:rsidRPr="0092026C">
        <w:rPr>
          <w:position w:val="8"/>
          <w:sz w:val="12"/>
          <w:szCs w:val="12"/>
        </w:rPr>
        <w:t xml:space="preserve">40 </w:t>
      </w:r>
      <w:r w:rsidRPr="0092026C">
        <w:t xml:space="preserve">A variety of risk- and reward-sharing arrangements between pharmaceutical firms and funding sponsors could be envisioned. The objectives would be to provide incentives for new R&amp;D </w:t>
      </w:r>
      <w:proofErr w:type="spellStart"/>
      <w:r w:rsidRPr="0092026C">
        <w:t>programmes</w:t>
      </w:r>
      <w:proofErr w:type="spellEnd"/>
      <w:r w:rsidRPr="0092026C">
        <w:t xml:space="preserve"> for diseases in developing countries. For example, under the Gates Foundation-sponsored International AIDS Vaccine Initiative (IAVI), firms have received grants to partially sup- port development of AIDS vaccines targeted to African strains of the disease. </w:t>
      </w:r>
      <w:r w:rsidRPr="00DD25D9">
        <w:rPr>
          <w:rStyle w:val="Emphasis"/>
          <w:highlight w:val="green"/>
        </w:rPr>
        <w:t>The firms retain international patent rights</w:t>
      </w:r>
      <w:r w:rsidRPr="0092026C">
        <w:rPr>
          <w:rStyle w:val="Emphasis"/>
        </w:rPr>
        <w:t xml:space="preserve"> to the </w:t>
      </w:r>
      <w:proofErr w:type="gramStart"/>
      <w:r w:rsidRPr="0092026C">
        <w:rPr>
          <w:rStyle w:val="Emphasis"/>
        </w:rPr>
        <w:t>technology, but</w:t>
      </w:r>
      <w:proofErr w:type="gramEnd"/>
      <w:r w:rsidRPr="0092026C">
        <w:rPr>
          <w:rStyle w:val="Emphasis"/>
        </w:rPr>
        <w:t xml:space="preserve"> have agreed to supply any approved vaccines developed from this </w:t>
      </w:r>
      <w:proofErr w:type="spellStart"/>
      <w:r w:rsidRPr="0092026C">
        <w:rPr>
          <w:rStyle w:val="Emphasis"/>
        </w:rPr>
        <w:t>programme</w:t>
      </w:r>
      <w:proofErr w:type="spellEnd"/>
      <w:r w:rsidRPr="0092026C">
        <w:rPr>
          <w:rStyle w:val="Emphasis"/>
        </w:rPr>
        <w:t xml:space="preserve"> at a small margin over cost to developing countries</w:t>
      </w:r>
      <w:r w:rsidRPr="0092026C">
        <w:rPr>
          <w:rStyle w:val="StyleUnderline"/>
        </w:rPr>
        <w:t xml:space="preserve">. </w:t>
      </w:r>
      <w:r w:rsidRPr="00DD25D9">
        <w:rPr>
          <w:rStyle w:val="StyleUnderline"/>
          <w:highlight w:val="green"/>
        </w:rPr>
        <w:t xml:space="preserve">Such terms can be </w:t>
      </w:r>
      <w:r w:rsidRPr="0092026C">
        <w:rPr>
          <w:rStyle w:val="StyleUnderline"/>
        </w:rPr>
        <w:t xml:space="preserve">particularly </w:t>
      </w:r>
      <w:r w:rsidRPr="00DD25D9">
        <w:rPr>
          <w:rStyle w:val="StyleUnderline"/>
          <w:highlight w:val="green"/>
        </w:rPr>
        <w:t>attractive to earlier stage biotech firms seeking funding</w:t>
      </w:r>
      <w:r w:rsidRPr="0092026C">
        <w:rPr>
          <w:rStyle w:val="StyleUnderline"/>
        </w:rPr>
        <w:t xml:space="preserve"> for proof of principle for a new technology with multiple applications</w:t>
      </w:r>
      <w:r w:rsidRPr="0092026C">
        <w:t xml:space="preserve">. Similarly, the Global Alli- </w:t>
      </w:r>
      <w:proofErr w:type="spellStart"/>
      <w:r w:rsidRPr="0092026C">
        <w:t>ance</w:t>
      </w:r>
      <w:proofErr w:type="spellEnd"/>
      <w:r w:rsidRPr="0092026C">
        <w:t xml:space="preserve"> for TB Drug Development has recently announced a memorandum of understanding with Chiron for the development of a new TB drug for which no royalties would be due on sales in less-developed countries.</w:t>
      </w:r>
      <w:r w:rsidRPr="0092026C">
        <w:rPr>
          <w:position w:val="8"/>
          <w:sz w:val="12"/>
          <w:szCs w:val="12"/>
        </w:rPr>
        <w:t xml:space="preserve">41 </w:t>
      </w:r>
      <w:r w:rsidRPr="0092026C">
        <w:t xml:space="preserve">In summary, the success of the US Orphan Drug Act in stimulating R&amp;D investment and innovation for diseases with low expected market potential provides a useful model for the orphan disease problem confronting less </w:t>
      </w:r>
      <w:proofErr w:type="spellStart"/>
      <w:r w:rsidRPr="0092026C">
        <w:t>indus</w:t>
      </w:r>
      <w:proofErr w:type="spellEnd"/>
      <w:r w:rsidRPr="0092026C">
        <w:t xml:space="preserve">- </w:t>
      </w:r>
      <w:proofErr w:type="spellStart"/>
      <w:r w:rsidRPr="0092026C">
        <w:t>trialized</w:t>
      </w:r>
      <w:proofErr w:type="spellEnd"/>
      <w:r w:rsidRPr="0092026C">
        <w:t xml:space="preserve"> countries. While the characteristics of </w:t>
      </w:r>
      <w:proofErr w:type="gramStart"/>
      <w:r w:rsidRPr="0092026C">
        <w:t xml:space="preserve">particular </w:t>
      </w:r>
      <w:proofErr w:type="spellStart"/>
      <w:r w:rsidRPr="0092026C">
        <w:t>programmes</w:t>
      </w:r>
      <w:proofErr w:type="spellEnd"/>
      <w:proofErr w:type="gramEnd"/>
      <w:r w:rsidRPr="0092026C">
        <w:t xml:space="preserve"> may differ significantly from those employed in the case of the US Orphan Drug Act, the basic principle of public and private risk sharing within the context of a system of market incentives would appear to be a fruitful guiding principle. </w:t>
      </w:r>
    </w:p>
    <w:p w14:paraId="208560D4" w14:textId="77777777" w:rsidR="00983E70" w:rsidRPr="0092026C" w:rsidRDefault="00983E70" w:rsidP="00983E70"/>
    <w:p w14:paraId="56449DB9" w14:textId="52A0CE04" w:rsidR="00983E70" w:rsidRPr="00983E70" w:rsidRDefault="00983E70" w:rsidP="00983E70">
      <w:pPr>
        <w:pStyle w:val="Heading4"/>
      </w:pPr>
      <w:r>
        <w:t xml:space="preserve">It competes - LPCN 1107 or PTB is a designated orphan drug engineered to reduce pain and prevent preterm birth in women with a history of preterm birth – generates offense under the </w:t>
      </w:r>
      <w:proofErr w:type="spellStart"/>
      <w:r>
        <w:t>aff’s</w:t>
      </w:r>
      <w:proofErr w:type="spellEnd"/>
      <w:r>
        <w:t xml:space="preserve"> framing.</w:t>
      </w:r>
    </w:p>
    <w:p w14:paraId="28D97532" w14:textId="6F16D72A" w:rsidR="00983E70" w:rsidRPr="00983E70" w:rsidRDefault="00983E70" w:rsidP="00983E70">
      <w:proofErr w:type="spellStart"/>
      <w:r w:rsidRPr="00983E70">
        <w:rPr>
          <w:rStyle w:val="Style13ptBold"/>
        </w:rPr>
        <w:t>Lipocine</w:t>
      </w:r>
      <w:proofErr w:type="spellEnd"/>
      <w:r w:rsidRPr="00983E70">
        <w:rPr>
          <w:rStyle w:val="Style13ptBold"/>
        </w:rPr>
        <w:t xml:space="preserve"> 15</w:t>
      </w:r>
      <w:r>
        <w:t xml:space="preserve"> </w:t>
      </w:r>
      <w:proofErr w:type="spellStart"/>
      <w:r w:rsidRPr="00983E70">
        <w:t>Lipocine</w:t>
      </w:r>
      <w:proofErr w:type="spellEnd"/>
      <w:r w:rsidRPr="00983E70">
        <w:t xml:space="preserve"> Investor Room, 6-2-2015, "</w:t>
      </w:r>
      <w:proofErr w:type="spellStart"/>
      <w:r w:rsidRPr="00983E70">
        <w:t>Lipocine</w:t>
      </w:r>
      <w:proofErr w:type="spellEnd"/>
      <w:r w:rsidRPr="00983E70">
        <w:t xml:space="preserve"> Receives FDA Orphan Drug Designation for LPCN 1107, an Oral Product Candidate for the Prevention of Preterm Birth," </w:t>
      </w:r>
      <w:hyperlink r:id="rId27" w:history="1">
        <w:r w:rsidRPr="00780275">
          <w:rPr>
            <w:rStyle w:val="Hyperlink"/>
          </w:rPr>
          <w:t>https://ir.lipocine.com/Lipocine-Receives-FDA-Orphan-Drug-Designation-for-LPCN-1107-an-Oral-Product-Candidate-for-the-Prevention-of-Preterm-Birth</w:t>
        </w:r>
      </w:hyperlink>
      <w:r>
        <w:t xml:space="preserve"> </w:t>
      </w:r>
      <w:proofErr w:type="spellStart"/>
      <w:r>
        <w:t>mvp</w:t>
      </w:r>
      <w:proofErr w:type="spellEnd"/>
    </w:p>
    <w:p w14:paraId="105AEBDD" w14:textId="77777777" w:rsidR="00983E70" w:rsidRPr="00983E70" w:rsidRDefault="00983E70" w:rsidP="00983E70">
      <w:r w:rsidRPr="00983E70">
        <w:t>SALT LAKE CITY, June 2, 2015 (GLOBE NEWSWIRE) -- </w:t>
      </w:r>
      <w:proofErr w:type="spellStart"/>
      <w:r w:rsidRPr="00983E70">
        <w:fldChar w:fldCharType="begin"/>
      </w:r>
      <w:r w:rsidRPr="00983E70">
        <w:instrText xml:space="preserve"> HYPERLINK "http://www.globenewswire.com/newsroom/ctr?d=10137027&amp;l=1&amp;a=Lipocine%20Inc.&amp;u=http%3A%2F%2Fwww.lipocine.com%2F" </w:instrText>
      </w:r>
      <w:r w:rsidRPr="00983E70">
        <w:fldChar w:fldCharType="separate"/>
      </w:r>
      <w:r w:rsidRPr="00983E70">
        <w:rPr>
          <w:rStyle w:val="Hyperlink"/>
        </w:rPr>
        <w:t>Lipocine</w:t>
      </w:r>
      <w:proofErr w:type="spellEnd"/>
      <w:r w:rsidRPr="00983E70">
        <w:rPr>
          <w:rStyle w:val="Hyperlink"/>
        </w:rPr>
        <w:t xml:space="preserve"> Inc.</w:t>
      </w:r>
      <w:r w:rsidRPr="00983E70">
        <w:fldChar w:fldCharType="end"/>
      </w:r>
      <w:r w:rsidRPr="00983E70">
        <w:t> (</w:t>
      </w:r>
      <w:proofErr w:type="spellStart"/>
      <w:r w:rsidRPr="00983E70">
        <w:t>Nasdaq:LPCN</w:t>
      </w:r>
      <w:proofErr w:type="spellEnd"/>
      <w:r w:rsidRPr="00983E70">
        <w:t xml:space="preserve">), </w:t>
      </w:r>
      <w:r w:rsidRPr="00983E70">
        <w:rPr>
          <w:rStyle w:val="StyleUnderline"/>
        </w:rPr>
        <w:t>a specialty pharmaceutical company, today announced the U.S. Food and Drug Administration ("</w:t>
      </w:r>
      <w:r w:rsidRPr="00983E70">
        <w:rPr>
          <w:rStyle w:val="StyleUnderline"/>
          <w:highlight w:val="green"/>
        </w:rPr>
        <w:t>FDA</w:t>
      </w:r>
      <w:r w:rsidRPr="00983E70">
        <w:rPr>
          <w:rStyle w:val="StyleUnderline"/>
        </w:rPr>
        <w:t xml:space="preserve">") </w:t>
      </w:r>
      <w:r w:rsidRPr="00983E70">
        <w:rPr>
          <w:rStyle w:val="StyleUnderline"/>
          <w:highlight w:val="green"/>
        </w:rPr>
        <w:t>has granted orphan drug designation to</w:t>
      </w:r>
      <w:r w:rsidRPr="00983E70">
        <w:rPr>
          <w:rStyle w:val="StyleUnderline"/>
        </w:rPr>
        <w:t xml:space="preserve"> LPCN 1107, the company's oral hydroxyprogesterone caproate ("</w:t>
      </w:r>
      <w:r w:rsidRPr="00983E70">
        <w:rPr>
          <w:rStyle w:val="StyleUnderline"/>
          <w:highlight w:val="green"/>
        </w:rPr>
        <w:t>HPC</w:t>
      </w:r>
      <w:r w:rsidRPr="00983E70">
        <w:rPr>
          <w:rStyle w:val="StyleUnderline"/>
        </w:rPr>
        <w:t xml:space="preserve">") product candidate, </w:t>
      </w:r>
      <w:r w:rsidRPr="00983E70">
        <w:rPr>
          <w:rStyle w:val="StyleUnderline"/>
          <w:highlight w:val="green"/>
        </w:rPr>
        <w:t>a potential treatment for the prevention of preterm birth</w:t>
      </w:r>
      <w:r w:rsidRPr="00983E70">
        <w:rPr>
          <w:rStyle w:val="StyleUnderline"/>
        </w:rPr>
        <w:t xml:space="preserve"> ("PTB"). There are </w:t>
      </w:r>
      <w:r w:rsidRPr="00983E70">
        <w:rPr>
          <w:rStyle w:val="StyleUnderline"/>
          <w:highlight w:val="green"/>
        </w:rPr>
        <w:t>approximately 180,000 pregnancies annually in the United States in women with a prior history of at least one preterm birth</w:t>
      </w:r>
      <w:r w:rsidRPr="00983E70">
        <w:rPr>
          <w:rStyle w:val="StyleUnderline"/>
        </w:rPr>
        <w:t>.  </w:t>
      </w:r>
      <w:proofErr w:type="spellStart"/>
      <w:r w:rsidRPr="00983E70">
        <w:t>Lipocine</w:t>
      </w:r>
      <w:proofErr w:type="spellEnd"/>
      <w:r w:rsidRPr="00983E70">
        <w:t xml:space="preserve"> previously announced positive Phase 1b top-line results with LPCN 1107 in pregnant women.</w:t>
      </w:r>
    </w:p>
    <w:p w14:paraId="0B1735C9" w14:textId="77777777" w:rsidR="00983E70" w:rsidRPr="00983E70" w:rsidRDefault="00983E70" w:rsidP="00983E70">
      <w:r w:rsidRPr="00983E70">
        <w:lastRenderedPageBreak/>
        <w:t xml:space="preserve">"We are pleased to receive orphan designation for LPCN 1107, as </w:t>
      </w:r>
      <w:r w:rsidRPr="00983E70">
        <w:rPr>
          <w:rStyle w:val="StyleUnderline"/>
          <w:highlight w:val="green"/>
        </w:rPr>
        <w:t>PTB represents a significant unmet medical need</w:t>
      </w:r>
      <w:r w:rsidRPr="00983E70">
        <w:rPr>
          <w:rStyle w:val="StyleUnderline"/>
        </w:rPr>
        <w:t xml:space="preserve"> and we believe that LPCN 1107 has the potential to be the first oral product of the only approved drug for this significant opportunity,</w:t>
      </w:r>
      <w:r w:rsidRPr="00983E70">
        <w:t>" said Dr. Mahesh Patel, Chairman, President and CEO of </w:t>
      </w:r>
      <w:proofErr w:type="spellStart"/>
      <w:r w:rsidRPr="00983E70">
        <w:t>Lipocine</w:t>
      </w:r>
      <w:proofErr w:type="spellEnd"/>
      <w:r w:rsidRPr="00983E70">
        <w:t xml:space="preserve"> Inc. "We expect to announce our clinical development plan for the program in the near future."</w:t>
      </w:r>
    </w:p>
    <w:p w14:paraId="147711DA" w14:textId="77777777" w:rsidR="00983E70" w:rsidRPr="00983E70" w:rsidRDefault="00983E70" w:rsidP="00983E70">
      <w:r w:rsidRPr="00983E70">
        <w:rPr>
          <w:rStyle w:val="StyleUnderline"/>
        </w:rPr>
        <w:t xml:space="preserve">The orphan drug </w:t>
      </w:r>
      <w:r w:rsidRPr="00983E70">
        <w:rPr>
          <w:rStyle w:val="StyleUnderline"/>
          <w:highlight w:val="green"/>
        </w:rPr>
        <w:t>designation is based on a plausible hypothesis that LPCN 1107 may be clinically superior to the same drug that is already approved</w:t>
      </w:r>
      <w:r w:rsidRPr="00983E70">
        <w:rPr>
          <w:rStyle w:val="StyleUnderline"/>
        </w:rPr>
        <w:t xml:space="preserve"> for the same orphan indication</w:t>
      </w:r>
      <w:r w:rsidRPr="00983E70">
        <w:t>. </w:t>
      </w:r>
      <w:proofErr w:type="gramStart"/>
      <w:r w:rsidRPr="00983E70">
        <w:t>In order to</w:t>
      </w:r>
      <w:proofErr w:type="gramEnd"/>
      <w:r w:rsidRPr="00983E70">
        <w:t xml:space="preserve"> obtain orphan drug exclusivity upon approval, LPCN 1107 will need to demonstrate that it is clinically superior to this already approved drug.</w:t>
      </w:r>
    </w:p>
    <w:p w14:paraId="36F483A8" w14:textId="77777777" w:rsidR="00983E70" w:rsidRPr="00983E70" w:rsidRDefault="00983E70" w:rsidP="00983E70">
      <w:pPr>
        <w:rPr>
          <w:rStyle w:val="StyleUnderline"/>
        </w:rPr>
      </w:pPr>
      <w:r w:rsidRPr="00983E70">
        <w:rPr>
          <w:rStyle w:val="StyleUnderline"/>
        </w:rPr>
        <w:t>The Orphan Drug Designation program provides orphan status to drugs and biologics which are defined as those intended for the safe and effective treatment, diagnosis or prevention of rare diseases/disorders that affect fewer than 200,000 people in the U.S., or that affect more than 200,000 persons but are not expected to recover the costs of developing and marketing a treatment drug.</w:t>
      </w:r>
    </w:p>
    <w:p w14:paraId="5D6B84FE" w14:textId="77777777" w:rsidR="00983E70" w:rsidRPr="00983E70" w:rsidRDefault="00983E70" w:rsidP="00983E70">
      <w:r w:rsidRPr="00983E70">
        <w:t>Orphan designation qualifies the sponsor of the drug for various development incentives, including tax credits for qualified clinical testing. A marketing application for a prescription drug product that has received orphan designation is not subject to a prescription drug user fee unless the application includes an indication for other than the rare disease or condition for which the drug was designated.</w:t>
      </w:r>
    </w:p>
    <w:p w14:paraId="00D9F0A0" w14:textId="77777777" w:rsidR="00983E70" w:rsidRPr="00983E70" w:rsidRDefault="00983E70" w:rsidP="00983E70">
      <w:r w:rsidRPr="00983E70">
        <w:t>About LPCN 1107</w:t>
      </w:r>
    </w:p>
    <w:p w14:paraId="43F0D043" w14:textId="286293B2" w:rsidR="00983E70" w:rsidRDefault="00983E70" w:rsidP="00983E70">
      <w:pPr>
        <w:rPr>
          <w:rStyle w:val="StyleUnderline"/>
        </w:rPr>
      </w:pPr>
      <w:r w:rsidRPr="00983E70">
        <w:rPr>
          <w:rStyle w:val="StyleUnderline"/>
        </w:rPr>
        <w:t xml:space="preserve">LPCN 1107 has the potential to become </w:t>
      </w:r>
      <w:r w:rsidRPr="00983E70">
        <w:rPr>
          <w:rStyle w:val="StyleUnderline"/>
          <w:highlight w:val="green"/>
        </w:rPr>
        <w:t>the first oral HPC product for the prevention of preterm birth in women with a prior history of at least one preterm birth</w:t>
      </w:r>
      <w:r w:rsidRPr="00983E70">
        <w:rPr>
          <w:rStyle w:val="StyleUnderline"/>
        </w:rPr>
        <w:t xml:space="preserve">. Potential </w:t>
      </w:r>
      <w:r w:rsidRPr="00983E70">
        <w:rPr>
          <w:rStyle w:val="StyleUnderline"/>
          <w:highlight w:val="green"/>
        </w:rPr>
        <w:t>benefits</w:t>
      </w:r>
      <w:r w:rsidRPr="00983E70">
        <w:rPr>
          <w:rStyle w:val="StyleUnderline"/>
        </w:rPr>
        <w:t xml:space="preserve"> of our oral product candidate relative to current injectable products </w:t>
      </w:r>
      <w:r w:rsidRPr="00983E70">
        <w:rPr>
          <w:rStyle w:val="StyleUnderline"/>
          <w:highlight w:val="green"/>
        </w:rPr>
        <w:t>include the elimination of pain and site reactions associated with weekly injections, elimination of weekly doctor visits</w:t>
      </w:r>
      <w:r w:rsidRPr="00983E70">
        <w:rPr>
          <w:rStyle w:val="StyleUnderline"/>
        </w:rPr>
        <w:t xml:space="preserve"> or visits from the nurse, and </w:t>
      </w:r>
      <w:r w:rsidRPr="00983E70">
        <w:rPr>
          <w:rStyle w:val="StyleUnderline"/>
          <w:highlight w:val="green"/>
        </w:rPr>
        <w:t>elimination of interference</w:t>
      </w:r>
      <w:r w:rsidRPr="00983E70">
        <w:rPr>
          <w:rStyle w:val="StyleUnderline"/>
        </w:rPr>
        <w:t xml:space="preserve">/disruption </w:t>
      </w:r>
      <w:r w:rsidRPr="00983E70">
        <w:rPr>
          <w:rStyle w:val="StyleUnderline"/>
          <w:highlight w:val="green"/>
        </w:rPr>
        <w:t xml:space="preserve">of personal, </w:t>
      </w:r>
      <w:proofErr w:type="gramStart"/>
      <w:r w:rsidRPr="00983E70">
        <w:rPr>
          <w:rStyle w:val="StyleUnderline"/>
          <w:highlight w:val="green"/>
        </w:rPr>
        <w:t>family</w:t>
      </w:r>
      <w:proofErr w:type="gramEnd"/>
      <w:r w:rsidRPr="00983E70">
        <w:rPr>
          <w:rStyle w:val="StyleUnderline"/>
          <w:highlight w:val="green"/>
        </w:rPr>
        <w:t xml:space="preserve"> or professional activities</w:t>
      </w:r>
      <w:r w:rsidRPr="00983E70">
        <w:rPr>
          <w:rStyle w:val="StyleUnderline"/>
        </w:rPr>
        <w:t xml:space="preserve"> associated with weekly visits.</w:t>
      </w:r>
    </w:p>
    <w:p w14:paraId="7E15CD80" w14:textId="77777777" w:rsidR="006C2632" w:rsidRPr="0001675C" w:rsidRDefault="006C2632" w:rsidP="006C2632">
      <w:pPr>
        <w:pStyle w:val="Heading4"/>
      </w:pPr>
      <w:r>
        <w:t xml:space="preserve">Solves the </w:t>
      </w:r>
      <w:proofErr w:type="spellStart"/>
      <w:r>
        <w:t>aff</w:t>
      </w:r>
      <w:proofErr w:type="spellEnd"/>
      <w:r>
        <w:t xml:space="preserve"> – their solvency advocate is super vague and just says access needs to increase.</w:t>
      </w:r>
    </w:p>
    <w:p w14:paraId="257997F8" w14:textId="77777777" w:rsidR="006C2632" w:rsidRPr="00C435A0" w:rsidRDefault="006C2632" w:rsidP="006C2632">
      <w:pPr>
        <w:ind w:right="-720"/>
        <w:rPr>
          <w:sz w:val="16"/>
        </w:rPr>
      </w:pPr>
      <w:r>
        <w:rPr>
          <w:b/>
          <w:bCs/>
          <w:u w:val="single"/>
        </w:rPr>
        <w:t xml:space="preserve">1AC </w:t>
      </w:r>
      <w:r w:rsidRPr="00735FCA">
        <w:rPr>
          <w:b/>
          <w:bCs/>
          <w:u w:val="single"/>
        </w:rPr>
        <w:t>Mike</w:t>
      </w:r>
      <w:r>
        <w:rPr>
          <w:b/>
          <w:bCs/>
          <w:u w:val="single"/>
        </w:rPr>
        <w:t xml:space="preserve"> 2</w:t>
      </w:r>
      <w:r w:rsidRPr="00735FCA">
        <w:rPr>
          <w:sz w:val="16"/>
        </w:rPr>
        <w:t xml:space="preserve">: Mike, Jennifer H. [School of Law, American University of Nigeria, Yola, Nigeria, Nigeria] “Access to essential medicines to guarantee women's rights to health: The pharmaceutical patents connection” </w:t>
      </w:r>
      <w:r w:rsidRPr="00735FCA">
        <w:rPr>
          <w:i/>
          <w:iCs/>
          <w:sz w:val="16"/>
        </w:rPr>
        <w:t>Wil</w:t>
      </w:r>
      <w:r>
        <w:rPr>
          <w:i/>
          <w:iCs/>
          <w:sz w:val="16"/>
        </w:rPr>
        <w:t>e</w:t>
      </w:r>
      <w:r w:rsidRPr="00735FCA">
        <w:rPr>
          <w:i/>
          <w:iCs/>
          <w:sz w:val="16"/>
        </w:rPr>
        <w:t xml:space="preserve">y Online Library, </w:t>
      </w:r>
      <w:r w:rsidRPr="00735FCA">
        <w:rPr>
          <w:sz w:val="16"/>
        </w:rPr>
        <w:t xml:space="preserve">2020. </w:t>
      </w:r>
      <w:hyperlink r:id="rId28" w:history="1">
        <w:r w:rsidRPr="00735FCA">
          <w:rPr>
            <w:rStyle w:val="Hyperlink"/>
            <w:sz w:val="16"/>
          </w:rPr>
          <w:t>https://onlinelibrary.wiley.com/doi/full/10.1111/jwip.12161</w:t>
        </w:r>
      </w:hyperlink>
      <w:r w:rsidRPr="00735FCA">
        <w:rPr>
          <w:sz w:val="16"/>
        </w:rPr>
        <w:t xml:space="preserve"> JP </w:t>
      </w:r>
    </w:p>
    <w:p w14:paraId="44C7D14C" w14:textId="77777777" w:rsidR="006C2632" w:rsidRPr="00C435A0" w:rsidRDefault="006C2632" w:rsidP="006C2632">
      <w:pPr>
        <w:spacing w:line="480" w:lineRule="auto"/>
        <w:ind w:right="-720"/>
        <w:rPr>
          <w:b/>
          <w:bCs/>
          <w:u w:val="single"/>
        </w:rPr>
      </w:pPr>
      <w:r w:rsidRPr="00C435A0">
        <w:rPr>
          <w:sz w:val="16"/>
        </w:rPr>
        <w:t xml:space="preserve">The </w:t>
      </w:r>
      <w:proofErr w:type="gramStart"/>
      <w:r w:rsidRPr="00C435A0">
        <w:rPr>
          <w:sz w:val="16"/>
        </w:rPr>
        <w:t>sum total</w:t>
      </w:r>
      <w:proofErr w:type="gramEnd"/>
      <w:r w:rsidRPr="00C435A0">
        <w:rPr>
          <w:sz w:val="16"/>
        </w:rPr>
        <w:t xml:space="preserve"> of the arguments and analysis indicates that human rights relate to health and that access to medicines is germane to the enjoyment of the right to health as well as the right to life. </w:t>
      </w:r>
      <w:r w:rsidRPr="00C435A0">
        <w:rPr>
          <w:b/>
          <w:bCs/>
          <w:u w:val="single"/>
        </w:rPr>
        <w:t>In this manner, human rights provide the basis to argue for the alleviation of problems inhibiting women's access to healthcare</w:t>
      </w:r>
      <w:r w:rsidRPr="00C435A0">
        <w:rPr>
          <w:sz w:val="16"/>
        </w:rPr>
        <w:t xml:space="preserve">. This rights approach to the issue of accessing medicine is relevant because it provides a guiding standard for national policies, </w:t>
      </w:r>
      <w:proofErr w:type="gramStart"/>
      <w:r w:rsidRPr="00C435A0">
        <w:rPr>
          <w:sz w:val="16"/>
        </w:rPr>
        <w:t>laws</w:t>
      </w:r>
      <w:proofErr w:type="gramEnd"/>
      <w:r w:rsidRPr="00C435A0">
        <w:rPr>
          <w:sz w:val="16"/>
        </w:rPr>
        <w:t xml:space="preserve"> and </w:t>
      </w:r>
      <w:proofErr w:type="spellStart"/>
      <w:r w:rsidRPr="00C435A0">
        <w:rPr>
          <w:sz w:val="16"/>
        </w:rPr>
        <w:t>programmes</w:t>
      </w:r>
      <w:proofErr w:type="spellEnd"/>
      <w:r w:rsidRPr="00C435A0">
        <w:rPr>
          <w:sz w:val="16"/>
        </w:rPr>
        <w:t xml:space="preserve"> to achieve the goal of fulfilling, protecting, respecting and generally securing their right to health. </w:t>
      </w:r>
      <w:r w:rsidRPr="00C435A0">
        <w:rPr>
          <w:b/>
          <w:bCs/>
          <w:highlight w:val="yellow"/>
          <w:u w:val="single"/>
        </w:rPr>
        <w:t>To secure women's right to health</w:t>
      </w:r>
      <w:r w:rsidRPr="00C435A0">
        <w:rPr>
          <w:b/>
          <w:bCs/>
          <w:u w:val="single"/>
        </w:rPr>
        <w:t xml:space="preserve"> and ensure that they can fully enjoy their human rights, </w:t>
      </w:r>
      <w:r w:rsidRPr="00C435A0">
        <w:rPr>
          <w:b/>
          <w:bCs/>
          <w:highlight w:val="yellow"/>
          <w:u w:val="single"/>
        </w:rPr>
        <w:t xml:space="preserve">it is </w:t>
      </w:r>
      <w:r w:rsidRPr="00C435A0">
        <w:rPr>
          <w:b/>
          <w:bCs/>
          <w:highlight w:val="yellow"/>
          <w:u w:val="single"/>
        </w:rPr>
        <w:lastRenderedPageBreak/>
        <w:t xml:space="preserve">submitted that </w:t>
      </w:r>
      <w:r w:rsidRPr="0001675C">
        <w:rPr>
          <w:b/>
          <w:bCs/>
          <w:highlight w:val="green"/>
          <w:u w:val="single"/>
        </w:rPr>
        <w:t xml:space="preserve">there is a need to promote </w:t>
      </w:r>
      <w:r w:rsidRPr="00C435A0">
        <w:rPr>
          <w:b/>
          <w:bCs/>
          <w:highlight w:val="yellow"/>
          <w:u w:val="single"/>
        </w:rPr>
        <w:t xml:space="preserve">their </w:t>
      </w:r>
      <w:r w:rsidRPr="0001675C">
        <w:rPr>
          <w:b/>
          <w:bCs/>
          <w:highlight w:val="green"/>
          <w:u w:val="single"/>
        </w:rPr>
        <w:t>access to affordable medicines.</w:t>
      </w:r>
      <w:r w:rsidRPr="00C435A0">
        <w:rPr>
          <w:b/>
          <w:bCs/>
          <w:u w:val="single"/>
        </w:rPr>
        <w:t xml:space="preserve"> The article highlighted the concern that </w:t>
      </w:r>
      <w:r w:rsidRPr="00C435A0">
        <w:rPr>
          <w:b/>
          <w:bCs/>
          <w:highlight w:val="yellow"/>
          <w:u w:val="single"/>
        </w:rPr>
        <w:t>the patent protection of pharmaceuticals could result in high prices or stifle incremental innovation which could</w:t>
      </w:r>
      <w:r w:rsidRPr="00C435A0">
        <w:rPr>
          <w:b/>
          <w:bCs/>
          <w:u w:val="single"/>
        </w:rPr>
        <w:t xml:space="preserve"> have the effect of </w:t>
      </w:r>
      <w:r w:rsidRPr="00C435A0">
        <w:rPr>
          <w:b/>
          <w:bCs/>
          <w:highlight w:val="yellow"/>
          <w:u w:val="single"/>
        </w:rPr>
        <w:t>imped</w:t>
      </w:r>
      <w:r w:rsidRPr="00C435A0">
        <w:rPr>
          <w:b/>
          <w:bCs/>
          <w:u w:val="single"/>
        </w:rPr>
        <w:t xml:space="preserve">ing </w:t>
      </w:r>
      <w:r w:rsidRPr="00C435A0">
        <w:rPr>
          <w:b/>
          <w:bCs/>
          <w:highlight w:val="yellow"/>
          <w:u w:val="single"/>
        </w:rPr>
        <w:t>the availability of</w:t>
      </w:r>
      <w:r w:rsidRPr="00C435A0">
        <w:rPr>
          <w:b/>
          <w:bCs/>
          <w:u w:val="single"/>
        </w:rPr>
        <w:t xml:space="preserve"> and </w:t>
      </w:r>
      <w:r w:rsidRPr="00C435A0">
        <w:rPr>
          <w:b/>
          <w:bCs/>
          <w:highlight w:val="yellow"/>
          <w:u w:val="single"/>
        </w:rPr>
        <w:t>women's access to affordable drugs for serious medical needs</w:t>
      </w:r>
      <w:r w:rsidRPr="00C435A0">
        <w:rPr>
          <w:b/>
          <w:bCs/>
          <w:u w:val="single"/>
        </w:rPr>
        <w:t xml:space="preserve">. In this event, </w:t>
      </w:r>
      <w:r w:rsidRPr="0001675C">
        <w:rPr>
          <w:b/>
          <w:bCs/>
          <w:highlight w:val="green"/>
          <w:u w:val="single"/>
        </w:rPr>
        <w:t>one</w:t>
      </w:r>
      <w:r w:rsidRPr="00C435A0">
        <w:rPr>
          <w:b/>
          <w:bCs/>
          <w:u w:val="single"/>
        </w:rPr>
        <w:t xml:space="preserve"> of the </w:t>
      </w:r>
      <w:r w:rsidRPr="0001675C">
        <w:rPr>
          <w:b/>
          <w:bCs/>
          <w:highlight w:val="green"/>
          <w:u w:val="single"/>
        </w:rPr>
        <w:t>way</w:t>
      </w:r>
      <w:r w:rsidRPr="00C435A0">
        <w:rPr>
          <w:b/>
          <w:bCs/>
          <w:u w:val="single"/>
        </w:rPr>
        <w:t xml:space="preserve">s </w:t>
      </w:r>
      <w:r w:rsidRPr="00C435A0">
        <w:rPr>
          <w:b/>
          <w:bCs/>
          <w:highlight w:val="yellow"/>
          <w:u w:val="single"/>
        </w:rPr>
        <w:t xml:space="preserve">in which </w:t>
      </w:r>
      <w:r w:rsidRPr="0001675C">
        <w:rPr>
          <w:b/>
          <w:bCs/>
          <w:highlight w:val="green"/>
          <w:u w:val="single"/>
        </w:rPr>
        <w:t>the state can meet its obligation</w:t>
      </w:r>
      <w:r w:rsidRPr="00C435A0">
        <w:rPr>
          <w:b/>
          <w:bCs/>
          <w:u w:val="single"/>
        </w:rPr>
        <w:t xml:space="preserve">, as to the right to health </w:t>
      </w:r>
      <w:r w:rsidRPr="0001675C">
        <w:rPr>
          <w:b/>
          <w:bCs/>
          <w:highlight w:val="green"/>
          <w:u w:val="single"/>
        </w:rPr>
        <w:t xml:space="preserve">is to make sure </w:t>
      </w:r>
      <w:r w:rsidRPr="00C435A0">
        <w:rPr>
          <w:b/>
          <w:bCs/>
          <w:highlight w:val="yellow"/>
          <w:u w:val="single"/>
        </w:rPr>
        <w:t xml:space="preserve">that pharmaceutical </w:t>
      </w:r>
      <w:r w:rsidRPr="0001675C">
        <w:rPr>
          <w:b/>
          <w:bCs/>
          <w:highlight w:val="green"/>
          <w:u w:val="single"/>
        </w:rPr>
        <w:t>patents do not</w:t>
      </w:r>
      <w:r w:rsidRPr="00C435A0">
        <w:rPr>
          <w:b/>
          <w:bCs/>
          <w:u w:val="single"/>
        </w:rPr>
        <w:t xml:space="preserve"> constitute an </w:t>
      </w:r>
      <w:r w:rsidRPr="0001675C">
        <w:rPr>
          <w:b/>
          <w:bCs/>
          <w:highlight w:val="green"/>
          <w:u w:val="single"/>
        </w:rPr>
        <w:t>obstruct</w:t>
      </w:r>
      <w:r w:rsidRPr="00C435A0">
        <w:rPr>
          <w:b/>
          <w:bCs/>
          <w:u w:val="single"/>
        </w:rPr>
        <w:t xml:space="preserve">ion to the enjoyment of </w:t>
      </w:r>
      <w:r w:rsidRPr="0001675C">
        <w:rPr>
          <w:b/>
          <w:bCs/>
          <w:highlight w:val="green"/>
          <w:u w:val="single"/>
        </w:rPr>
        <w:t xml:space="preserve">the rights of women </w:t>
      </w:r>
      <w:r w:rsidRPr="00C435A0">
        <w:rPr>
          <w:b/>
          <w:bCs/>
          <w:highlight w:val="yellow"/>
          <w:u w:val="single"/>
        </w:rPr>
        <w:t>to adequate healthcare</w:t>
      </w:r>
      <w:r w:rsidRPr="00C435A0">
        <w:rPr>
          <w:b/>
          <w:bCs/>
          <w:u w:val="single"/>
        </w:rPr>
        <w:t xml:space="preserve">. </w:t>
      </w:r>
      <w:r w:rsidRPr="00C435A0">
        <w:rPr>
          <w:sz w:val="16"/>
        </w:rPr>
        <w:t xml:space="preserve">The foregoing discussion also argued that pharmaceutical companies and patent owners can have a human right to health responsibility within the sphere of their business operations. This responsibility would pertain to the pricing of their drugs, testing and clinical trials, R&amp;D, provision of safe and good quality medicines and the duty to ensure that their practices do not constitute an obstacle, especially to women's enjoyment of human rights and their right to medicines. Notwithstanding the obligations of pharmaceutical companies to the right to access medicines, states are ultimately the duty bearers accountable for the guarantees, and prevention of the violations of the rights to access medicines. It is their duty to monitor </w:t>
      </w:r>
      <w:proofErr w:type="gramStart"/>
      <w:r w:rsidRPr="00C435A0">
        <w:rPr>
          <w:sz w:val="16"/>
        </w:rPr>
        <w:t>and also</w:t>
      </w:r>
      <w:proofErr w:type="gramEnd"/>
      <w:r w:rsidRPr="00C435A0">
        <w:rPr>
          <w:sz w:val="16"/>
        </w:rPr>
        <w:t xml:space="preserve"> ensure that pharmaceutical firms do not impede the enjoyment of the right to health. In closing, the argument based on human rights principles is a consideration of women's health needs in regulations and policies to fulfil their demands of healthcare. </w:t>
      </w:r>
      <w:r w:rsidRPr="00C435A0">
        <w:rPr>
          <w:b/>
          <w:bCs/>
          <w:u w:val="single"/>
        </w:rPr>
        <w:t xml:space="preserve">Ultimately, </w:t>
      </w:r>
      <w:r w:rsidRPr="00C435A0">
        <w:rPr>
          <w:b/>
          <w:bCs/>
          <w:highlight w:val="yellow"/>
          <w:u w:val="single"/>
        </w:rPr>
        <w:t>if women's access to medicines is to be enhanced, the state must</w:t>
      </w:r>
      <w:r w:rsidRPr="00C435A0">
        <w:rPr>
          <w:b/>
          <w:bCs/>
          <w:u w:val="single"/>
        </w:rPr>
        <w:t xml:space="preserve"> provide medicines </w:t>
      </w:r>
      <w:proofErr w:type="gramStart"/>
      <w:r w:rsidRPr="00C435A0">
        <w:rPr>
          <w:b/>
          <w:bCs/>
          <w:u w:val="single"/>
        </w:rPr>
        <w:t>and also</w:t>
      </w:r>
      <w:proofErr w:type="gramEnd"/>
      <w:r w:rsidRPr="00C435A0">
        <w:rPr>
          <w:b/>
          <w:bCs/>
          <w:u w:val="single"/>
        </w:rPr>
        <w:t xml:space="preserve"> </w:t>
      </w:r>
      <w:r w:rsidRPr="00C435A0">
        <w:rPr>
          <w:b/>
          <w:bCs/>
          <w:highlight w:val="yellow"/>
          <w:u w:val="single"/>
        </w:rPr>
        <w:t>guarantee the sustainable availability and accessibility of drugs through every avenue</w:t>
      </w:r>
      <w:r w:rsidRPr="00C435A0">
        <w:rPr>
          <w:b/>
          <w:bCs/>
          <w:u w:val="single"/>
        </w:rPr>
        <w:t>.</w:t>
      </w:r>
    </w:p>
    <w:p w14:paraId="68C8E569" w14:textId="77777777" w:rsidR="006C2632" w:rsidRPr="00983E70" w:rsidRDefault="006C2632" w:rsidP="00983E70">
      <w:pPr>
        <w:rPr>
          <w:rStyle w:val="StyleUnderline"/>
        </w:rPr>
      </w:pPr>
    </w:p>
    <w:p w14:paraId="1530FA33" w14:textId="2C08AD15" w:rsidR="00983E70" w:rsidRDefault="0001675C" w:rsidP="0001675C">
      <w:pPr>
        <w:pStyle w:val="Heading3"/>
      </w:pPr>
      <w:r>
        <w:lastRenderedPageBreak/>
        <w:t>5</w:t>
      </w:r>
    </w:p>
    <w:p w14:paraId="5A29899B" w14:textId="77777777" w:rsidR="0001675C" w:rsidRPr="0092026C" w:rsidRDefault="0001675C" w:rsidP="0001675C">
      <w:pPr>
        <w:pStyle w:val="Heading4"/>
        <w:rPr>
          <w:rFonts w:cs="Calibri"/>
        </w:rPr>
      </w:pPr>
      <w:r w:rsidRPr="0092026C">
        <w:rPr>
          <w:rFonts w:cs="Calibri"/>
        </w:rPr>
        <w:t xml:space="preserve">Biotech industry strong now – </w:t>
      </w:r>
      <w:proofErr w:type="gramStart"/>
      <w:r w:rsidRPr="0092026C">
        <w:rPr>
          <w:rFonts w:cs="Calibri"/>
        </w:rPr>
        <w:t>new innovation</w:t>
      </w:r>
      <w:proofErr w:type="gramEnd"/>
      <w:r w:rsidRPr="0092026C">
        <w:rPr>
          <w:rFonts w:cs="Calibri"/>
        </w:rPr>
        <w:t xml:space="preserve"> and R&amp;D coming</w:t>
      </w:r>
    </w:p>
    <w:p w14:paraId="0690DFD2" w14:textId="77777777" w:rsidR="0001675C" w:rsidRPr="0092026C" w:rsidRDefault="0001675C" w:rsidP="0001675C">
      <w:proofErr w:type="spellStart"/>
      <w:r w:rsidRPr="0092026C">
        <w:rPr>
          <w:rStyle w:val="Style13ptBold"/>
        </w:rPr>
        <w:t>Cancherini</w:t>
      </w:r>
      <w:proofErr w:type="spellEnd"/>
      <w:r w:rsidRPr="0092026C">
        <w:rPr>
          <w:rStyle w:val="Style13ptBold"/>
        </w:rPr>
        <w:t xml:space="preserve"> et al. 4/30</w:t>
      </w:r>
      <w:r w:rsidRPr="0092026C">
        <w:t xml:space="preserve"> [Laura, Engagement Manager @ McKinsey &amp; Company, Joseph Lydon, Associate Partner @ McKinsey &amp; Company, Jorge Santos Da Silva, Senior Partner at McKinsey &amp; Company, and Alexandra </w:t>
      </w:r>
      <w:proofErr w:type="spellStart"/>
      <w:r w:rsidRPr="0092026C">
        <w:t>Zemp</w:t>
      </w:r>
      <w:proofErr w:type="spellEnd"/>
      <w:r w:rsidRPr="0092026C">
        <w:t xml:space="preserve">, Partner at McKinsey &amp; Company] “What’s ahead for biotech: Another wave or low tide?“,  McKinsey &amp; Company, 4-30-2021, </w:t>
      </w:r>
      <w:hyperlink r:id="rId29" w:history="1">
        <w:r w:rsidRPr="0092026C">
          <w:rPr>
            <w:rStyle w:val="Hyperlink"/>
          </w:rPr>
          <w:t>https://www.mckinsey.com/industries/pharmaceuticals-and-medical-products/our-insights/whats-ahead-for-biotech-another-wave-or-low-tide</w:t>
        </w:r>
      </w:hyperlink>
      <w:r w:rsidRPr="0092026C">
        <w:t xml:space="preserve"> //</w:t>
      </w:r>
      <w:proofErr w:type="spellStart"/>
      <w:r w:rsidRPr="0092026C">
        <w:t>ajs</w:t>
      </w:r>
      <w:proofErr w:type="spellEnd"/>
      <w:r w:rsidRPr="0092026C">
        <w:t xml:space="preserve">  </w:t>
      </w:r>
    </w:p>
    <w:p w14:paraId="7EE72CF7" w14:textId="77777777" w:rsidR="0001675C" w:rsidRPr="0092026C" w:rsidRDefault="0001675C" w:rsidP="0001675C">
      <w:r w:rsidRPr="0092026C">
        <w:t xml:space="preserve">As the pandemic spread across the globe in early 2020, biotech leaders were initially pessimistic, reassessing their cash position and financing constraints. When McKinsey and </w:t>
      </w:r>
      <w:proofErr w:type="spellStart"/>
      <w:r w:rsidRPr="0092026C">
        <w:t>BioCentury</w:t>
      </w:r>
      <w:proofErr w:type="spellEnd"/>
      <w:r w:rsidRPr="0092026C">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05B4E9FC" w14:textId="77777777" w:rsidR="0001675C" w:rsidRPr="0092026C" w:rsidRDefault="0001675C" w:rsidP="0001675C">
      <w:r w:rsidRPr="0092026C">
        <w:t xml:space="preserve">Belying this downbeat mood, </w:t>
      </w:r>
      <w:r w:rsidRPr="00DD25D9">
        <w:rPr>
          <w:rStyle w:val="StyleUnderline"/>
          <w:highlight w:val="green"/>
        </w:rPr>
        <w:t>biotech</w:t>
      </w:r>
      <w:r w:rsidRPr="0092026C">
        <w:rPr>
          <w:rStyle w:val="StyleUnderline"/>
        </w:rPr>
        <w:t xml:space="preserve"> has in fact had one of its best years so far. By</w:t>
      </w:r>
      <w:r w:rsidRPr="0092026C">
        <w:t xml:space="preserve"> January </w:t>
      </w:r>
      <w:r w:rsidRPr="0092026C">
        <w:rPr>
          <w:rStyle w:val="StyleUnderline"/>
        </w:rPr>
        <w:t xml:space="preserve">2021, </w:t>
      </w:r>
      <w:r w:rsidRPr="00DD25D9">
        <w:rPr>
          <w:rStyle w:val="StyleUnderline"/>
          <w:highlight w:val="green"/>
        </w:rPr>
        <w:t>venture capitalists</w:t>
      </w:r>
      <w:r w:rsidRPr="0092026C">
        <w:rPr>
          <w:rStyle w:val="StyleUnderline"/>
        </w:rPr>
        <w:t xml:space="preserve"> had </w:t>
      </w:r>
      <w:r w:rsidRPr="00DD25D9">
        <w:rPr>
          <w:rStyle w:val="StyleUnderline"/>
          <w:highlight w:val="green"/>
        </w:rPr>
        <w:t>invested</w:t>
      </w:r>
      <w:r w:rsidRPr="0092026C">
        <w:rPr>
          <w:rStyle w:val="StyleUnderline"/>
        </w:rPr>
        <w:t xml:space="preserve"> some </w:t>
      </w:r>
      <w:r w:rsidRPr="00DD25D9">
        <w:rPr>
          <w:rStyle w:val="StyleUnderline"/>
          <w:highlight w:val="green"/>
        </w:rPr>
        <w:t>60 percent more</w:t>
      </w:r>
      <w:r w:rsidRPr="0092026C">
        <w:rPr>
          <w:rStyle w:val="StyleUnderline"/>
        </w:rPr>
        <w:t xml:space="preserve"> than</w:t>
      </w:r>
      <w:r w:rsidRPr="0092026C">
        <w:t xml:space="preserve"> they had in January </w:t>
      </w:r>
      <w:r w:rsidRPr="0092026C">
        <w:rPr>
          <w:rStyle w:val="StyleUnderline"/>
        </w:rPr>
        <w:t>2020</w:t>
      </w:r>
      <w:r w:rsidRPr="0092026C">
        <w:t xml:space="preserve">, with more than </w:t>
      </w:r>
      <w:r w:rsidRPr="00DD25D9">
        <w:rPr>
          <w:rStyle w:val="StyleUnderline"/>
          <w:highlight w:val="green"/>
        </w:rPr>
        <w:t>$3 billion invested</w:t>
      </w:r>
      <w:r w:rsidRPr="0092026C">
        <w:rPr>
          <w:rStyle w:val="StyleUnderline"/>
        </w:rPr>
        <w:t xml:space="preserve"> worldwide </w:t>
      </w:r>
      <w:r w:rsidRPr="00DD25D9">
        <w:rPr>
          <w:rStyle w:val="StyleUnderline"/>
          <w:highlight w:val="green"/>
        </w:rPr>
        <w:t>in January 2021</w:t>
      </w:r>
      <w:r w:rsidRPr="0092026C">
        <w:rPr>
          <w:rStyle w:val="StyleUnderline"/>
        </w:rPr>
        <w:t xml:space="preserve"> alone.5 IPO activity grew strongly: there were 19 more closures than in the same period in 2020, with an average of $150 million per raise, 17 percent more than in 2020</w:t>
      </w:r>
      <w:r w:rsidRPr="0092026C">
        <w:t xml:space="preserve">. Other deals have also had a bumper start to 2021, with </w:t>
      </w:r>
      <w:r w:rsidRPr="0092026C">
        <w:rPr>
          <w:rStyle w:val="StyleUnderline"/>
        </w:rPr>
        <w:t xml:space="preserve">the </w:t>
      </w:r>
      <w:r w:rsidRPr="00DD25D9">
        <w:rPr>
          <w:rStyle w:val="StyleUnderline"/>
          <w:highlight w:val="green"/>
        </w:rPr>
        <w:t>average deal size</w:t>
      </w:r>
      <w:r w:rsidRPr="0092026C">
        <w:rPr>
          <w:rStyle w:val="StyleUnderline"/>
        </w:rPr>
        <w:t xml:space="preserve"> reaching more than $500 million, </w:t>
      </w:r>
      <w:r w:rsidRPr="00DD25D9">
        <w:rPr>
          <w:rStyle w:val="StyleUnderline"/>
          <w:highlight w:val="green"/>
        </w:rPr>
        <w:t>up</w:t>
      </w:r>
      <w:r w:rsidRPr="0092026C">
        <w:rPr>
          <w:rStyle w:val="StyleUnderline"/>
        </w:rPr>
        <w:t xml:space="preserve"> by more than </w:t>
      </w:r>
      <w:r w:rsidRPr="00DD25D9">
        <w:rPr>
          <w:rStyle w:val="StyleUnderline"/>
          <w:highlight w:val="green"/>
        </w:rPr>
        <w:t>66 percent</w:t>
      </w:r>
      <w:r w:rsidRPr="0092026C">
        <w:rPr>
          <w:rStyle w:val="StyleUnderline"/>
        </w:rPr>
        <w:t xml:space="preserve"> on the 2020 average</w:t>
      </w:r>
      <w:r w:rsidRPr="0092026C">
        <w:t xml:space="preserve"> (Exhibit 3).6</w:t>
      </w:r>
    </w:p>
    <w:p w14:paraId="08810B8B" w14:textId="77777777" w:rsidR="0001675C" w:rsidRPr="0092026C" w:rsidRDefault="0001675C" w:rsidP="0001675C">
      <w:r w:rsidRPr="0092026C">
        <w:t>What about SPACs?</w:t>
      </w:r>
    </w:p>
    <w:p w14:paraId="59A4804D" w14:textId="77777777" w:rsidR="0001675C" w:rsidRPr="0092026C" w:rsidRDefault="0001675C" w:rsidP="0001675C">
      <w:r w:rsidRPr="0092026C">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92026C">
        <w:t>biotechs</w:t>
      </w:r>
      <w:proofErr w:type="spellEnd"/>
      <w:r w:rsidRPr="0092026C">
        <w:t xml:space="preserve"> may be part of their story.</w:t>
      </w:r>
    </w:p>
    <w:p w14:paraId="16DAFBA4" w14:textId="77777777" w:rsidR="0001675C" w:rsidRPr="0092026C" w:rsidRDefault="0001675C" w:rsidP="0001675C">
      <w:r w:rsidRPr="0092026C">
        <w:t>Fundamentals continue strong</w:t>
      </w:r>
    </w:p>
    <w:p w14:paraId="69F48B1B" w14:textId="77777777" w:rsidR="0001675C" w:rsidRPr="0092026C" w:rsidRDefault="0001675C" w:rsidP="0001675C">
      <w:pPr>
        <w:rPr>
          <w:rStyle w:val="StyleUnderline"/>
        </w:rPr>
      </w:pPr>
      <w:r w:rsidRPr="0092026C">
        <w:t xml:space="preserve">When we asked executives and investors why </w:t>
      </w:r>
      <w:r w:rsidRPr="0092026C">
        <w:rPr>
          <w:rStyle w:val="StyleUnderline"/>
        </w:rPr>
        <w:t xml:space="preserve">the biotech sector had stayed so resilient </w:t>
      </w:r>
      <w:r w:rsidRPr="0092026C">
        <w:t xml:space="preserve">during the worst economic crisis in decades, they cited </w:t>
      </w:r>
      <w:r w:rsidRPr="0092026C">
        <w:rPr>
          <w:rStyle w:val="StyleUnderline"/>
        </w:rPr>
        <w:t>innovation</w:t>
      </w:r>
      <w:r w:rsidRPr="0092026C">
        <w:t xml:space="preserve"> as the main reason. The number of assets transitioning to clinical phases is still rising, and </w:t>
      </w:r>
      <w:r w:rsidRPr="0092026C">
        <w:rPr>
          <w:rStyle w:val="StyleUnderline"/>
        </w:rPr>
        <w:t xml:space="preserve">further waves of </w:t>
      </w:r>
      <w:r w:rsidRPr="00DD25D9">
        <w:rPr>
          <w:rStyle w:val="StyleUnderline"/>
          <w:highlight w:val="green"/>
        </w:rPr>
        <w:t>innovation</w:t>
      </w:r>
      <w:r w:rsidRPr="0092026C">
        <w:rPr>
          <w:rStyle w:val="StyleUnderline"/>
        </w:rPr>
        <w:t xml:space="preserve"> are </w:t>
      </w:r>
      <w:r w:rsidRPr="00DD25D9">
        <w:rPr>
          <w:rStyle w:val="StyleUnderline"/>
          <w:highlight w:val="green"/>
        </w:rPr>
        <w:t>on the horizon</w:t>
      </w:r>
      <w:r w:rsidRPr="0092026C">
        <w:rPr>
          <w:rStyle w:val="StyleUnderline"/>
        </w:rPr>
        <w:t>, driven by the convergence of biological and technological advances.</w:t>
      </w:r>
    </w:p>
    <w:p w14:paraId="6589846A" w14:textId="77777777" w:rsidR="0001675C" w:rsidRPr="0092026C" w:rsidRDefault="0001675C" w:rsidP="0001675C">
      <w:pPr>
        <w:rPr>
          <w:rStyle w:val="StyleUnderline"/>
        </w:rPr>
      </w:pPr>
      <w:r w:rsidRPr="0092026C">
        <w:t xml:space="preserve">In the present day, many </w:t>
      </w:r>
      <w:proofErr w:type="spellStart"/>
      <w:r w:rsidRPr="0092026C">
        <w:t>biotechs</w:t>
      </w:r>
      <w:proofErr w:type="spellEnd"/>
      <w:r w:rsidRPr="0092026C">
        <w:t xml:space="preserve">, along with the wider pharmaceutical industry, are taking steps to address the COVID-19 pandemic. Together, </w:t>
      </w:r>
      <w:proofErr w:type="spellStart"/>
      <w:r w:rsidRPr="0092026C">
        <w:t>biotechs</w:t>
      </w:r>
      <w:proofErr w:type="spellEnd"/>
      <w:r w:rsidRPr="0092026C">
        <w:t xml:space="preserve"> and pharma companies have </w:t>
      </w:r>
      <w:hyperlink r:id="rId30" w:history="1">
        <w:r w:rsidRPr="0092026C">
          <w:rPr>
            <w:rStyle w:val="Hyperlink"/>
          </w:rPr>
          <w:t>more than 250 vaccine candidates in their pipelines</w:t>
        </w:r>
      </w:hyperlink>
      <w:r w:rsidRPr="0092026C">
        <w:t xml:space="preserve">, along with a similar number of therapeutics. What’s more, the crisis has shone a spotlight on pharma as the public seeks to understand the roadblocks involved in delivering a vaccine at speed and the measures needed to maintain safety and efficacy standards. To </w:t>
      </w:r>
      <w:r w:rsidRPr="0092026C">
        <w:lastRenderedPageBreak/>
        <w:t xml:space="preserve">that extent, </w:t>
      </w:r>
      <w:r w:rsidRPr="0092026C">
        <w:rPr>
          <w:rStyle w:val="StyleUnderline"/>
        </w:rPr>
        <w:t xml:space="preserve">the world has been living through a time of </w:t>
      </w:r>
      <w:r w:rsidRPr="00DD25D9">
        <w:rPr>
          <w:rStyle w:val="StyleUnderline"/>
          <w:highlight w:val="green"/>
        </w:rPr>
        <w:t>mass</w:t>
      </w:r>
      <w:r w:rsidRPr="0092026C">
        <w:rPr>
          <w:rStyle w:val="StyleUnderline"/>
        </w:rPr>
        <w:t xml:space="preserve"> education in </w:t>
      </w:r>
      <w:r w:rsidRPr="00DD25D9">
        <w:rPr>
          <w:rStyle w:val="StyleUnderline"/>
          <w:highlight w:val="green"/>
        </w:rPr>
        <w:t>science r</w:t>
      </w:r>
      <w:r w:rsidRPr="0092026C">
        <w:rPr>
          <w:rStyle w:val="StyleUnderline"/>
        </w:rPr>
        <w:t xml:space="preserve">esearch </w:t>
      </w:r>
      <w:r w:rsidRPr="00DD25D9">
        <w:rPr>
          <w:rStyle w:val="StyleUnderline"/>
          <w:highlight w:val="green"/>
        </w:rPr>
        <w:t>and d</w:t>
      </w:r>
      <w:r w:rsidRPr="0092026C">
        <w:rPr>
          <w:rStyle w:val="StyleUnderline"/>
        </w:rPr>
        <w:t>evelopment.</w:t>
      </w:r>
    </w:p>
    <w:p w14:paraId="67A9CF24" w14:textId="77777777" w:rsidR="0001675C" w:rsidRPr="0092026C" w:rsidRDefault="0001675C" w:rsidP="0001675C">
      <w:r w:rsidRPr="00DD25D9">
        <w:rPr>
          <w:rStyle w:val="StyleUnderline"/>
          <w:highlight w:val="green"/>
        </w:rPr>
        <w:t>Biotech</w:t>
      </w:r>
      <w:r w:rsidRPr="0092026C">
        <w:rPr>
          <w:rStyle w:val="StyleUnderline"/>
        </w:rPr>
        <w:t xml:space="preserve"> has also benefited from its </w:t>
      </w:r>
      <w:r w:rsidRPr="00DD25D9">
        <w:rPr>
          <w:rStyle w:val="StyleUnderline"/>
          <w:highlight w:val="green"/>
        </w:rPr>
        <w:t>innate financial resilience</w:t>
      </w:r>
      <w:r w:rsidRPr="0092026C">
        <w:rPr>
          <w:rStyle w:val="StyleUnderline"/>
        </w:rPr>
        <w:t>. Healthcare</w:t>
      </w:r>
      <w:r w:rsidRPr="0092026C">
        <w:t xml:space="preserve"> </w:t>
      </w:r>
      <w:proofErr w:type="gramStart"/>
      <w:r w:rsidRPr="0092026C">
        <w:t xml:space="preserve">as a whole </w:t>
      </w:r>
      <w:r w:rsidRPr="0092026C">
        <w:rPr>
          <w:rStyle w:val="StyleUnderline"/>
        </w:rPr>
        <w:t>is</w:t>
      </w:r>
      <w:proofErr w:type="gramEnd"/>
      <w:r w:rsidRPr="0092026C">
        <w:rPr>
          <w:rStyle w:val="StyleUnderline"/>
        </w:rPr>
        <w:t xml:space="preserve"> </w:t>
      </w:r>
      <w:r w:rsidRPr="00DD25D9">
        <w:rPr>
          <w:rStyle w:val="StyleUnderline"/>
          <w:highlight w:val="green"/>
        </w:rPr>
        <w:t>less dependent on economic cycles</w:t>
      </w:r>
      <w:r w:rsidRPr="0092026C">
        <w:t xml:space="preserve"> than most other industries. Biotech is an innovator, actively identifying and addressing patients’ unmet needs. In addition,</w:t>
      </w:r>
      <w:r w:rsidRPr="0092026C">
        <w:rPr>
          <w:rStyle w:val="StyleUnderline"/>
        </w:rPr>
        <w:t xml:space="preserve"> </w:t>
      </w:r>
      <w:proofErr w:type="spellStart"/>
      <w:r w:rsidRPr="0092026C">
        <w:rPr>
          <w:rStyle w:val="StyleUnderline"/>
        </w:rPr>
        <w:t>biotechs</w:t>
      </w:r>
      <w:proofErr w:type="spellEnd"/>
      <w:r w:rsidRPr="0092026C">
        <w:rPr>
          <w:rStyle w:val="StyleUnderline"/>
        </w:rPr>
        <w:t>’ top-line revenues have been less affected by lockdowns</w:t>
      </w:r>
      <w:r w:rsidRPr="0092026C">
        <w:t xml:space="preserve"> than is the case in most other industries.</w:t>
      </w:r>
    </w:p>
    <w:p w14:paraId="787C82D9" w14:textId="77777777" w:rsidR="0001675C" w:rsidRPr="0092026C" w:rsidRDefault="0001675C" w:rsidP="0001675C">
      <w:r w:rsidRPr="0092026C">
        <w:t xml:space="preserve">Another factor acting in the sector’s favor is that </w:t>
      </w:r>
      <w:r w:rsidRPr="0092026C">
        <w:rPr>
          <w:rStyle w:val="StyleUnderline"/>
        </w:rPr>
        <w:t xml:space="preserve">larger pharmaceutical companies still rely on </w:t>
      </w:r>
      <w:proofErr w:type="spellStart"/>
      <w:r w:rsidRPr="0092026C">
        <w:rPr>
          <w:rStyle w:val="StyleUnderline"/>
        </w:rPr>
        <w:t>biotechs</w:t>
      </w:r>
      <w:proofErr w:type="spellEnd"/>
      <w:r w:rsidRPr="0092026C">
        <w:rPr>
          <w:rStyle w:val="StyleUnderline"/>
        </w:rPr>
        <w:t xml:space="preserve"> as a source of innovation.</w:t>
      </w:r>
      <w:r w:rsidRPr="0092026C">
        <w:t xml:space="preserve"> With </w:t>
      </w:r>
      <w:r w:rsidRPr="0092026C">
        <w:rPr>
          <w:rStyle w:val="StyleUnderline"/>
        </w:rPr>
        <w:t xml:space="preserve">the </w:t>
      </w:r>
      <w:hyperlink r:id="rId31" w:history="1">
        <w:r w:rsidRPr="0092026C">
          <w:rPr>
            <w:rStyle w:val="StyleUnderline"/>
          </w:rPr>
          <w:t>top dozen pharma companies</w:t>
        </w:r>
      </w:hyperlink>
      <w:r w:rsidRPr="0092026C">
        <w:rPr>
          <w:rStyle w:val="StyleUnderline"/>
        </w:rPr>
        <w:t xml:space="preserve"> having more than $170 billion in excess reserves</w:t>
      </w:r>
      <w:r w:rsidRPr="0092026C">
        <w:t xml:space="preserve"> that could be available </w:t>
      </w:r>
      <w:r w:rsidRPr="0092026C">
        <w:rPr>
          <w:rStyle w:val="StyleUnderline"/>
        </w:rPr>
        <w:t>for spending on M&amp;A,</w:t>
      </w:r>
      <w:r w:rsidRPr="0092026C">
        <w:t xml:space="preserve"> the prospects for further financing and deal making look promising.</w:t>
      </w:r>
    </w:p>
    <w:p w14:paraId="5BB4B8D0" w14:textId="77777777" w:rsidR="0001675C" w:rsidRPr="0092026C" w:rsidRDefault="0001675C" w:rsidP="0001675C">
      <w:r w:rsidRPr="0092026C">
        <w:t xml:space="preserve">For these and other reasons, </w:t>
      </w:r>
      <w:r w:rsidRPr="0092026C">
        <w:rPr>
          <w:rStyle w:val="StyleUnderline"/>
        </w:rPr>
        <w:t xml:space="preserve">many investors regard biotech as </w:t>
      </w:r>
      <w:proofErr w:type="gramStart"/>
      <w:r w:rsidRPr="0092026C">
        <w:rPr>
          <w:rStyle w:val="StyleUnderline"/>
        </w:rPr>
        <w:t>a safe haven</w:t>
      </w:r>
      <w:proofErr w:type="gramEnd"/>
      <w:r w:rsidRPr="0092026C">
        <w:rPr>
          <w:rStyle w:val="StyleUnderline"/>
        </w:rPr>
        <w:t xml:space="preserve">. </w:t>
      </w:r>
      <w:r w:rsidRPr="0092026C">
        <w:t>One interviewee felt it had benefited from a halo effect during the pandemic.</w:t>
      </w:r>
    </w:p>
    <w:p w14:paraId="3F22F8AD" w14:textId="77777777" w:rsidR="0001675C" w:rsidRPr="0092026C" w:rsidRDefault="0001675C" w:rsidP="0001675C">
      <w:r w:rsidRPr="0092026C">
        <w:t>More innovation on the horizon</w:t>
      </w:r>
    </w:p>
    <w:p w14:paraId="3BAADB04" w14:textId="77777777" w:rsidR="0001675C" w:rsidRPr="0092026C" w:rsidRDefault="0001675C" w:rsidP="0001675C">
      <w:r w:rsidRPr="0092026C">
        <w:t xml:space="preserve">The investors and executives we interviewed agreed that </w:t>
      </w:r>
      <w:r w:rsidRPr="0092026C">
        <w:rPr>
          <w:rStyle w:val="StyleUnderline"/>
        </w:rPr>
        <w:t xml:space="preserve">biotech </w:t>
      </w:r>
      <w:r w:rsidRPr="00DD25D9">
        <w:rPr>
          <w:rStyle w:val="StyleUnderline"/>
          <w:highlight w:val="green"/>
        </w:rPr>
        <w:t>innovation continues to increase in quality and quantity</w:t>
      </w:r>
      <w:r w:rsidRPr="0092026C">
        <w:rPr>
          <w:rStyle w:val="StyleUnderline"/>
        </w:rPr>
        <w:t xml:space="preserve"> despite the macroeconomic environment</w:t>
      </w:r>
      <w:r w:rsidRPr="0092026C">
        <w:t xml:space="preserve">. Evidence can be seen in the accelerating pace of assets transitioning across the development lifecycle. When we tracked the number of assets transitioning to Phase I, Phase II, and Phase III clinical trials, we found that Phase I and Phase II </w:t>
      </w:r>
      <w:r w:rsidRPr="0092026C">
        <w:rPr>
          <w:rStyle w:val="StyleUnderline"/>
        </w:rPr>
        <w:t xml:space="preserve">assets have transitioned 50 percent faster since 2018 </w:t>
      </w:r>
      <w:r w:rsidRPr="0092026C">
        <w:t xml:space="preserve">than between 2013 and 2018, whereas Phase III assets have maintained much the same pace. There could be many reasons for this, but it is worth noting that </w:t>
      </w:r>
      <w:proofErr w:type="spellStart"/>
      <w:r w:rsidRPr="0092026C">
        <w:t>biotechs</w:t>
      </w:r>
      <w:proofErr w:type="spellEnd"/>
      <w:r w:rsidRPr="0092026C">
        <w:t xml:space="preserve"> with Phase I and Phase II assets as their lead assets have accounted for more than half of biotech IPOs. Having an early IPO gives a biotech earlier access to capital and leaves it with more scope to concentrate on science.</w:t>
      </w:r>
    </w:p>
    <w:p w14:paraId="24A0FDF3" w14:textId="77777777" w:rsidR="0001675C" w:rsidRPr="0092026C" w:rsidRDefault="0001675C" w:rsidP="0001675C">
      <w:r w:rsidRPr="0092026C">
        <w:t xml:space="preserve">Looking forward, the combination of advances in biological science and accelerating developments in technology and artificial intelligence has the potential to take innovation to a new level. A </w:t>
      </w:r>
      <w:hyperlink r:id="rId32" w:history="1">
        <w:r w:rsidRPr="0092026C">
          <w:rPr>
            <w:rStyle w:val="Hyperlink"/>
          </w:rPr>
          <w:t>recent report</w:t>
        </w:r>
      </w:hyperlink>
      <w:r w:rsidRPr="0092026C">
        <w:t xml:space="preserve"> from the McKinsey Global Institute analyzed the profound economic and social impact of biological innovation and found that biomolecules, biosystems, </w:t>
      </w:r>
      <w:proofErr w:type="spellStart"/>
      <w:r w:rsidRPr="0092026C">
        <w:t>biomachines</w:t>
      </w:r>
      <w:proofErr w:type="spellEnd"/>
      <w:r w:rsidRPr="0092026C">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4F3B106B" w14:textId="77777777" w:rsidR="0001675C" w:rsidRPr="0092026C" w:rsidRDefault="0001675C" w:rsidP="0001675C"/>
    <w:p w14:paraId="27F1BB1B" w14:textId="77777777" w:rsidR="0001675C" w:rsidRPr="0092026C" w:rsidRDefault="0001675C" w:rsidP="0001675C">
      <w:pPr>
        <w:pStyle w:val="Heading4"/>
        <w:rPr>
          <w:rFonts w:cs="Calibri"/>
        </w:rPr>
      </w:pPr>
      <w:r w:rsidRPr="0092026C">
        <w:rPr>
          <w:rFonts w:cs="Calibri"/>
        </w:rPr>
        <w:t>Even small exceptions that contravene TRIPS spill over by creating anti-IP precedent and momentum.</w:t>
      </w:r>
    </w:p>
    <w:p w14:paraId="7FA3B34D" w14:textId="77777777" w:rsidR="0001675C" w:rsidRPr="0092026C" w:rsidRDefault="0001675C" w:rsidP="0001675C">
      <w:proofErr w:type="spellStart"/>
      <w:r w:rsidRPr="0092026C">
        <w:rPr>
          <w:rStyle w:val="Style13ptBold"/>
        </w:rPr>
        <w:t>Balasubramanyam</w:t>
      </w:r>
      <w:proofErr w:type="spellEnd"/>
      <w:r w:rsidRPr="0092026C">
        <w:rPr>
          <w:rStyle w:val="Style13ptBold"/>
        </w:rPr>
        <w:t xml:space="preserve"> 14 </w:t>
      </w:r>
      <w:r w:rsidRPr="0092026C">
        <w:t xml:space="preserve">“Battles Over Patents: Is India Changing The Rules Of The Game?” 02/18/2014 </w:t>
      </w:r>
      <w:proofErr w:type="spellStart"/>
      <w:r w:rsidRPr="0092026C">
        <w:t>Ranjitha</w:t>
      </w:r>
      <w:proofErr w:type="spellEnd"/>
      <w:r w:rsidRPr="0092026C">
        <w:t xml:space="preserve"> </w:t>
      </w:r>
      <w:proofErr w:type="spellStart"/>
      <w:r w:rsidRPr="0092026C">
        <w:t>Balasubramanyam</w:t>
      </w:r>
      <w:proofErr w:type="spellEnd"/>
      <w:r w:rsidRPr="0092026C">
        <w:t xml:space="preserve"> [Germany-based journalist and humanitarian researcher with over two decades of journalistic experience, working mainly for European broadcasters] </w:t>
      </w:r>
      <w:hyperlink r:id="rId33" w:history="1">
        <w:r w:rsidRPr="0092026C">
          <w:rPr>
            <w:rStyle w:val="Hyperlink"/>
          </w:rPr>
          <w:t>https://www.ip-watch.org/2014/02/18/battles-over-patents-is-india-changing-the-rules-of-the-game/</w:t>
        </w:r>
      </w:hyperlink>
      <w:r w:rsidRPr="0092026C">
        <w:t xml:space="preserve"> SM</w:t>
      </w:r>
    </w:p>
    <w:p w14:paraId="46228F87" w14:textId="77777777" w:rsidR="0001675C" w:rsidRPr="0092026C" w:rsidRDefault="0001675C" w:rsidP="0001675C">
      <w:pPr>
        <w:spacing w:line="240" w:lineRule="auto"/>
      </w:pPr>
      <w:r w:rsidRPr="0092026C">
        <w:rPr>
          <w:rStyle w:val="StyleUnderline"/>
        </w:rPr>
        <w:lastRenderedPageBreak/>
        <w:t xml:space="preserve">While </w:t>
      </w:r>
      <w:r w:rsidRPr="00DD25D9">
        <w:rPr>
          <w:rStyle w:val="StyleUnderline"/>
          <w:highlight w:val="green"/>
        </w:rPr>
        <w:t>admitting that the impact would be “marginal</w:t>
      </w:r>
      <w:r w:rsidRPr="0092026C">
        <w:t xml:space="preserve">,” Bayer said in a written response to Intellectual Property Watch that </w:t>
      </w:r>
      <w:r w:rsidRPr="00DD25D9">
        <w:rPr>
          <w:rStyle w:val="StyleUnderline"/>
          <w:highlight w:val="green"/>
        </w:rPr>
        <w:t xml:space="preserve">it was </w:t>
      </w:r>
      <w:r w:rsidRPr="0092026C">
        <w:rPr>
          <w:rStyle w:val="StyleUnderline"/>
        </w:rPr>
        <w:t xml:space="preserve">the prospect of </w:t>
      </w:r>
      <w:r w:rsidRPr="00DD25D9">
        <w:rPr>
          <w:rStyle w:val="StyleUnderline"/>
          <w:highlight w:val="green"/>
        </w:rPr>
        <w:t>a “spillover” they are worried about</w:t>
      </w:r>
      <w:r w:rsidRPr="0092026C">
        <w:t xml:space="preserve"> and </w:t>
      </w:r>
      <w:r w:rsidRPr="0092026C">
        <w:rPr>
          <w:rStyle w:val="StyleUnderline"/>
        </w:rPr>
        <w:t xml:space="preserve">that </w:t>
      </w:r>
      <w:r w:rsidRPr="00DD25D9">
        <w:rPr>
          <w:rStyle w:val="StyleUnderline"/>
          <w:highlight w:val="green"/>
        </w:rPr>
        <w:t xml:space="preserve">spillovers “are a </w:t>
      </w:r>
      <w:r w:rsidRPr="0092026C">
        <w:rPr>
          <w:rStyle w:val="StyleUnderline"/>
        </w:rPr>
        <w:t xml:space="preserve">general </w:t>
      </w:r>
      <w:r w:rsidRPr="00DD25D9">
        <w:rPr>
          <w:rStyle w:val="StyleUnderline"/>
          <w:highlight w:val="green"/>
        </w:rPr>
        <w:t>threat for the whole industry.”</w:t>
      </w:r>
      <w:r w:rsidRPr="0092026C">
        <w:rPr>
          <w:rStyle w:val="StyleUnderline"/>
        </w:rPr>
        <w:t xml:space="preserve"> </w:t>
      </w:r>
      <w:r w:rsidRPr="0092026C">
        <w:t xml:space="preserve">“Economically, there is no massive impact so </w:t>
      </w:r>
      <w:proofErr w:type="gramStart"/>
      <w:r w:rsidRPr="0092026C">
        <w:t>far</w:t>
      </w:r>
      <w:proofErr w:type="gramEnd"/>
      <w:r w:rsidRPr="0092026C">
        <w:t xml:space="preserve"> but this could change if more products are involved,” Bayer said, adding that </w:t>
      </w:r>
      <w:r w:rsidRPr="0092026C">
        <w:rPr>
          <w:rStyle w:val="StyleUnderline"/>
        </w:rPr>
        <w:t xml:space="preserve">if </w:t>
      </w:r>
      <w:r w:rsidRPr="00DD25D9">
        <w:rPr>
          <w:rStyle w:val="StyleUnderline"/>
          <w:highlight w:val="green"/>
        </w:rPr>
        <w:t>countries</w:t>
      </w:r>
      <w:r w:rsidRPr="0092026C">
        <w:t xml:space="preserve"> like India </w:t>
      </w:r>
      <w:r w:rsidRPr="00DD25D9">
        <w:rPr>
          <w:rStyle w:val="StyleUnderline"/>
          <w:highlight w:val="green"/>
        </w:rPr>
        <w:t>are regarded as a “role model”</w:t>
      </w:r>
      <w:r w:rsidRPr="0092026C">
        <w:rPr>
          <w:rStyle w:val="StyleUnderline"/>
        </w:rPr>
        <w:t xml:space="preserve"> for other countries, “</w:t>
      </w:r>
      <w:r w:rsidRPr="00DD25D9">
        <w:rPr>
          <w:rStyle w:val="StyleUnderline"/>
          <w:highlight w:val="green"/>
        </w:rPr>
        <w:t>IP protection could be diluted in several jurisdictions.” That may</w:t>
      </w:r>
      <w:r w:rsidRPr="0092026C">
        <w:rPr>
          <w:rStyle w:val="StyleUnderline"/>
        </w:rPr>
        <w:t xml:space="preserve"> well </w:t>
      </w:r>
      <w:r w:rsidRPr="00DD25D9">
        <w:rPr>
          <w:rStyle w:val="StyleUnderline"/>
          <w:highlight w:val="green"/>
        </w:rPr>
        <w:t>prove a watershed moment</w:t>
      </w:r>
      <w:r w:rsidRPr="0092026C">
        <w:rPr>
          <w:rStyle w:val="StyleUnderline"/>
        </w:rPr>
        <w:t xml:space="preserve"> and therefore cause for serious concern for the big research-based pharmaceutical companies</w:t>
      </w:r>
      <w:r w:rsidRPr="0092026C">
        <w:t xml:space="preserve">. The trend toward reform is already evident by moves in South Africa to overhaul the country’s patent laws </w:t>
      </w:r>
      <w:proofErr w:type="gramStart"/>
      <w:r w:rsidRPr="0092026C">
        <w:t>in an attempt to</w:t>
      </w:r>
      <w:proofErr w:type="gramEnd"/>
      <w:r w:rsidRPr="0092026C">
        <w:t xml:space="preserve"> address concerns over the cost of drugs. Moreover, middle income states like India, China, South </w:t>
      </w:r>
      <w:proofErr w:type="gramStart"/>
      <w:r w:rsidRPr="0092026C">
        <w:t>Africa</w:t>
      </w:r>
      <w:proofErr w:type="gramEnd"/>
      <w:r w:rsidRPr="0092026C">
        <w:t xml:space="preserve"> and Brazil have the potential to evolve into highly profitable markets for big pharmaceutical concerns, as the market continues to grow in those countries. Given the prospect for future revenues, </w:t>
      </w:r>
      <w:proofErr w:type="spellStart"/>
      <w:r w:rsidRPr="0092026C">
        <w:t>Malpani</w:t>
      </w:r>
      <w:proofErr w:type="spellEnd"/>
      <w:r w:rsidRPr="0092026C">
        <w:t xml:space="preserve"> said: “</w:t>
      </w:r>
      <w:r w:rsidRPr="0092026C">
        <w:rPr>
          <w:rStyle w:val="StyleUnderline"/>
        </w:rPr>
        <w:t xml:space="preserve">The </w:t>
      </w:r>
      <w:r w:rsidRPr="00DD25D9">
        <w:rPr>
          <w:rStyle w:val="StyleUnderline"/>
          <w:highlight w:val="green"/>
        </w:rPr>
        <w:t>companies are concerned about the precedent</w:t>
      </w:r>
      <w:r w:rsidRPr="0092026C">
        <w:rPr>
          <w:rStyle w:val="StyleUnderline"/>
        </w:rPr>
        <w:t xml:space="preserve"> this is setting </w:t>
      </w:r>
      <w:r w:rsidRPr="0092026C">
        <w:t>where in the long term they want to prevent these countries from using these measures to protect public health.”</w:t>
      </w:r>
    </w:p>
    <w:p w14:paraId="36E8FFF1" w14:textId="77777777" w:rsidR="0001675C" w:rsidRPr="0092026C" w:rsidRDefault="0001675C" w:rsidP="0001675C">
      <w:pPr>
        <w:pStyle w:val="Heading4"/>
        <w:rPr>
          <w:rFonts w:cs="Calibri"/>
        </w:rPr>
      </w:pPr>
      <w:r w:rsidRPr="0092026C">
        <w:rPr>
          <w:rFonts w:cs="Calibri"/>
        </w:rPr>
        <w:t xml:space="preserve">A thriving and innovating biopharmaceutical sector is key to prevent </w:t>
      </w:r>
      <w:r w:rsidRPr="0092026C">
        <w:rPr>
          <w:rFonts w:cs="Calibri"/>
          <w:u w:val="single"/>
        </w:rPr>
        <w:t>future pandemics</w:t>
      </w:r>
      <w:r w:rsidRPr="0092026C">
        <w:rPr>
          <w:rFonts w:cs="Calibri"/>
        </w:rPr>
        <w:t xml:space="preserve"> and </w:t>
      </w:r>
      <w:r w:rsidRPr="0092026C">
        <w:rPr>
          <w:rFonts w:cs="Calibri"/>
          <w:u w:val="single"/>
        </w:rPr>
        <w:t>bioterror</w:t>
      </w:r>
      <w:r w:rsidRPr="0092026C">
        <w:rPr>
          <w:rFonts w:cs="Calibri"/>
        </w:rPr>
        <w:t>.</w:t>
      </w:r>
    </w:p>
    <w:p w14:paraId="23AF887C" w14:textId="77777777" w:rsidR="0001675C" w:rsidRPr="0092026C" w:rsidRDefault="0001675C" w:rsidP="0001675C">
      <w:r w:rsidRPr="0092026C">
        <w:rPr>
          <w:rStyle w:val="Style13ptBold"/>
        </w:rPr>
        <w:t xml:space="preserve">Marjanovic and </w:t>
      </w:r>
      <w:proofErr w:type="spellStart"/>
      <w:r w:rsidRPr="0092026C">
        <w:rPr>
          <w:rStyle w:val="Style13ptBold"/>
        </w:rPr>
        <w:t>Feijao</w:t>
      </w:r>
      <w:proofErr w:type="spellEnd"/>
      <w:r w:rsidRPr="0092026C">
        <w:rPr>
          <w:rStyle w:val="Style13ptBold"/>
        </w:rPr>
        <w:t xml:space="preserve"> 20</w:t>
      </w:r>
      <w:r w:rsidRPr="0092026C">
        <w:t xml:space="preserve"> [(Sonja Marjanovic, Ph.D., Judge Business School, University of Cambridge. Carolina </w:t>
      </w:r>
      <w:proofErr w:type="spellStart"/>
      <w:r w:rsidRPr="0092026C">
        <w:t>Feijao</w:t>
      </w:r>
      <w:proofErr w:type="spellEnd"/>
      <w:r w:rsidRPr="0092026C">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2013BEE9" w14:textId="77777777" w:rsidR="0001675C" w:rsidRPr="0092026C" w:rsidRDefault="0001675C" w:rsidP="0001675C">
      <w:r w:rsidRPr="0092026C">
        <w:t xml:space="preserve">As key actors in the healthcare innovation landscape, </w:t>
      </w:r>
      <w:r w:rsidRPr="00DD25D9">
        <w:rPr>
          <w:rStyle w:val="StyleUnderline"/>
          <w:highlight w:val="green"/>
        </w:rPr>
        <w:t>pharma</w:t>
      </w:r>
      <w:r w:rsidRPr="0092026C">
        <w:rPr>
          <w:rStyle w:val="StyleUnderline"/>
        </w:rPr>
        <w:t>ceutical</w:t>
      </w:r>
      <w:r w:rsidRPr="0092026C">
        <w:t xml:space="preserve"> and life sciences </w:t>
      </w:r>
      <w:r w:rsidRPr="00DD25D9">
        <w:rPr>
          <w:rStyle w:val="StyleUnderline"/>
          <w:highlight w:val="green"/>
        </w:rPr>
        <w:t>companies</w:t>
      </w:r>
      <w:r w:rsidRPr="0092026C">
        <w:rPr>
          <w:rStyle w:val="StyleUnderline"/>
        </w:rPr>
        <w:t xml:space="preserve"> have been </w:t>
      </w:r>
      <w:r w:rsidRPr="00DD25D9">
        <w:rPr>
          <w:rStyle w:val="StyleUnderline"/>
          <w:highlight w:val="green"/>
        </w:rPr>
        <w:t>called on to develop medicines,</w:t>
      </w:r>
      <w:r w:rsidRPr="0092026C">
        <w:rPr>
          <w:rStyle w:val="StyleUnderline"/>
        </w:rPr>
        <w:t xml:space="preserve"> </w:t>
      </w:r>
      <w:proofErr w:type="gramStart"/>
      <w:r w:rsidRPr="0092026C">
        <w:rPr>
          <w:rStyle w:val="StyleUnderline"/>
        </w:rPr>
        <w:t>vaccines</w:t>
      </w:r>
      <w:proofErr w:type="gramEnd"/>
      <w:r w:rsidRPr="0092026C">
        <w:rPr>
          <w:rStyle w:val="StyleUnderline"/>
        </w:rPr>
        <w:t xml:space="preserve"> and </w:t>
      </w:r>
      <w:r w:rsidRPr="00DD25D9">
        <w:rPr>
          <w:rStyle w:val="StyleUnderline"/>
          <w:highlight w:val="green"/>
        </w:rPr>
        <w:t>diagnostics for pressing public health challenges</w:t>
      </w:r>
      <w:r w:rsidRPr="0092026C">
        <w:t xml:space="preserve">. The COVID-19 crisis is one such challenge, but there are many others. For example, MERS, SARS, Ebola, Zika and avian and swine flu are also infectious diseases that represent public health threats. Infectious agents such as </w:t>
      </w:r>
      <w:r w:rsidRPr="00DD25D9">
        <w:rPr>
          <w:rStyle w:val="StyleUnderline"/>
          <w:highlight w:val="green"/>
        </w:rPr>
        <w:t>anthrax, smallpox and tularemia</w:t>
      </w:r>
      <w:r w:rsidRPr="0092026C">
        <w:rPr>
          <w:rStyle w:val="StyleUnderline"/>
        </w:rPr>
        <w:t xml:space="preserve"> could </w:t>
      </w:r>
      <w:r w:rsidRPr="00DD25D9">
        <w:rPr>
          <w:rStyle w:val="StyleUnderline"/>
          <w:highlight w:val="green"/>
        </w:rPr>
        <w:t>present threats in</w:t>
      </w:r>
      <w:r w:rsidRPr="0092026C">
        <w:rPr>
          <w:rStyle w:val="StyleUnderline"/>
        </w:rPr>
        <w:t xml:space="preserve"> a </w:t>
      </w:r>
      <w:r w:rsidRPr="00DD25D9">
        <w:rPr>
          <w:rStyle w:val="StyleUnderline"/>
          <w:highlight w:val="green"/>
        </w:rPr>
        <w:t>bioterrorism context</w:t>
      </w:r>
      <w:r w:rsidRPr="0092026C">
        <w:t>.1 The general threat to public health that is posed by antimicrobial resistance is also well-</w:t>
      </w:r>
      <w:proofErr w:type="spellStart"/>
      <w:r w:rsidRPr="0092026C">
        <w:t>recognised</w:t>
      </w:r>
      <w:proofErr w:type="spellEnd"/>
      <w:r w:rsidRPr="0092026C">
        <w:t xml:space="preserve"> as an area in need of pharmaceutical innovation. </w:t>
      </w:r>
      <w:r w:rsidRPr="0092026C">
        <w:rPr>
          <w:rStyle w:val="StyleUnderline"/>
        </w:rPr>
        <w:t>Innovating in response to these challenges does not always align well with pharmaceutical industry commercial models, shareholder expectations and competition</w:t>
      </w:r>
      <w:r w:rsidRPr="0092026C">
        <w:t xml:space="preserve"> within the industry. However, </w:t>
      </w:r>
      <w:r w:rsidRPr="0092026C">
        <w:rPr>
          <w:rStyle w:val="StyleUnderline"/>
        </w:rPr>
        <w:t xml:space="preserve">the </w:t>
      </w:r>
      <w:r w:rsidRPr="00DD25D9">
        <w:rPr>
          <w:rStyle w:val="StyleUnderline"/>
          <w:highlight w:val="green"/>
        </w:rPr>
        <w:t xml:space="preserve">expertise, </w:t>
      </w:r>
      <w:proofErr w:type="gramStart"/>
      <w:r w:rsidRPr="00DD25D9">
        <w:rPr>
          <w:rStyle w:val="StyleUnderline"/>
          <w:highlight w:val="green"/>
        </w:rPr>
        <w:t>networks</w:t>
      </w:r>
      <w:proofErr w:type="gramEnd"/>
      <w:r w:rsidRPr="00DD25D9">
        <w:rPr>
          <w:rStyle w:val="StyleUnderline"/>
          <w:highlight w:val="green"/>
        </w:rPr>
        <w:t xml:space="preserve"> and infrastructure that industry has</w:t>
      </w:r>
      <w:r w:rsidRPr="0092026C">
        <w:t xml:space="preserve"> within its reach, </w:t>
      </w:r>
      <w:r w:rsidRPr="0092026C">
        <w:rPr>
          <w:rStyle w:val="StyleUnderline"/>
        </w:rPr>
        <w:t>as well as public expectations and</w:t>
      </w:r>
      <w:r w:rsidRPr="0092026C">
        <w:t xml:space="preserve"> the </w:t>
      </w:r>
      <w:r w:rsidRPr="0092026C">
        <w:rPr>
          <w:rStyle w:val="StyleUnderline"/>
        </w:rPr>
        <w:t>moral imperative</w:t>
      </w:r>
      <w:r w:rsidRPr="00DD25D9">
        <w:rPr>
          <w:rStyle w:val="StyleUnderline"/>
          <w:highlight w:val="green"/>
        </w:rPr>
        <w:t>, make</w:t>
      </w:r>
      <w:r w:rsidRPr="0092026C">
        <w:rPr>
          <w:rStyle w:val="StyleUnderline"/>
        </w:rPr>
        <w:t xml:space="preserve"> pharmaceutical </w:t>
      </w:r>
      <w:r w:rsidRPr="00DD25D9">
        <w:rPr>
          <w:rStyle w:val="StyleUnderline"/>
          <w:highlight w:val="green"/>
        </w:rPr>
        <w:t>companies</w:t>
      </w:r>
      <w:r w:rsidRPr="0092026C">
        <w:t xml:space="preserve"> and the wider life sciences sector </w:t>
      </w:r>
      <w:r w:rsidRPr="0092026C">
        <w:rPr>
          <w:rStyle w:val="StyleUnderline"/>
        </w:rPr>
        <w:t xml:space="preserve">an </w:t>
      </w:r>
      <w:r w:rsidRPr="00DD25D9">
        <w:rPr>
          <w:rStyle w:val="StyleUnderline"/>
          <w:highlight w:val="green"/>
        </w:rPr>
        <w:t>indispensable</w:t>
      </w:r>
      <w:r w:rsidRPr="0092026C">
        <w:rPr>
          <w:rStyle w:val="StyleUnderline"/>
        </w:rPr>
        <w:t xml:space="preserve"> partner</w:t>
      </w:r>
      <w:r w:rsidRPr="0092026C">
        <w:t xml:space="preserve"> in the search for solutions that save lives. This perspective argues for the need to establish more sustainable and scalable ways of </w:t>
      </w:r>
      <w:proofErr w:type="spellStart"/>
      <w:r w:rsidRPr="0092026C">
        <w:t>incentivising</w:t>
      </w:r>
      <w:proofErr w:type="spellEnd"/>
      <w:r w:rsidRPr="0092026C">
        <w:t xml:space="preserve"> pharmaceutical innovation in response to infectious disease threats to public health. It considers both past and current examples of efforts to </w:t>
      </w:r>
      <w:proofErr w:type="spellStart"/>
      <w:r w:rsidRPr="0092026C">
        <w:t>mobilise</w:t>
      </w:r>
      <w:proofErr w:type="spellEnd"/>
      <w:r w:rsidRPr="0092026C">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DD25D9">
        <w:rPr>
          <w:rStyle w:val="StyleUnderline"/>
          <w:highlight w:val="green"/>
        </w:rPr>
        <w:t>we are seeing</w:t>
      </w:r>
      <w:r w:rsidRPr="0092026C">
        <w:rPr>
          <w:rStyle w:val="StyleUnderline"/>
        </w:rPr>
        <w:t xml:space="preserve"> </w:t>
      </w:r>
      <w:r w:rsidRPr="0092026C">
        <w:rPr>
          <w:rStyle w:val="StyleUnderline"/>
        </w:rPr>
        <w:lastRenderedPageBreak/>
        <w:t xml:space="preserve">industry-wide </w:t>
      </w:r>
      <w:r w:rsidRPr="00DD25D9">
        <w:rPr>
          <w:rStyle w:val="StyleUnderline"/>
          <w:highlight w:val="green"/>
        </w:rPr>
        <w:t>efforts unfold at unprecedented scale and pace.</w:t>
      </w:r>
      <w:r w:rsidRPr="0092026C">
        <w:t xml:space="preserve"> Whereas there is always scope for more activity, </w:t>
      </w:r>
      <w:r w:rsidRPr="0092026C">
        <w:rPr>
          <w:rStyle w:val="StyleUnderline"/>
        </w:rPr>
        <w:t xml:space="preserve">industry is currently contributing </w:t>
      </w:r>
      <w:proofErr w:type="gramStart"/>
      <w:r w:rsidRPr="0092026C">
        <w:rPr>
          <w:rStyle w:val="StyleUnderline"/>
        </w:rPr>
        <w:t>in</w:t>
      </w:r>
      <w:proofErr w:type="gramEnd"/>
      <w:r w:rsidRPr="0092026C">
        <w:rPr>
          <w:rStyle w:val="StyleUnderline"/>
        </w:rPr>
        <w:t xml:space="preserve"> a variety of ways. Examples include pharmaceutical companies donating existing compounds to assess their utility</w:t>
      </w:r>
      <w:r w:rsidRPr="0092026C">
        <w:t xml:space="preserve"> in the fight against COVID19; </w:t>
      </w:r>
      <w:r w:rsidRPr="0092026C">
        <w:rPr>
          <w:rStyle w:val="StyleUnderline"/>
        </w:rPr>
        <w:t xml:space="preserve">screening existing compound libraries in-house or with partners to see if they can be repurposed; </w:t>
      </w:r>
      <w:r w:rsidRPr="00DD25D9">
        <w:rPr>
          <w:rStyle w:val="StyleUnderline"/>
          <w:highlight w:val="green"/>
        </w:rPr>
        <w:t>accelerating trials</w:t>
      </w:r>
      <w:r w:rsidRPr="0092026C">
        <w:t xml:space="preserve"> for potentially effective medicine or vaccine candidates; </w:t>
      </w:r>
      <w:r w:rsidRPr="0092026C">
        <w:rPr>
          <w:rStyle w:val="StyleUnderline"/>
        </w:rPr>
        <w:t xml:space="preserve">and in some cases rapidly accelerating </w:t>
      </w:r>
      <w:r w:rsidRPr="00DD25D9">
        <w:rPr>
          <w:rStyle w:val="StyleUnderline"/>
          <w:highlight w:val="green"/>
        </w:rPr>
        <w:t>in-house r</w:t>
      </w:r>
      <w:r w:rsidRPr="0092026C">
        <w:rPr>
          <w:rStyle w:val="StyleUnderline"/>
        </w:rPr>
        <w:t xml:space="preserve">esearch </w:t>
      </w:r>
      <w:r w:rsidRPr="00DD25D9">
        <w:rPr>
          <w:rStyle w:val="StyleUnderline"/>
          <w:highlight w:val="green"/>
        </w:rPr>
        <w:t>and d</w:t>
      </w:r>
      <w:r w:rsidRPr="0092026C">
        <w:rPr>
          <w:rStyle w:val="StyleUnderline"/>
        </w:rPr>
        <w:t xml:space="preserve">evelopment </w:t>
      </w:r>
      <w:r w:rsidRPr="0092026C">
        <w:t xml:space="preserve">to discover new treatments or vaccine agents and develop diagnostics tests.3,4 </w:t>
      </w:r>
      <w:r w:rsidRPr="0092026C">
        <w:rPr>
          <w:rStyle w:val="StyleUnderline"/>
        </w:rPr>
        <w:t>Pharmaceutical companies are collaborating</w:t>
      </w:r>
      <w:r w:rsidRPr="0092026C">
        <w:t xml:space="preserve"> with each other in some of these efforts </w:t>
      </w:r>
      <w:r w:rsidRPr="0092026C">
        <w:rPr>
          <w:rStyle w:val="StyleUnderline"/>
        </w:rPr>
        <w:t>and participating in global R&amp;D partnerships</w:t>
      </w:r>
      <w:r w:rsidRPr="0092026C">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92026C">
        <w:t>realised</w:t>
      </w:r>
      <w:proofErr w:type="spellEnd"/>
      <w:r w:rsidRPr="0092026C">
        <w:t xml:space="preserve"> across the industry, </w:t>
      </w:r>
      <w:r w:rsidRPr="0092026C">
        <w:rPr>
          <w:rStyle w:val="StyleUnderline"/>
        </w:rPr>
        <w:t>there are likely to be relatively few companies that are ‘commercial’ winners</w:t>
      </w:r>
      <w:r w:rsidRPr="0092026C">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92026C">
        <w:rPr>
          <w:rStyle w:val="StyleUnderline"/>
        </w:rPr>
        <w:t>in the United States AbbVie has waived intellectual property rights for an existing combination product that is being tested for therapeutic potential against COVID-19</w:t>
      </w:r>
      <w:r w:rsidRPr="0092026C">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92026C">
        <w:t>mobilising</w:t>
      </w:r>
      <w:proofErr w:type="spellEnd"/>
      <w:r w:rsidRPr="0092026C">
        <w:t xml:space="preserve"> substantial efforts to rise to the COVID-19 challenge at hand. However, we need to consider how pharmaceutical innovation for responding to emerging infectious diseases can best be enabled beyond the current crisis. </w:t>
      </w:r>
      <w:r w:rsidRPr="0092026C">
        <w:rPr>
          <w:rStyle w:val="StyleUnderline"/>
        </w:rPr>
        <w:t xml:space="preserve">Many public health threats (including those associated with other infectious diseases, </w:t>
      </w:r>
      <w:r w:rsidRPr="00DD25D9">
        <w:rPr>
          <w:rStyle w:val="StyleUnderline"/>
          <w:highlight w:val="green"/>
        </w:rPr>
        <w:t>bioterrorism agents</w:t>
      </w:r>
      <w:r w:rsidRPr="0092026C">
        <w:rPr>
          <w:rStyle w:val="StyleUnderline"/>
        </w:rPr>
        <w:t xml:space="preserve"> and antimicrobial resistance) are </w:t>
      </w:r>
      <w:r w:rsidRPr="00DD25D9">
        <w:rPr>
          <w:rStyle w:val="StyleUnderline"/>
          <w:highlight w:val="green"/>
        </w:rPr>
        <w:t>urgently in need of pharmaceutical innovation</w:t>
      </w:r>
      <w:r w:rsidRPr="0092026C">
        <w:t xml:space="preserve">, even if their impacts are not as visible to society as COVID-19 is in the immediate term. </w:t>
      </w:r>
      <w:r w:rsidRPr="0092026C">
        <w:rPr>
          <w:rStyle w:val="StyleUnderline"/>
        </w:rPr>
        <w:t>The pharmaceutical industry has responded to previous public health emergencies associated with infectious disease in recent times – for example</w:t>
      </w:r>
      <w:r w:rsidRPr="0092026C">
        <w:t xml:space="preserve"> those associated with </w:t>
      </w:r>
      <w:r w:rsidRPr="0092026C">
        <w:rPr>
          <w:rStyle w:val="StyleUnderline"/>
        </w:rPr>
        <w:t>Ebola and Zika</w:t>
      </w:r>
      <w:r w:rsidRPr="0092026C">
        <w:t xml:space="preserve"> outbreaks.11 However, </w:t>
      </w:r>
      <w:r w:rsidRPr="0092026C">
        <w:rPr>
          <w:rStyle w:val="StyleUnderline"/>
        </w:rPr>
        <w:t>it has done so to a lesser scale than for COVID-19 and with contributions from fewer companies</w:t>
      </w:r>
      <w:r w:rsidRPr="0092026C">
        <w:t xml:space="preserve">. Similarly, </w:t>
      </w:r>
      <w:r w:rsidRPr="0092026C">
        <w:rPr>
          <w:rStyle w:val="StyleUnderline"/>
        </w:rPr>
        <w:t>levels of activity in response to the threat of antimicrobial resistance are still low</w:t>
      </w:r>
      <w:r w:rsidRPr="0092026C">
        <w:t xml:space="preserve">.12 There are important policy questions as to whether – and how – industry could engage with such public health threats to an even greater extent under improved innovation conditions. </w:t>
      </w:r>
    </w:p>
    <w:p w14:paraId="308FBD86" w14:textId="77777777" w:rsidR="0001675C" w:rsidRPr="0092026C" w:rsidRDefault="0001675C" w:rsidP="0001675C">
      <w:pPr>
        <w:pStyle w:val="Heading4"/>
        <w:rPr>
          <w:rFonts w:cs="Calibri"/>
        </w:rPr>
      </w:pPr>
      <w:r w:rsidRPr="0092026C">
        <w:rPr>
          <w:rFonts w:cs="Calibri"/>
        </w:rPr>
        <w:t>Bioterror coming now and causes extinction – the tech exists and overcomes their impact defense</w:t>
      </w:r>
    </w:p>
    <w:p w14:paraId="15667F18" w14:textId="77777777" w:rsidR="0001675C" w:rsidRPr="0092026C" w:rsidRDefault="0001675C" w:rsidP="0001675C">
      <w:r w:rsidRPr="0092026C">
        <w:rPr>
          <w:rFonts w:eastAsia="Cambria"/>
          <w:b/>
          <w:bCs/>
          <w:sz w:val="26"/>
        </w:rPr>
        <w:t>Millett &amp; Snyder-Beattie ‘17</w:t>
      </w:r>
      <w:r w:rsidRPr="0092026C">
        <w:rPr>
          <w:rFonts w:eastAsia="Cambria"/>
          <w:szCs w:val="16"/>
        </w:rPr>
        <w:t xml:space="preserve"> </w:t>
      </w:r>
      <w:r w:rsidRPr="0092026C">
        <w:t xml:space="preserve">[(Piers Millett: </w:t>
      </w:r>
      <w:r w:rsidRPr="0092026C">
        <w:rPr>
          <w:rFonts w:eastAsia="Cambria"/>
          <w:szCs w:val="16"/>
        </w:rPr>
        <w:t>Ph.D., Senior Research Fellow, Future of Humanity Institute, University of Oxford</w:t>
      </w:r>
      <w:r w:rsidRPr="0092026C">
        <w:t xml:space="preserve">. Andrew Snyder-Beattie: </w:t>
      </w:r>
      <w:r w:rsidRPr="0092026C">
        <w:rPr>
          <w:rFonts w:eastAsia="Cambria"/>
          <w:szCs w:val="16"/>
        </w:rPr>
        <w:t xml:space="preserve">M.S., Director of Research, Future of Humanity </w:t>
      </w:r>
      <w:r w:rsidRPr="0092026C">
        <w:rPr>
          <w:rFonts w:eastAsia="Cambria"/>
          <w:szCs w:val="16"/>
        </w:rPr>
        <w:lastRenderedPageBreak/>
        <w:t>Institute, University of Oxford.</w:t>
      </w:r>
      <w:r w:rsidRPr="0092026C">
        <w:t>) "</w:t>
      </w:r>
      <w:r w:rsidRPr="0092026C">
        <w:rPr>
          <w:rFonts w:eastAsia="Cambria"/>
          <w:szCs w:val="16"/>
        </w:rPr>
        <w:t xml:space="preserve"> Existential Risk and Cost-Effective Biosecurity</w:t>
      </w:r>
      <w:r w:rsidRPr="0092026C">
        <w:t xml:space="preserve">," </w:t>
      </w:r>
      <w:r w:rsidRPr="0092026C">
        <w:rPr>
          <w:rFonts w:eastAsia="Cambria"/>
          <w:szCs w:val="16"/>
        </w:rPr>
        <w:t>Health Security, 15(4), 08-01-2017, https://www.liebertpub.com/doi/full/10.1089/hs.2017.0028</w:t>
      </w:r>
      <w:r w:rsidRPr="0092026C">
        <w:t>] TDI</w:t>
      </w:r>
    </w:p>
    <w:p w14:paraId="18268527" w14:textId="77777777" w:rsidR="0001675C" w:rsidRPr="0092026C" w:rsidRDefault="0001675C" w:rsidP="0001675C">
      <w:pPr>
        <w:shd w:val="clear" w:color="auto" w:fill="FFFFFF"/>
        <w:rPr>
          <w:rFonts w:eastAsia="Cambria"/>
        </w:rPr>
      </w:pPr>
      <w:r w:rsidRPr="0092026C">
        <w:rPr>
          <w:rFonts w:eastAsia="Cambria"/>
        </w:rPr>
        <w:t>In the decades to come, </w:t>
      </w:r>
      <w:r w:rsidRPr="00DD25D9">
        <w:rPr>
          <w:rFonts w:eastAsia="Cambria"/>
          <w:highlight w:val="green"/>
          <w:u w:val="single"/>
        </w:rPr>
        <w:t>advanced bioweapons</w:t>
      </w:r>
      <w:r w:rsidRPr="0092026C">
        <w:rPr>
          <w:rFonts w:eastAsia="Cambria"/>
          <w:u w:val="single"/>
        </w:rPr>
        <w:t> could </w:t>
      </w:r>
      <w:r w:rsidRPr="00DD25D9">
        <w:rPr>
          <w:rFonts w:eastAsia="Cambria"/>
          <w:b/>
          <w:iCs/>
          <w:highlight w:val="green"/>
          <w:u w:val="single"/>
        </w:rPr>
        <w:t>threaten human existence</w:t>
      </w:r>
      <w:r w:rsidRPr="0092026C">
        <w:rPr>
          <w:rFonts w:eastAsia="Cambria"/>
        </w:rPr>
        <w:t>. Al</w:t>
      </w:r>
      <w:r w:rsidRPr="0092026C">
        <w:rPr>
          <w:rFonts w:eastAsia="Cambria"/>
          <w:u w:val="single"/>
        </w:rPr>
        <w:t>though</w:t>
      </w:r>
      <w:r w:rsidRPr="0092026C">
        <w:rPr>
          <w:rFonts w:eastAsia="Cambria"/>
        </w:rPr>
        <w:t> the </w:t>
      </w:r>
      <w:r w:rsidRPr="0092026C">
        <w:rPr>
          <w:rFonts w:eastAsia="Cambria"/>
          <w:b/>
          <w:iCs/>
          <w:u w:val="single"/>
        </w:rPr>
        <w:t>probability</w:t>
      </w:r>
      <w:r w:rsidRPr="0092026C">
        <w:rPr>
          <w:rFonts w:eastAsia="Cambria"/>
        </w:rPr>
        <w:t> of human extinction from bioweapons </w:t>
      </w:r>
      <w:r w:rsidRPr="0092026C">
        <w:rPr>
          <w:rFonts w:eastAsia="Cambria"/>
          <w:b/>
          <w:iCs/>
          <w:u w:val="single"/>
        </w:rPr>
        <w:t>may</w:t>
      </w:r>
      <w:r w:rsidRPr="0092026C">
        <w:rPr>
          <w:rFonts w:eastAsia="Cambria"/>
          <w:u w:val="single"/>
        </w:rPr>
        <w:t xml:space="preserve"> be low, the </w:t>
      </w:r>
      <w:r w:rsidRPr="0092026C">
        <w:rPr>
          <w:rFonts w:eastAsia="Cambria"/>
          <w:b/>
          <w:iCs/>
          <w:u w:val="single"/>
        </w:rPr>
        <w:t>expected value</w:t>
      </w:r>
      <w:r w:rsidRPr="0092026C">
        <w:rPr>
          <w:rFonts w:eastAsia="Cambria"/>
          <w:u w:val="single"/>
        </w:rPr>
        <w:t xml:space="preserve"> of </w:t>
      </w:r>
      <w:r w:rsidRPr="0092026C">
        <w:rPr>
          <w:rFonts w:eastAsia="Cambria"/>
          <w:b/>
          <w:iCs/>
          <w:u w:val="single"/>
        </w:rPr>
        <w:t>reducing</w:t>
      </w:r>
      <w:r w:rsidRPr="0092026C">
        <w:rPr>
          <w:rFonts w:eastAsia="Cambria"/>
        </w:rPr>
        <w:t xml:space="preserve"> the </w:t>
      </w:r>
      <w:r w:rsidRPr="0092026C">
        <w:rPr>
          <w:rFonts w:eastAsia="Cambria"/>
          <w:u w:val="single"/>
        </w:rPr>
        <w:t>risk could </w:t>
      </w:r>
      <w:r w:rsidRPr="0092026C">
        <w:rPr>
          <w:rFonts w:eastAsia="Cambria"/>
          <w:b/>
          <w:iCs/>
          <w:u w:val="single"/>
        </w:rPr>
        <w:t>still</w:t>
      </w:r>
      <w:r w:rsidRPr="0092026C">
        <w:rPr>
          <w:rFonts w:eastAsia="Cambria"/>
          <w:u w:val="single"/>
        </w:rPr>
        <w:t> be </w:t>
      </w:r>
      <w:r w:rsidRPr="0092026C">
        <w:rPr>
          <w:rFonts w:eastAsia="Cambria"/>
          <w:b/>
          <w:iCs/>
          <w:u w:val="single"/>
        </w:rPr>
        <w:t>large</w:t>
      </w:r>
      <w:r w:rsidRPr="0092026C">
        <w:rPr>
          <w:rFonts w:eastAsia="Cambria"/>
          <w:u w:val="single"/>
        </w:rPr>
        <w:t>, since</w:t>
      </w:r>
      <w:r w:rsidRPr="0092026C">
        <w:rPr>
          <w:rFonts w:eastAsia="Cambria"/>
        </w:rPr>
        <w:t xml:space="preserve"> such </w:t>
      </w:r>
      <w:r w:rsidRPr="0092026C">
        <w:rPr>
          <w:rFonts w:eastAsia="Cambria"/>
          <w:u w:val="single"/>
        </w:rPr>
        <w:t>risks jeopardize</w:t>
      </w:r>
      <w:r w:rsidRPr="0092026C">
        <w:rPr>
          <w:rFonts w:eastAsia="Cambria"/>
        </w:rPr>
        <w:t xml:space="preserve"> the existence of </w:t>
      </w:r>
      <w:r w:rsidRPr="0092026C">
        <w:rPr>
          <w:rFonts w:eastAsia="Cambria"/>
          <w:b/>
          <w:iCs/>
          <w:u w:val="single"/>
        </w:rPr>
        <w:t>all future generations</w:t>
      </w:r>
      <w:r w:rsidRPr="0092026C">
        <w:rPr>
          <w:rFonts w:eastAsia="Cambria"/>
        </w:rPr>
        <w:t>. We provide an overview of biotechnological extinction risk, make some rough initial estimates for how severe the risks might be, and compare the cost-effectiveness of reducing these extinction-level risks with existing biosecurity work. We find that </w:t>
      </w:r>
      <w:r w:rsidRPr="0092026C">
        <w:rPr>
          <w:rFonts w:eastAsia="Cambria"/>
          <w:u w:val="single"/>
        </w:rPr>
        <w:t>reducing human extinction risk can be more cost-effective than reducing smaller-scale risks, even when using conservative estimates. This suggests that the risks are not low enough to ignore and that more ought to be done to prevent the worst-case scenarios.</w:t>
      </w:r>
      <w:r w:rsidRPr="0092026C">
        <w:rPr>
          <w:rFonts w:eastAsia="Cambria"/>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92026C">
        <w:rPr>
          <w:rFonts w:eastAsia="Cambria"/>
          <w:u w:val="single"/>
        </w:rPr>
        <w:t>the expected value of reducing these risks is large, especially since such risks jeopardize the existence of all future human lives.</w:t>
      </w:r>
      <w:r w:rsidRPr="0092026C">
        <w:rPr>
          <w:rFonts w:eastAsia="Cambria"/>
        </w:rPr>
        <w:t> </w:t>
      </w:r>
      <w:r w:rsidRPr="0092026C">
        <w:rPr>
          <w:rFonts w:eastAsia="Cambria"/>
          <w:b/>
          <w:iCs/>
          <w:u w:val="single"/>
        </w:rPr>
        <w:t>Historically, disease events have been responsible for the greatest death tolls</w:t>
      </w:r>
      <w:r w:rsidRPr="0092026C">
        <w:rPr>
          <w:rFonts w:eastAsia="Cambria"/>
          <w:u w:val="single"/>
        </w:rPr>
        <w:t> on humanity</w:t>
      </w:r>
      <w:r w:rsidRPr="0092026C">
        <w:rPr>
          <w:rFonts w:eastAsia="Cambria"/>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92026C">
        <w:rPr>
          <w:rFonts w:eastAsia="Cambria"/>
          <w:u w:val="single"/>
        </w:rPr>
        <w:t>a future pandemic could result in outright human extinction or the irreversible collapse of civilization</w:t>
      </w:r>
      <w:r w:rsidRPr="0092026C">
        <w:rPr>
          <w:rFonts w:eastAsia="Cambria"/>
        </w:rPr>
        <w:t>. </w:t>
      </w:r>
      <w:r w:rsidRPr="0092026C">
        <w:rPr>
          <w:rFonts w:eastAsia="Cambria"/>
          <w:u w:val="single"/>
        </w:rPr>
        <w:t>A skeptic would have many good reasons to think that existential risk from disease is unlikely. Such a disease would need to spread worldwide to </w:t>
      </w:r>
      <w:r w:rsidRPr="0092026C">
        <w:rPr>
          <w:rFonts w:eastAsia="Cambria"/>
          <w:b/>
          <w:iCs/>
          <w:u w:val="single"/>
        </w:rPr>
        <w:t>remote populations</w:t>
      </w:r>
      <w:r w:rsidRPr="0092026C">
        <w:rPr>
          <w:rFonts w:eastAsia="Cambria"/>
          <w:u w:val="single"/>
        </w:rPr>
        <w:t>, overcome </w:t>
      </w:r>
      <w:r w:rsidRPr="0092026C">
        <w:rPr>
          <w:rFonts w:eastAsia="Cambria"/>
          <w:b/>
          <w:iCs/>
          <w:u w:val="single"/>
        </w:rPr>
        <w:t>rare genetic resistances</w:t>
      </w:r>
      <w:r w:rsidRPr="0092026C">
        <w:rPr>
          <w:rFonts w:eastAsia="Cambria"/>
          <w:u w:val="single"/>
        </w:rPr>
        <w:t>, and </w:t>
      </w:r>
      <w:r w:rsidRPr="0092026C">
        <w:rPr>
          <w:rFonts w:eastAsia="Cambria"/>
          <w:b/>
          <w:iCs/>
          <w:u w:val="single"/>
        </w:rPr>
        <w:t>evade detection</w:t>
      </w:r>
      <w:r w:rsidRPr="0092026C">
        <w:rPr>
          <w:rFonts w:eastAsia="Cambria"/>
          <w:u w:val="single"/>
        </w:rPr>
        <w:t xml:space="preserve">, cures, and </w:t>
      </w:r>
      <w:r w:rsidRPr="0092026C">
        <w:rPr>
          <w:rFonts w:eastAsia="Cambria"/>
          <w:b/>
          <w:iCs/>
          <w:u w:val="single"/>
        </w:rPr>
        <w:t>countermeasures</w:t>
      </w:r>
      <w:r w:rsidRPr="0092026C">
        <w:rPr>
          <w:rFonts w:eastAsia="Cambria"/>
          <w:u w:val="single"/>
        </w:rPr>
        <w:t>. Even evolution itself may work in humanity's favor: </w:t>
      </w:r>
      <w:r w:rsidRPr="00DD25D9">
        <w:rPr>
          <w:rFonts w:eastAsia="Cambria"/>
          <w:b/>
          <w:iCs/>
          <w:highlight w:val="green"/>
          <w:u w:val="single"/>
        </w:rPr>
        <w:t>Virulence and transmission</w:t>
      </w:r>
      <w:r w:rsidRPr="0092026C">
        <w:rPr>
          <w:rFonts w:eastAsia="Cambria"/>
          <w:b/>
          <w:iCs/>
          <w:u w:val="single"/>
        </w:rPr>
        <w:t xml:space="preserve"> is often a </w:t>
      </w:r>
      <w:r w:rsidRPr="00DD25D9">
        <w:rPr>
          <w:rFonts w:eastAsia="Cambria"/>
          <w:b/>
          <w:iCs/>
          <w:highlight w:val="green"/>
          <w:u w:val="single"/>
        </w:rPr>
        <w:t>trade-off</w:t>
      </w:r>
      <w:r w:rsidRPr="0092026C">
        <w:rPr>
          <w:rFonts w:eastAsia="Cambria"/>
          <w:u w:val="single"/>
        </w:rPr>
        <w:t>, and so </w:t>
      </w:r>
      <w:r w:rsidRPr="0092026C">
        <w:rPr>
          <w:rFonts w:eastAsia="Cambria"/>
          <w:b/>
          <w:iCs/>
          <w:u w:val="single"/>
        </w:rPr>
        <w:t>evolutionary pressures</w:t>
      </w:r>
      <w:r w:rsidRPr="0092026C">
        <w:rPr>
          <w:rFonts w:eastAsia="Cambria"/>
          <w:u w:val="single"/>
        </w:rPr>
        <w:t> could push against maximally lethal wild-type pathogens</w:t>
      </w:r>
      <w:r w:rsidRPr="0092026C">
        <w:rPr>
          <w:rFonts w:eastAsia="Cambria"/>
        </w:rPr>
        <w:t>.5,6 </w:t>
      </w:r>
      <w:r w:rsidRPr="0092026C">
        <w:rPr>
          <w:rFonts w:eastAsia="Cambria"/>
          <w:u w:val="single"/>
        </w:rPr>
        <w:t>While these arguments</w:t>
      </w:r>
      <w:r w:rsidRPr="0092026C">
        <w:rPr>
          <w:rFonts w:eastAsia="Cambria"/>
        </w:rPr>
        <w:t> point to a very small risk of human extinction, they </w:t>
      </w:r>
      <w:r w:rsidRPr="00DD25D9">
        <w:rPr>
          <w:rFonts w:eastAsia="Cambria"/>
          <w:b/>
          <w:iCs/>
          <w:highlight w:val="green"/>
          <w:u w:val="single"/>
        </w:rPr>
        <w:t>do not rule</w:t>
      </w:r>
      <w:r w:rsidRPr="0092026C">
        <w:rPr>
          <w:rFonts w:eastAsia="Cambria"/>
        </w:rPr>
        <w:t xml:space="preserve"> the possibility </w:t>
      </w:r>
      <w:r w:rsidRPr="00DD25D9">
        <w:rPr>
          <w:rFonts w:eastAsia="Cambria"/>
          <w:b/>
          <w:iCs/>
          <w:highlight w:val="green"/>
          <w:u w:val="single"/>
        </w:rPr>
        <w:t>out</w:t>
      </w:r>
      <w:r w:rsidRPr="0092026C">
        <w:rPr>
          <w:rFonts w:eastAsia="Cambria"/>
        </w:rPr>
        <w:t xml:space="preserve"> entirely. Although rare, there are recorded instances of </w:t>
      </w:r>
      <w:r w:rsidRPr="00DD25D9">
        <w:rPr>
          <w:rFonts w:eastAsia="Cambria"/>
          <w:b/>
          <w:iCs/>
          <w:highlight w:val="green"/>
          <w:u w:val="single"/>
        </w:rPr>
        <w:t>species going extinct</w:t>
      </w:r>
      <w:r w:rsidRPr="0092026C">
        <w:rPr>
          <w:rFonts w:eastAsia="Cambria"/>
          <w:b/>
          <w:iCs/>
          <w:u w:val="single"/>
        </w:rPr>
        <w:t xml:space="preserve"> due to disease</w:t>
      </w:r>
      <w:r w:rsidRPr="0092026C">
        <w:rPr>
          <w:rFonts w:eastAsia="Cambria"/>
          <w:u w:val="single"/>
        </w:rPr>
        <w:t>—primarily in amphibians, but also in 1 mammalian species of rat on Christmas Island</w:t>
      </w:r>
      <w:r w:rsidRPr="0092026C">
        <w:rPr>
          <w:rFonts w:eastAsia="Cambria"/>
        </w:rPr>
        <w:t>.7,8 </w:t>
      </w:r>
      <w:r w:rsidRPr="0092026C">
        <w:rPr>
          <w:rFonts w:eastAsia="Cambria"/>
          <w:u w:val="single"/>
        </w:rPr>
        <w:t>There are also </w:t>
      </w:r>
      <w:r w:rsidRPr="00DD25D9">
        <w:rPr>
          <w:rFonts w:eastAsia="Cambria"/>
          <w:b/>
          <w:iCs/>
          <w:highlight w:val="green"/>
          <w:u w:val="single"/>
        </w:rPr>
        <w:t>historical examples</w:t>
      </w:r>
      <w:r w:rsidRPr="0092026C">
        <w:rPr>
          <w:rFonts w:eastAsia="Cambria"/>
          <w:b/>
          <w:iCs/>
          <w:u w:val="single"/>
        </w:rPr>
        <w:t xml:space="preserve"> of large human populations being almost entirely wiped out</w:t>
      </w:r>
      <w:r w:rsidRPr="0092026C">
        <w:rPr>
          <w:rFonts w:eastAsia="Cambria"/>
          <w:u w:val="single"/>
        </w:rPr>
        <w:t xml:space="preserve"> by disease, especially </w:t>
      </w:r>
      <w:r w:rsidRPr="00DD25D9">
        <w:rPr>
          <w:rFonts w:eastAsia="Cambria"/>
          <w:highlight w:val="green"/>
          <w:u w:val="single"/>
        </w:rPr>
        <w:t>when multiple diseases were simultaneously introduced</w:t>
      </w:r>
      <w:r w:rsidRPr="0092026C">
        <w:rPr>
          <w:rFonts w:eastAsia="Cambria"/>
          <w:u w:val="single"/>
        </w:rPr>
        <w:t xml:space="preserve"> into a population without immunity. The most striking examples of total population collapse include </w:t>
      </w:r>
      <w:r w:rsidRPr="0092026C">
        <w:rPr>
          <w:rFonts w:eastAsia="Cambria"/>
          <w:b/>
          <w:iCs/>
          <w:u w:val="single"/>
        </w:rPr>
        <w:t>native American tribes</w:t>
      </w:r>
      <w:r w:rsidRPr="0092026C">
        <w:rPr>
          <w:rFonts w:eastAsia="Cambria"/>
          <w:u w:val="single"/>
        </w:rPr>
        <w:t xml:space="preserve"> exposed to European diseases, such as the </w:t>
      </w:r>
      <w:proofErr w:type="spellStart"/>
      <w:r w:rsidRPr="0092026C">
        <w:rPr>
          <w:rFonts w:eastAsia="Cambria"/>
          <w:u w:val="single"/>
        </w:rPr>
        <w:t>Massachusett</w:t>
      </w:r>
      <w:proofErr w:type="spellEnd"/>
      <w:r w:rsidRPr="0092026C">
        <w:rPr>
          <w:rFonts w:eastAsia="Cambria"/>
        </w:rPr>
        <w:t> (86% loss of population), </w:t>
      </w:r>
      <w:proofErr w:type="spellStart"/>
      <w:r w:rsidRPr="0092026C">
        <w:rPr>
          <w:rFonts w:eastAsia="Cambria"/>
          <w:u w:val="single"/>
        </w:rPr>
        <w:t>Quiripi-Unquachog</w:t>
      </w:r>
      <w:proofErr w:type="spellEnd"/>
      <w:r w:rsidRPr="0092026C">
        <w:rPr>
          <w:rFonts w:eastAsia="Cambria"/>
        </w:rPr>
        <w:t> (95% loss of population), </w:t>
      </w:r>
      <w:r w:rsidRPr="0092026C">
        <w:rPr>
          <w:rFonts w:eastAsia="Cambria"/>
          <w:u w:val="single"/>
        </w:rPr>
        <w:t>and the Western Abenaki</w:t>
      </w:r>
      <w:r w:rsidRPr="0092026C">
        <w:rPr>
          <w:rFonts w:eastAsia="Cambria"/>
        </w:rPr>
        <w:t> (which suffered a staggering 98% loss of population).9 </w:t>
      </w:r>
      <w:r w:rsidRPr="0092026C">
        <w:rPr>
          <w:rFonts w:eastAsia="Cambria"/>
          <w:u w:val="single"/>
        </w:rPr>
        <w:t>In the modern context, no single disease currently exists that combines the worst-case levels of transmissibility, lethality, resistance to countermeasures, and global reach. But </w:t>
      </w:r>
      <w:r w:rsidRPr="0092026C">
        <w:rPr>
          <w:rFonts w:eastAsia="Cambria"/>
          <w:b/>
          <w:iCs/>
          <w:u w:val="single"/>
        </w:rPr>
        <w:t xml:space="preserve">many </w:t>
      </w:r>
      <w:r w:rsidRPr="00DD25D9">
        <w:rPr>
          <w:rFonts w:eastAsia="Cambria"/>
          <w:b/>
          <w:iCs/>
          <w:highlight w:val="green"/>
          <w:u w:val="single"/>
        </w:rPr>
        <w:t>diseases are proof</w:t>
      </w:r>
      <w:r w:rsidRPr="0092026C">
        <w:rPr>
          <w:rFonts w:eastAsia="Cambria"/>
          <w:u w:val="single"/>
        </w:rPr>
        <w:t> of principle that </w:t>
      </w:r>
      <w:r w:rsidRPr="00DD25D9">
        <w:rPr>
          <w:rFonts w:eastAsia="Cambria"/>
          <w:b/>
          <w:iCs/>
          <w:highlight w:val="green"/>
          <w:u w:val="single"/>
        </w:rPr>
        <w:t>each worst-case attribute can be realized independently</w:t>
      </w:r>
      <w:r w:rsidRPr="0092026C">
        <w:rPr>
          <w:rFonts w:eastAsia="Cambria"/>
        </w:rPr>
        <w:t>. For example, </w:t>
      </w:r>
      <w:r w:rsidRPr="00DD25D9">
        <w:rPr>
          <w:rFonts w:eastAsia="Cambria"/>
          <w:highlight w:val="green"/>
          <w:u w:val="single"/>
        </w:rPr>
        <w:t>some</w:t>
      </w:r>
      <w:r w:rsidRPr="0092026C">
        <w:rPr>
          <w:rFonts w:eastAsia="Cambria"/>
          <w:u w:val="single"/>
        </w:rPr>
        <w:t xml:space="preserve"> diseases </w:t>
      </w:r>
      <w:r w:rsidRPr="00DD25D9">
        <w:rPr>
          <w:rFonts w:eastAsia="Cambria"/>
          <w:highlight w:val="green"/>
          <w:u w:val="single"/>
        </w:rPr>
        <w:t>exhibit</w:t>
      </w:r>
      <w:r w:rsidRPr="0092026C">
        <w:rPr>
          <w:rFonts w:eastAsia="Cambria"/>
          <w:u w:val="single"/>
        </w:rPr>
        <w:t xml:space="preserve"> nearly a </w:t>
      </w:r>
      <w:r w:rsidRPr="00DD25D9">
        <w:rPr>
          <w:rFonts w:eastAsia="Cambria"/>
          <w:highlight w:val="green"/>
          <w:u w:val="single"/>
        </w:rPr>
        <w:t>100% case fatality</w:t>
      </w:r>
      <w:r w:rsidRPr="0092026C">
        <w:rPr>
          <w:rFonts w:eastAsia="Cambria"/>
          <w:u w:val="single"/>
        </w:rPr>
        <w:t xml:space="preserve"> ratio in the absence of treatment</w:t>
      </w:r>
      <w:r w:rsidRPr="0092026C">
        <w:rPr>
          <w:rFonts w:eastAsia="Cambria"/>
        </w:rPr>
        <w:t>, such as rabies or septicemic plague. </w:t>
      </w:r>
      <w:r w:rsidRPr="00DD25D9">
        <w:rPr>
          <w:rFonts w:eastAsia="Cambria"/>
          <w:highlight w:val="green"/>
          <w:u w:val="single"/>
        </w:rPr>
        <w:t>Other</w:t>
      </w:r>
      <w:r w:rsidRPr="0092026C">
        <w:rPr>
          <w:rFonts w:eastAsia="Cambria"/>
          <w:u w:val="single"/>
        </w:rPr>
        <w:t xml:space="preserve"> diseases have a track record of </w:t>
      </w:r>
      <w:r w:rsidRPr="00DD25D9">
        <w:rPr>
          <w:rFonts w:eastAsia="Cambria"/>
          <w:highlight w:val="green"/>
          <w:u w:val="single"/>
        </w:rPr>
        <w:t>spread</w:t>
      </w:r>
      <w:r w:rsidRPr="0092026C">
        <w:rPr>
          <w:rFonts w:eastAsia="Cambria"/>
          <w:u w:val="single"/>
        </w:rPr>
        <w:t xml:space="preserve">ing </w:t>
      </w:r>
      <w:r w:rsidRPr="00DD25D9">
        <w:rPr>
          <w:rFonts w:eastAsia="Cambria"/>
          <w:highlight w:val="green"/>
          <w:u w:val="single"/>
        </w:rPr>
        <w:t>to</w:t>
      </w:r>
      <w:r w:rsidRPr="0092026C">
        <w:rPr>
          <w:rFonts w:eastAsia="Cambria"/>
          <w:u w:val="single"/>
        </w:rPr>
        <w:t xml:space="preserve"> virtually </w:t>
      </w:r>
      <w:r w:rsidRPr="00DD25D9">
        <w:rPr>
          <w:rFonts w:eastAsia="Cambria"/>
          <w:highlight w:val="green"/>
          <w:u w:val="single"/>
        </w:rPr>
        <w:t>every human community</w:t>
      </w:r>
      <w:r w:rsidRPr="0092026C">
        <w:rPr>
          <w:rFonts w:eastAsia="Cambria"/>
          <w:u w:val="single"/>
        </w:rPr>
        <w:t xml:space="preserve"> worldwide, such as the 1918 flu</w:t>
      </w:r>
      <w:r w:rsidRPr="0092026C">
        <w:rPr>
          <w:rFonts w:eastAsia="Cambria"/>
        </w:rPr>
        <w:t>,10 </w:t>
      </w:r>
      <w:r w:rsidRPr="0092026C">
        <w:rPr>
          <w:rFonts w:eastAsia="Cambria"/>
          <w:u w:val="single"/>
        </w:rPr>
        <w:t>and seroprevalence studies indicate that other pathogens, such as chickenpox and HSV-1, can successfully reach over 95% of a population</w:t>
      </w:r>
      <w:r w:rsidRPr="0092026C">
        <w:rPr>
          <w:rFonts w:eastAsia="Cambria"/>
        </w:rPr>
        <w:t>.11,12 Under optimal virulence theory, </w:t>
      </w:r>
      <w:r w:rsidRPr="00DD25D9">
        <w:rPr>
          <w:rFonts w:eastAsia="Cambria"/>
          <w:b/>
          <w:iCs/>
          <w:highlight w:val="green"/>
          <w:u w:val="single"/>
        </w:rPr>
        <w:t>natural evolution</w:t>
      </w:r>
      <w:r w:rsidRPr="0092026C">
        <w:rPr>
          <w:rFonts w:eastAsia="Cambria"/>
          <w:u w:val="single"/>
        </w:rPr>
        <w:t> would be an </w:t>
      </w:r>
      <w:r w:rsidRPr="00DD25D9">
        <w:rPr>
          <w:rFonts w:eastAsia="Cambria"/>
          <w:b/>
          <w:iCs/>
          <w:highlight w:val="green"/>
          <w:u w:val="single"/>
        </w:rPr>
        <w:t>unlikely</w:t>
      </w:r>
      <w:r w:rsidRPr="00DD25D9">
        <w:rPr>
          <w:rFonts w:eastAsia="Cambria"/>
          <w:highlight w:val="green"/>
          <w:u w:val="single"/>
        </w:rPr>
        <w:t> source</w:t>
      </w:r>
      <w:r w:rsidRPr="0092026C">
        <w:rPr>
          <w:rFonts w:eastAsia="Cambria"/>
          <w:u w:val="single"/>
        </w:rPr>
        <w:t xml:space="preserve"> for pathogens with the </w:t>
      </w:r>
      <w:r w:rsidRPr="0092026C">
        <w:rPr>
          <w:rFonts w:eastAsia="Cambria"/>
          <w:b/>
          <w:iCs/>
          <w:u w:val="single"/>
        </w:rPr>
        <w:t>highest possible levels of transmissibility, virulence, and global reach</w:t>
      </w:r>
      <w:r w:rsidRPr="0092026C">
        <w:rPr>
          <w:rFonts w:eastAsia="Cambria"/>
          <w:u w:val="single"/>
        </w:rPr>
        <w:t xml:space="preserve">. </w:t>
      </w:r>
      <w:r w:rsidRPr="00DD25D9">
        <w:rPr>
          <w:rFonts w:eastAsia="Cambria"/>
          <w:highlight w:val="green"/>
          <w:u w:val="single"/>
        </w:rPr>
        <w:t>But</w:t>
      </w:r>
      <w:r w:rsidRPr="0092026C">
        <w:rPr>
          <w:rFonts w:eastAsia="Cambria"/>
          <w:u w:val="single"/>
        </w:rPr>
        <w:t> </w:t>
      </w:r>
      <w:r w:rsidRPr="0092026C">
        <w:rPr>
          <w:rFonts w:eastAsia="Cambria"/>
          <w:b/>
          <w:iCs/>
          <w:u w:val="single"/>
        </w:rPr>
        <w:t xml:space="preserve">advances in </w:t>
      </w:r>
      <w:r w:rsidRPr="00DD25D9">
        <w:rPr>
          <w:rFonts w:eastAsia="Cambria"/>
          <w:b/>
          <w:iCs/>
          <w:highlight w:val="green"/>
          <w:u w:val="single"/>
        </w:rPr>
        <w:t>biotech</w:t>
      </w:r>
      <w:r w:rsidRPr="0092026C">
        <w:rPr>
          <w:rFonts w:eastAsia="Cambria"/>
          <w:u w:val="single"/>
        </w:rPr>
        <w:t xml:space="preserve">nology might </w:t>
      </w:r>
      <w:r w:rsidRPr="00DD25D9">
        <w:rPr>
          <w:rFonts w:eastAsia="Cambria"/>
          <w:highlight w:val="green"/>
          <w:u w:val="single"/>
        </w:rPr>
        <w:t>allow the creation of diseases that </w:t>
      </w:r>
      <w:r w:rsidRPr="00DD25D9">
        <w:rPr>
          <w:rFonts w:eastAsia="Cambria"/>
          <w:b/>
          <w:iCs/>
          <w:highlight w:val="green"/>
          <w:u w:val="single"/>
        </w:rPr>
        <w:t>combine such traits</w:t>
      </w:r>
      <w:r w:rsidRPr="0092026C">
        <w:rPr>
          <w:rFonts w:eastAsia="Cambria"/>
        </w:rPr>
        <w:t>. </w:t>
      </w:r>
      <w:r w:rsidRPr="0092026C">
        <w:rPr>
          <w:rFonts w:eastAsia="Cambria"/>
          <w:u w:val="single"/>
        </w:rPr>
        <w:t xml:space="preserve">Recent </w:t>
      </w:r>
      <w:r w:rsidRPr="00DD25D9">
        <w:rPr>
          <w:rFonts w:eastAsia="Cambria"/>
          <w:highlight w:val="green"/>
          <w:u w:val="single"/>
        </w:rPr>
        <w:t>controversy has </w:t>
      </w:r>
      <w:r w:rsidRPr="00DD25D9">
        <w:rPr>
          <w:rFonts w:eastAsia="Cambria"/>
          <w:b/>
          <w:iCs/>
          <w:highlight w:val="green"/>
          <w:u w:val="single"/>
        </w:rPr>
        <w:t>already emerged</w:t>
      </w:r>
      <w:r w:rsidRPr="00DD25D9">
        <w:rPr>
          <w:rFonts w:eastAsia="Cambria"/>
          <w:highlight w:val="green"/>
          <w:u w:val="single"/>
        </w:rPr>
        <w:t> over</w:t>
      </w:r>
      <w:r w:rsidRPr="0092026C">
        <w:rPr>
          <w:rFonts w:eastAsia="Cambria"/>
          <w:u w:val="single"/>
        </w:rPr>
        <w:t> a number of </w:t>
      </w:r>
      <w:r w:rsidRPr="0092026C">
        <w:rPr>
          <w:rFonts w:eastAsia="Cambria"/>
          <w:b/>
          <w:iCs/>
          <w:u w:val="single"/>
        </w:rPr>
        <w:t xml:space="preserve">scientific </w:t>
      </w:r>
      <w:r w:rsidRPr="00DD25D9">
        <w:rPr>
          <w:rFonts w:eastAsia="Cambria"/>
          <w:b/>
          <w:iCs/>
          <w:highlight w:val="green"/>
          <w:u w:val="single"/>
        </w:rPr>
        <w:lastRenderedPageBreak/>
        <w:t>experiments</w:t>
      </w:r>
      <w:r w:rsidRPr="00DD25D9">
        <w:rPr>
          <w:rFonts w:eastAsia="Cambria"/>
          <w:highlight w:val="green"/>
          <w:u w:val="single"/>
        </w:rPr>
        <w:t> </w:t>
      </w:r>
      <w:r w:rsidRPr="0092026C">
        <w:rPr>
          <w:rFonts w:eastAsia="Cambria"/>
          <w:u w:val="single"/>
        </w:rPr>
        <w:t xml:space="preserve">that resulted in viruses with enhanced </w:t>
      </w:r>
      <w:r w:rsidRPr="0092026C">
        <w:rPr>
          <w:rFonts w:eastAsia="Cambria"/>
          <w:b/>
          <w:iCs/>
          <w:u w:val="single"/>
        </w:rPr>
        <w:t>transmissibility</w:t>
      </w:r>
      <w:r w:rsidRPr="0092026C">
        <w:rPr>
          <w:rFonts w:eastAsia="Cambria"/>
          <w:u w:val="single"/>
        </w:rPr>
        <w:t xml:space="preserve">, </w:t>
      </w:r>
      <w:r w:rsidRPr="0092026C">
        <w:rPr>
          <w:rFonts w:eastAsia="Cambria"/>
          <w:b/>
          <w:iCs/>
          <w:u w:val="single"/>
        </w:rPr>
        <w:t>lethality</w:t>
      </w:r>
      <w:r w:rsidRPr="0092026C">
        <w:rPr>
          <w:rFonts w:eastAsia="Cambria"/>
          <w:u w:val="single"/>
        </w:rPr>
        <w:t xml:space="preserve">, and/or the ability to overcome </w:t>
      </w:r>
      <w:r w:rsidRPr="0092026C">
        <w:rPr>
          <w:rFonts w:eastAsia="Cambria"/>
          <w:b/>
          <w:iCs/>
          <w:u w:val="single"/>
        </w:rPr>
        <w:t>therapeutics</w:t>
      </w:r>
      <w:r w:rsidRPr="0092026C">
        <w:rPr>
          <w:rFonts w:eastAsia="Cambria"/>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92026C">
        <w:rPr>
          <w:rFonts w:eastAsia="Cambria"/>
          <w:u w:val="single"/>
        </w:rPr>
        <w:t xml:space="preserve">Although these experiments had scientific merit and were not conducted with malicious intent, their </w:t>
      </w:r>
      <w:r w:rsidRPr="00DD25D9">
        <w:rPr>
          <w:rFonts w:eastAsia="Cambria"/>
          <w:highlight w:val="green"/>
          <w:u w:val="single"/>
        </w:rPr>
        <w:t>implications are</w:t>
      </w:r>
      <w:r w:rsidRPr="0092026C">
        <w:rPr>
          <w:rFonts w:eastAsia="Cambria"/>
          <w:u w:val="single"/>
        </w:rPr>
        <w:t xml:space="preserve"> still </w:t>
      </w:r>
      <w:r w:rsidRPr="00DD25D9">
        <w:rPr>
          <w:rFonts w:eastAsia="Cambria"/>
          <w:highlight w:val="green"/>
          <w:u w:val="single"/>
        </w:rPr>
        <w:t>worrying.</w:t>
      </w:r>
      <w:r w:rsidRPr="0092026C">
        <w:rPr>
          <w:rFonts w:eastAsia="Cambria"/>
          <w:u w:val="single"/>
        </w:rPr>
        <w:t xml:space="preserve"> This is especially true given that there is also a </w:t>
      </w:r>
      <w:r w:rsidRPr="0092026C">
        <w:rPr>
          <w:rFonts w:eastAsia="Cambria"/>
          <w:b/>
          <w:iCs/>
          <w:u w:val="single"/>
        </w:rPr>
        <w:t xml:space="preserve">long historical </w:t>
      </w:r>
      <w:r w:rsidRPr="00DD25D9">
        <w:rPr>
          <w:rFonts w:eastAsia="Cambria"/>
          <w:b/>
          <w:iCs/>
          <w:highlight w:val="green"/>
          <w:u w:val="single"/>
        </w:rPr>
        <w:t>track record</w:t>
      </w:r>
      <w:r w:rsidRPr="00DD25D9">
        <w:rPr>
          <w:rFonts w:eastAsia="Cambria"/>
          <w:highlight w:val="green"/>
          <w:u w:val="single"/>
        </w:rPr>
        <w:t> </w:t>
      </w:r>
      <w:proofErr w:type="spellStart"/>
      <w:r w:rsidRPr="00DD25D9">
        <w:rPr>
          <w:rFonts w:eastAsia="Cambria"/>
          <w:highlight w:val="green"/>
          <w:u w:val="single"/>
        </w:rPr>
        <w:t>of</w:t>
      </w:r>
      <w:r w:rsidRPr="00DD25D9">
        <w:rPr>
          <w:rFonts w:eastAsia="Cambria"/>
          <w:b/>
          <w:iCs/>
          <w:highlight w:val="green"/>
          <w:u w:val="single"/>
        </w:rPr>
        <w:t>state</w:t>
      </w:r>
      <w:proofErr w:type="spellEnd"/>
      <w:r w:rsidRPr="00DD25D9">
        <w:rPr>
          <w:rFonts w:eastAsia="Cambria"/>
          <w:b/>
          <w:iCs/>
          <w:highlight w:val="green"/>
          <w:u w:val="single"/>
        </w:rPr>
        <w:t>-run bioweapon research</w:t>
      </w:r>
      <w:r w:rsidRPr="0092026C">
        <w:rPr>
          <w:rFonts w:eastAsia="Cambria"/>
          <w:u w:val="single"/>
        </w:rPr>
        <w:t> applying cutting-edge science and technology to design agents not previously seen in nature</w:t>
      </w:r>
      <w:r w:rsidRPr="0092026C">
        <w:rPr>
          <w:rFonts w:eastAsia="Cambria"/>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92026C">
        <w:rPr>
          <w:rFonts w:eastAsia="Cambria"/>
          <w:u w:val="single"/>
        </w:rPr>
        <w:t>the logic of deterrence and </w:t>
      </w:r>
      <w:r w:rsidRPr="0092026C">
        <w:rPr>
          <w:rFonts w:eastAsia="Cambria"/>
          <w:b/>
          <w:iCs/>
          <w:u w:val="single"/>
        </w:rPr>
        <w:t>m</w:t>
      </w:r>
      <w:r w:rsidRPr="0092026C">
        <w:rPr>
          <w:rFonts w:eastAsia="Cambria"/>
          <w:u w:val="single"/>
        </w:rPr>
        <w:t>utually </w:t>
      </w:r>
      <w:r w:rsidRPr="0092026C">
        <w:rPr>
          <w:rFonts w:eastAsia="Cambria"/>
          <w:b/>
          <w:iCs/>
          <w:u w:val="single"/>
        </w:rPr>
        <w:t>a</w:t>
      </w:r>
      <w:r w:rsidRPr="0092026C">
        <w:rPr>
          <w:rFonts w:eastAsia="Cambria"/>
          <w:u w:val="single"/>
        </w:rPr>
        <w:t>ssured </w:t>
      </w:r>
      <w:r w:rsidRPr="0092026C">
        <w:rPr>
          <w:rFonts w:eastAsia="Cambria"/>
          <w:b/>
          <w:iCs/>
          <w:u w:val="single"/>
        </w:rPr>
        <w:t>d</w:t>
      </w:r>
      <w:r w:rsidRPr="0092026C">
        <w:rPr>
          <w:rFonts w:eastAsia="Cambria"/>
          <w:u w:val="single"/>
        </w:rPr>
        <w:t>estruction could create such incentives in more unstable political environments</w:t>
      </w:r>
      <w:r w:rsidRPr="0092026C">
        <w:rPr>
          <w:rFonts w:eastAsia="Cambria"/>
        </w:rPr>
        <w:t> or following a breakdown of the Biological Weapons Convention.25 </w:t>
      </w:r>
      <w:r w:rsidRPr="0092026C">
        <w:rPr>
          <w:rFonts w:eastAsia="Cambria"/>
          <w:u w:val="single"/>
        </w:rPr>
        <w:t>The </w:t>
      </w:r>
      <w:r w:rsidRPr="0092026C">
        <w:rPr>
          <w:rFonts w:eastAsia="Cambria"/>
          <w:b/>
          <w:iCs/>
          <w:u w:val="single"/>
        </w:rPr>
        <w:t xml:space="preserve">possibility of a </w:t>
      </w:r>
      <w:r w:rsidRPr="00DD25D9">
        <w:rPr>
          <w:rFonts w:eastAsia="Cambria"/>
          <w:b/>
          <w:iCs/>
          <w:highlight w:val="green"/>
          <w:u w:val="single"/>
        </w:rPr>
        <w:t>war</w:t>
      </w:r>
      <w:r w:rsidRPr="00DD25D9">
        <w:rPr>
          <w:rFonts w:eastAsia="Cambria"/>
          <w:highlight w:val="green"/>
          <w:u w:val="single"/>
        </w:rPr>
        <w:t> between great powers</w:t>
      </w:r>
      <w:r w:rsidRPr="0092026C">
        <w:rPr>
          <w:rFonts w:eastAsia="Cambria"/>
          <w:u w:val="single"/>
        </w:rPr>
        <w:t xml:space="preserve"> could also </w:t>
      </w:r>
      <w:r w:rsidRPr="00DD25D9">
        <w:rPr>
          <w:rFonts w:eastAsia="Cambria"/>
          <w:highlight w:val="green"/>
          <w:u w:val="single"/>
        </w:rPr>
        <w:t>increase the pressure</w:t>
      </w:r>
      <w:r w:rsidRPr="0092026C">
        <w:rPr>
          <w:rFonts w:eastAsia="Cambria"/>
          <w:u w:val="single"/>
        </w:rPr>
        <w:t xml:space="preserve"> to use such weapons—during the World Wars, bioweapons were used across multiple continents</w:t>
      </w:r>
      <w:r w:rsidRPr="0092026C">
        <w:rPr>
          <w:rFonts w:eastAsia="Cambria"/>
        </w:rPr>
        <w:t>, with Germany targeting animals in WWI,26 and Japan using plague to cause an epidemic in China during WWII.27</w:t>
      </w:r>
    </w:p>
    <w:p w14:paraId="1A5A42FD" w14:textId="77777777" w:rsidR="0001675C" w:rsidRPr="0001675C" w:rsidRDefault="0001675C" w:rsidP="0001675C"/>
    <w:p w14:paraId="106504EE" w14:textId="459113AF" w:rsidR="00D31EC2" w:rsidRPr="00D31EC2" w:rsidRDefault="00D31EC2" w:rsidP="00D31EC2">
      <w:pPr>
        <w:pStyle w:val="Heading3"/>
      </w:pPr>
      <w:r>
        <w:lastRenderedPageBreak/>
        <w:t>Case</w:t>
      </w:r>
    </w:p>
    <w:p w14:paraId="7E8CA0CF" w14:textId="77777777" w:rsidR="0001675C" w:rsidRPr="0092026C" w:rsidRDefault="0001675C" w:rsidP="0001675C">
      <w:pPr>
        <w:pStyle w:val="Heading4"/>
        <w:rPr>
          <w:rFonts w:cs="Calibri"/>
        </w:rPr>
      </w:pPr>
      <w:bookmarkStart w:id="1" w:name="_Hlk29547770"/>
      <w:r w:rsidRPr="0092026C">
        <w:rPr>
          <w:rFonts w:cs="Calibri"/>
        </w:rPr>
        <w:t>Framework – the role of the ballot is to determine whether the plan is a good idea through evaluation of consequences.</w:t>
      </w:r>
    </w:p>
    <w:p w14:paraId="740226D3" w14:textId="77777777" w:rsidR="0001675C" w:rsidRPr="0092026C" w:rsidRDefault="0001675C" w:rsidP="0001675C">
      <w:pPr>
        <w:pStyle w:val="Heading4"/>
        <w:rPr>
          <w:rFonts w:cs="Calibri"/>
        </w:rPr>
      </w:pPr>
      <w:r w:rsidRPr="0092026C">
        <w:rPr>
          <w:rFonts w:cs="Calibri"/>
        </w:rPr>
        <w:t xml:space="preserve">1] Don’t let them weigh the </w:t>
      </w:r>
      <w:proofErr w:type="gramStart"/>
      <w:r w:rsidRPr="0092026C">
        <w:rPr>
          <w:rFonts w:cs="Calibri"/>
        </w:rPr>
        <w:t>sum total</w:t>
      </w:r>
      <w:proofErr w:type="gramEnd"/>
      <w:r w:rsidRPr="0092026C">
        <w:rPr>
          <w:rFonts w:cs="Calibri"/>
        </w:rPr>
        <w:t xml:space="preserve"> of their impact—they only get to weigh the unique amount solved by the affirmative. Filter the debate through scope of solvency—there’s no impact to root cause if they don’t solve it</w:t>
      </w:r>
    </w:p>
    <w:p w14:paraId="11984FC9" w14:textId="77777777" w:rsidR="0001675C" w:rsidRPr="0092026C" w:rsidRDefault="0001675C" w:rsidP="0001675C">
      <w:pPr>
        <w:pStyle w:val="Heading4"/>
        <w:rPr>
          <w:rFonts w:cs="Calibri"/>
        </w:rPr>
      </w:pPr>
      <w:bookmarkStart w:id="2" w:name="_Hlk28943398"/>
      <w:r w:rsidRPr="0092026C">
        <w:rPr>
          <w:rFonts w:cs="Calibri"/>
        </w:rPr>
        <w:t xml:space="preserve">2] No performative or methodological offense, only offense from the plan—reject it </w:t>
      </w:r>
      <w:proofErr w:type="spellStart"/>
      <w:r w:rsidRPr="0092026C">
        <w:rPr>
          <w:rFonts w:cs="Calibri"/>
        </w:rPr>
        <w:t>cuz</w:t>
      </w:r>
      <w:proofErr w:type="spellEnd"/>
      <w:r w:rsidRPr="0092026C">
        <w:rPr>
          <w:rFonts w:cs="Calibri"/>
        </w:rPr>
        <w:t xml:space="preserve"> it explodes predictable limits, spiking out of neg ground making any discussion qualitatively worse</w:t>
      </w:r>
    </w:p>
    <w:bookmarkEnd w:id="2"/>
    <w:p w14:paraId="1B39917D" w14:textId="77777777" w:rsidR="0001675C" w:rsidRPr="0092026C" w:rsidRDefault="0001675C" w:rsidP="0001675C">
      <w:pPr>
        <w:pStyle w:val="Heading4"/>
        <w:spacing w:line="276" w:lineRule="auto"/>
        <w:rPr>
          <w:rFonts w:cs="Calibri"/>
        </w:rPr>
      </w:pPr>
      <w:r w:rsidRPr="0092026C">
        <w:rPr>
          <w:rFonts w:cs="Calibri"/>
        </w:rPr>
        <w:t>3] Our impacts matter</w:t>
      </w:r>
    </w:p>
    <w:p w14:paraId="037AB9ED" w14:textId="36BF792A" w:rsidR="0001675C" w:rsidRPr="001736B8" w:rsidRDefault="0001675C" w:rsidP="0001675C">
      <w:pPr>
        <w:pStyle w:val="Heading4"/>
        <w:rPr>
          <w:rFonts w:cs="Calibri"/>
        </w:rPr>
      </w:pPr>
      <w:r>
        <w:rPr>
          <w:rFonts w:cs="Calibri"/>
        </w:rPr>
        <w:t xml:space="preserve">A] </w:t>
      </w: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163B7DCF" w14:textId="77777777" w:rsidR="0001675C" w:rsidRPr="001736B8" w:rsidRDefault="0001675C" w:rsidP="0001675C">
      <w:r w:rsidRPr="001736B8">
        <w:rPr>
          <w:rStyle w:val="Style13ptBold"/>
        </w:rPr>
        <w:t>Weber 20</w:t>
      </w:r>
      <w:r w:rsidRPr="001736B8">
        <w:t xml:space="preserve"> (ELKE U. WEBER is Gerhard R. </w:t>
      </w:r>
      <w:proofErr w:type="spellStart"/>
      <w:r w:rsidRPr="001736B8">
        <w:t>Andlinger</w:t>
      </w:r>
      <w:proofErr w:type="spellEnd"/>
      <w:r w:rsidRPr="001736B8">
        <w:t xml:space="preserve"> Professor in Energy and the Environment and Professor of Psychology and Public Affairs at Princeton University.), November-December 2020 Issue, "Heads in the Sand," Foreign Affairs, </w:t>
      </w:r>
      <w:hyperlink r:id="rId34" w:history="1">
        <w:r w:rsidRPr="001736B8">
          <w:rPr>
            <w:rStyle w:val="Hyperlink"/>
          </w:rPr>
          <w:t>https://www.foreignaffairs.com/articles/2020-10-13/heads-sand</w:t>
        </w:r>
      </w:hyperlink>
      <w:r w:rsidRPr="001736B8">
        <w:t xml:space="preserve"> </w:t>
      </w:r>
      <w:proofErr w:type="spellStart"/>
      <w:r w:rsidRPr="001736B8">
        <w:t>mvp</w:t>
      </w:r>
      <w:proofErr w:type="spellEnd"/>
    </w:p>
    <w:p w14:paraId="03563755" w14:textId="77777777" w:rsidR="0001675C" w:rsidRPr="001736B8" w:rsidRDefault="0001675C" w:rsidP="0001675C">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1736B8">
        <w:t>. As a result, the crises continue. The death toll from the pandemic skyrockets, and the world makes dangerously slow progress on climate change, and so on.</w:t>
      </w:r>
    </w:p>
    <w:p w14:paraId="1D957626" w14:textId="77777777" w:rsidR="0001675C" w:rsidRPr="001736B8" w:rsidRDefault="0001675C" w:rsidP="0001675C">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 xml:space="preserve">a </w:t>
      </w:r>
      <w:proofErr w:type="gramStart"/>
      <w:r w:rsidRPr="00D03231">
        <w:rPr>
          <w:rStyle w:val="StyleUnderline"/>
          <w:highlight w:val="green"/>
        </w:rPr>
        <w:t>long time</w:t>
      </w:r>
      <w:proofErr w:type="gramEnd"/>
      <w:r w:rsidRPr="00D03231">
        <w:rPr>
          <w:rStyle w:val="StyleUnderline"/>
          <w:highlight w:val="green"/>
        </w:rPr>
        <w:t xml:space="preserve"> horizon</w:t>
      </w:r>
      <w:r w:rsidRPr="001736B8">
        <w:t>, rather than merely until the next election. But so often, policymakers are anything but nimble and wise. They are slow, inflexible, uninformed, overconfident, and myopic.</w:t>
      </w:r>
    </w:p>
    <w:p w14:paraId="09E2411C" w14:textId="77777777" w:rsidR="0001675C" w:rsidRPr="001736B8" w:rsidRDefault="0001675C" w:rsidP="0001675C">
      <w:r w:rsidRPr="001736B8">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xml:space="preserve">. In the COVID-19 pandemic, policymakers </w:t>
      </w:r>
      <w:r w:rsidRPr="001736B8">
        <w:rPr>
          <w:rStyle w:val="StyleUnderline"/>
        </w:rPr>
        <w:lastRenderedPageBreak/>
        <w:t>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47E89694" w14:textId="77777777" w:rsidR="0001675C" w:rsidRPr="001736B8" w:rsidRDefault="0001675C" w:rsidP="0001675C">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14:paraId="40E58993" w14:textId="77777777" w:rsidR="0001675C" w:rsidRPr="001736B8" w:rsidRDefault="0001675C" w:rsidP="0001675C">
      <w:r w:rsidRPr="001736B8">
        <w:t>AVOIDING THE UNCOMFORTABLE</w:t>
      </w:r>
    </w:p>
    <w:p w14:paraId="40DBB620" w14:textId="77777777" w:rsidR="0001675C" w:rsidRPr="001736B8" w:rsidRDefault="0001675C" w:rsidP="0001675C">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47E6CEC7" w14:textId="77777777" w:rsidR="0001675C" w:rsidRPr="001736B8" w:rsidRDefault="0001675C" w:rsidP="0001675C">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w:t>
      </w:r>
      <w:proofErr w:type="gramStart"/>
      <w:r w:rsidRPr="001736B8">
        <w:t>real world</w:t>
      </w:r>
      <w:proofErr w:type="gramEnd"/>
      <w:r w:rsidRPr="001736B8">
        <w:t xml:space="preserve"> act quickly and imperfectly, limited as they are by time and cognitive capacity. Add in the stress generated by crises, and their performance gets even worse.</w:t>
      </w:r>
    </w:p>
    <w:p w14:paraId="7C978A5F" w14:textId="77777777" w:rsidR="0001675C" w:rsidRPr="001736B8" w:rsidRDefault="0001675C" w:rsidP="0001675C">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1736B8">
        <w:t xml:space="preserve">. They might </w:t>
      </w:r>
      <w:r w:rsidRPr="001736B8">
        <w:lastRenderedPageBreak/>
        <w:t xml:space="preserve">decide to imitate the action taken by other people whom they trust or admire. They might follow what they perceive to be widespread norms. Out of habit, they might continue to do what they have been doing unless there is overwhelming evidence against it. </w:t>
      </w:r>
    </w:p>
    <w:p w14:paraId="5CA455CC" w14:textId="77777777" w:rsidR="0001675C" w:rsidRPr="001736B8" w:rsidRDefault="0001675C" w:rsidP="0001675C">
      <w:r w:rsidRPr="001736B8">
        <w:t>Not only do humans fail to anticipate crises; they also fail to respond rationally to them.</w:t>
      </w:r>
    </w:p>
    <w:p w14:paraId="277C538B" w14:textId="77777777" w:rsidR="0001675C" w:rsidRPr="001736B8" w:rsidRDefault="0001675C" w:rsidP="0001675C">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1736B8">
        <w:t xml:space="preserve"> always </w:t>
      </w:r>
      <w:r w:rsidRPr="00D03231">
        <w:rPr>
          <w:rStyle w:val="StyleUnderline"/>
          <w:highlight w:val="green"/>
        </w:rPr>
        <w:t>helpful drivers</w:t>
      </w:r>
      <w:r w:rsidRPr="001736B8">
        <w:rPr>
          <w:rStyle w:val="StyleUnderline"/>
        </w:rPr>
        <w:t xml:space="preserve"> </w:t>
      </w:r>
      <w:r w:rsidRPr="001736B8">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1736B8">
        <w:t>The vast majority of</w:t>
      </w:r>
      <w:proofErr w:type="gramEnd"/>
      <w:r w:rsidRPr="001736B8">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7AE6FF6B" w14:textId="72DD0991" w:rsidR="0001675C" w:rsidRPr="0092026C" w:rsidRDefault="0001675C" w:rsidP="0001675C">
      <w:pPr>
        <w:pStyle w:val="Heading4"/>
        <w:spacing w:line="276" w:lineRule="auto"/>
        <w:rPr>
          <w:rFonts w:cs="Calibri"/>
        </w:rPr>
      </w:pPr>
      <w:r w:rsidRPr="0092026C">
        <w:rPr>
          <w:rFonts w:cs="Calibri"/>
        </w:rPr>
        <w:t xml:space="preserve">B] We access their role of the ballot—extinction by any process would cause massive suffering and obviously affects </w:t>
      </w:r>
      <w:r>
        <w:rPr>
          <w:rFonts w:cs="Calibri"/>
        </w:rPr>
        <w:t>women</w:t>
      </w:r>
      <w:r w:rsidRPr="0092026C">
        <w:rPr>
          <w:rFonts w:cs="Calibri"/>
        </w:rPr>
        <w:t>. Proves even if they win their framing, extinction is still a tiebreaker – we’re not abstraction/inconsistent w their framing if we win our scenario</w:t>
      </w:r>
    </w:p>
    <w:p w14:paraId="0AE1A09D" w14:textId="77777777" w:rsidR="0001675C" w:rsidRPr="0092026C" w:rsidRDefault="0001675C" w:rsidP="0001675C">
      <w:pPr>
        <w:pStyle w:val="Heading4"/>
        <w:rPr>
          <w:rFonts w:cs="Calibri"/>
        </w:rPr>
      </w:pPr>
      <w:r w:rsidRPr="0092026C">
        <w:rPr>
          <w:rFonts w:cs="Calibri"/>
        </w:rPr>
        <w:t xml:space="preserve">C] Anything other than probability * magnitude is arbitrary and ethically irresponsible because it would justify a 100% chance of resolving a small amount of current suffering outweighs a 99% chance of preventing extinction, which is ethically disastrous and proves magnitude </w:t>
      </w:r>
      <w:proofErr w:type="gramStart"/>
      <w:r w:rsidRPr="0092026C">
        <w:rPr>
          <w:rFonts w:cs="Calibri"/>
        </w:rPr>
        <w:t>has to</w:t>
      </w:r>
      <w:proofErr w:type="gramEnd"/>
      <w:r w:rsidRPr="0092026C">
        <w:rPr>
          <w:rFonts w:cs="Calibri"/>
        </w:rPr>
        <w:t xml:space="preserve"> matter</w:t>
      </w:r>
    </w:p>
    <w:p w14:paraId="562C2543" w14:textId="3EFAC711" w:rsidR="0001675C" w:rsidRDefault="0001675C" w:rsidP="0001675C"/>
    <w:bookmarkEnd w:id="1"/>
    <w:p w14:paraId="1946B16E" w14:textId="50704695" w:rsidR="00D31EC2" w:rsidRPr="00D31EC2" w:rsidRDefault="00D31EC2" w:rsidP="00D86019"/>
    <w:sectPr w:rsidR="00D31EC2" w:rsidRPr="00D31E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1F3AFE"/>
    <w:multiLevelType w:val="hybridMultilevel"/>
    <w:tmpl w:val="8F1C9DD2"/>
    <w:lvl w:ilvl="0" w:tplc="6D6EB30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390F9E"/>
    <w:multiLevelType w:val="hybridMultilevel"/>
    <w:tmpl w:val="57224D28"/>
    <w:lvl w:ilvl="0" w:tplc="B4829310">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3452FA"/>
    <w:multiLevelType w:val="hybridMultilevel"/>
    <w:tmpl w:val="9EC46BD8"/>
    <w:lvl w:ilvl="0" w:tplc="78C47FA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5C431D"/>
    <w:multiLevelType w:val="multilevel"/>
    <w:tmpl w:val="C16CD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5"/>
  </w:num>
  <w:num w:numId="12">
    <w:abstractNumId w:val="12"/>
  </w:num>
  <w:num w:numId="13">
    <w:abstractNumId w:val="11"/>
  </w:num>
  <w:num w:numId="14">
    <w:abstractNumId w:val="0"/>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626F1"/>
    <w:rsid w:val="000139A3"/>
    <w:rsid w:val="0001675C"/>
    <w:rsid w:val="00033386"/>
    <w:rsid w:val="000A4CA6"/>
    <w:rsid w:val="000E340F"/>
    <w:rsid w:val="00100833"/>
    <w:rsid w:val="00104529"/>
    <w:rsid w:val="00105942"/>
    <w:rsid w:val="00107396"/>
    <w:rsid w:val="00144A4C"/>
    <w:rsid w:val="00146706"/>
    <w:rsid w:val="00154231"/>
    <w:rsid w:val="00176AB0"/>
    <w:rsid w:val="00176AFE"/>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B3621"/>
    <w:rsid w:val="004C60E8"/>
    <w:rsid w:val="004D582F"/>
    <w:rsid w:val="004E3579"/>
    <w:rsid w:val="004E728B"/>
    <w:rsid w:val="004F39E0"/>
    <w:rsid w:val="00537BD5"/>
    <w:rsid w:val="00563420"/>
    <w:rsid w:val="0057268A"/>
    <w:rsid w:val="005A13AF"/>
    <w:rsid w:val="005B1C85"/>
    <w:rsid w:val="005C5D30"/>
    <w:rsid w:val="005D2912"/>
    <w:rsid w:val="005F2829"/>
    <w:rsid w:val="006065BD"/>
    <w:rsid w:val="00645FA9"/>
    <w:rsid w:val="00647866"/>
    <w:rsid w:val="006530DB"/>
    <w:rsid w:val="0066493D"/>
    <w:rsid w:val="00665003"/>
    <w:rsid w:val="006A24D1"/>
    <w:rsid w:val="006A2AD0"/>
    <w:rsid w:val="006A3AA7"/>
    <w:rsid w:val="006C2375"/>
    <w:rsid w:val="006C2632"/>
    <w:rsid w:val="006D4ECC"/>
    <w:rsid w:val="00722258"/>
    <w:rsid w:val="007243E5"/>
    <w:rsid w:val="007266AA"/>
    <w:rsid w:val="00762513"/>
    <w:rsid w:val="00766EA0"/>
    <w:rsid w:val="007A0B91"/>
    <w:rsid w:val="007A2226"/>
    <w:rsid w:val="007B3134"/>
    <w:rsid w:val="007E4A46"/>
    <w:rsid w:val="007F5B66"/>
    <w:rsid w:val="00816D11"/>
    <w:rsid w:val="00823A1C"/>
    <w:rsid w:val="00845B9D"/>
    <w:rsid w:val="00860984"/>
    <w:rsid w:val="008B3ECB"/>
    <w:rsid w:val="008B4E85"/>
    <w:rsid w:val="008C1B2E"/>
    <w:rsid w:val="0090014F"/>
    <w:rsid w:val="009059A2"/>
    <w:rsid w:val="0091627E"/>
    <w:rsid w:val="0097032B"/>
    <w:rsid w:val="0097773B"/>
    <w:rsid w:val="00983E70"/>
    <w:rsid w:val="009A73D4"/>
    <w:rsid w:val="009D2EAD"/>
    <w:rsid w:val="009D54B2"/>
    <w:rsid w:val="009E1922"/>
    <w:rsid w:val="009F7ED2"/>
    <w:rsid w:val="00A31BD1"/>
    <w:rsid w:val="00A579FE"/>
    <w:rsid w:val="00A61482"/>
    <w:rsid w:val="00A93661"/>
    <w:rsid w:val="00A95652"/>
    <w:rsid w:val="00AA1F3F"/>
    <w:rsid w:val="00AC0AB8"/>
    <w:rsid w:val="00AD615F"/>
    <w:rsid w:val="00B02AD4"/>
    <w:rsid w:val="00B209C4"/>
    <w:rsid w:val="00B33C6D"/>
    <w:rsid w:val="00B4508F"/>
    <w:rsid w:val="00B55AD5"/>
    <w:rsid w:val="00B5713A"/>
    <w:rsid w:val="00B626F1"/>
    <w:rsid w:val="00B74543"/>
    <w:rsid w:val="00B8057C"/>
    <w:rsid w:val="00B846D6"/>
    <w:rsid w:val="00BB0310"/>
    <w:rsid w:val="00BC6D80"/>
    <w:rsid w:val="00BD6238"/>
    <w:rsid w:val="00BF593B"/>
    <w:rsid w:val="00BF773A"/>
    <w:rsid w:val="00BF7E81"/>
    <w:rsid w:val="00C13773"/>
    <w:rsid w:val="00C17CC8"/>
    <w:rsid w:val="00C35698"/>
    <w:rsid w:val="00C83417"/>
    <w:rsid w:val="00C9604F"/>
    <w:rsid w:val="00CA19AA"/>
    <w:rsid w:val="00CA2445"/>
    <w:rsid w:val="00CA5997"/>
    <w:rsid w:val="00CC5298"/>
    <w:rsid w:val="00CD736E"/>
    <w:rsid w:val="00CD798D"/>
    <w:rsid w:val="00CE161E"/>
    <w:rsid w:val="00CF59A8"/>
    <w:rsid w:val="00D11200"/>
    <w:rsid w:val="00D31EC2"/>
    <w:rsid w:val="00D325A9"/>
    <w:rsid w:val="00D36A8A"/>
    <w:rsid w:val="00D61409"/>
    <w:rsid w:val="00D6691E"/>
    <w:rsid w:val="00D71170"/>
    <w:rsid w:val="00D728E2"/>
    <w:rsid w:val="00D86019"/>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0B0D7"/>
  <w15:chartTrackingRefBased/>
  <w15:docId w15:val="{4AD3CB1F-97ED-40E8-B088-A8CC4BF4C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62513"/>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7625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251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6251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76251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625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2513"/>
  </w:style>
  <w:style w:type="character" w:customStyle="1" w:styleId="Heading1Char">
    <w:name w:val="Heading 1 Char"/>
    <w:aliases w:val="Pocket Char"/>
    <w:basedOn w:val="DefaultParagraphFont"/>
    <w:link w:val="Heading1"/>
    <w:uiPriority w:val="9"/>
    <w:rsid w:val="0076251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6251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6251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762513"/>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762513"/>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62513"/>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762513"/>
    <w:rPr>
      <w:b w:val="0"/>
      <w:sz w:val="26"/>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762513"/>
    <w:rPr>
      <w:color w:val="auto"/>
      <w:u w:val="none"/>
    </w:rPr>
  </w:style>
  <w:style w:type="character" w:styleId="FollowedHyperlink">
    <w:name w:val="FollowedHyperlink"/>
    <w:basedOn w:val="DefaultParagraphFont"/>
    <w:uiPriority w:val="99"/>
    <w:semiHidden/>
    <w:unhideWhenUsed/>
    <w:rsid w:val="00762513"/>
    <w:rPr>
      <w:color w:val="auto"/>
      <w:u w:val="none"/>
    </w:rPr>
  </w:style>
  <w:style w:type="paragraph" w:customStyle="1" w:styleId="textbold">
    <w:name w:val="text bold"/>
    <w:basedOn w:val="Normal"/>
    <w:link w:val="Emphasis"/>
    <w:uiPriority w:val="20"/>
    <w:qFormat/>
    <w:rsid w:val="00D31EC2"/>
    <w:pPr>
      <w:ind w:left="720"/>
      <w:jc w:val="both"/>
    </w:pPr>
    <w:rPr>
      <w:rFonts w:eastAsiaTheme="minorHAnsi"/>
      <w:b/>
      <w:iCs/>
      <w:sz w:val="26"/>
      <w:szCs w:val="22"/>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D31EC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customStyle="1" w:styleId="wdtool">
    <w:name w:val="wd_tool"/>
    <w:basedOn w:val="Normal"/>
    <w:rsid w:val="00983E70"/>
    <w:pPr>
      <w:spacing w:before="100" w:beforeAutospacing="1" w:after="100" w:afterAutospacing="1" w:line="240" w:lineRule="auto"/>
    </w:pPr>
    <w:rPr>
      <w:rFonts w:ascii="Times New Roman" w:eastAsia="Times New Roman" w:hAnsi="Times New Roman" w:cs="Times New Roman"/>
      <w:sz w:val="24"/>
    </w:rPr>
  </w:style>
  <w:style w:type="paragraph" w:styleId="NormalWeb">
    <w:name w:val="Normal (Web)"/>
    <w:basedOn w:val="Normal"/>
    <w:uiPriority w:val="99"/>
    <w:semiHidden/>
    <w:unhideWhenUsed/>
    <w:rsid w:val="00983E70"/>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983E70"/>
    <w:rPr>
      <w:b/>
      <w:bCs/>
    </w:rPr>
  </w:style>
  <w:style w:type="character" w:styleId="UnresolvedMention">
    <w:name w:val="Unresolved Mention"/>
    <w:basedOn w:val="DefaultParagraphFont"/>
    <w:uiPriority w:val="99"/>
    <w:semiHidden/>
    <w:unhideWhenUsed/>
    <w:rsid w:val="00983E70"/>
    <w:rPr>
      <w:color w:val="605E5C"/>
      <w:shd w:val="clear" w:color="auto" w:fill="E1DFDD"/>
    </w:rPr>
  </w:style>
  <w:style w:type="paragraph" w:styleId="ListParagraph">
    <w:name w:val="List Paragraph"/>
    <w:aliases w:val="6 font"/>
    <w:basedOn w:val="Normal"/>
    <w:uiPriority w:val="34"/>
    <w:unhideWhenUsed/>
    <w:qFormat/>
    <w:rsid w:val="00983E70"/>
    <w:pPr>
      <w:ind w:left="720"/>
      <w:contextualSpacing/>
    </w:pPr>
  </w:style>
  <w:style w:type="paragraph" w:styleId="DocumentMap">
    <w:name w:val="Document Map"/>
    <w:basedOn w:val="Normal"/>
    <w:link w:val="DocumentMapChar"/>
    <w:uiPriority w:val="99"/>
    <w:semiHidden/>
    <w:unhideWhenUsed/>
    <w:rsid w:val="0076251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2513"/>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1315402">
      <w:bodyDiv w:val="1"/>
      <w:marLeft w:val="0"/>
      <w:marRight w:val="0"/>
      <w:marTop w:val="0"/>
      <w:marBottom w:val="0"/>
      <w:divBdr>
        <w:top w:val="none" w:sz="0" w:space="0" w:color="auto"/>
        <w:left w:val="none" w:sz="0" w:space="0" w:color="auto"/>
        <w:bottom w:val="none" w:sz="0" w:space="0" w:color="auto"/>
        <w:right w:val="none" w:sz="0" w:space="0" w:color="auto"/>
      </w:divBdr>
      <w:divsChild>
        <w:div w:id="509104460">
          <w:marLeft w:val="0"/>
          <w:marRight w:val="0"/>
          <w:marTop w:val="225"/>
          <w:marBottom w:val="225"/>
          <w:divBdr>
            <w:top w:val="single" w:sz="6" w:space="4" w:color="CCCCCC"/>
            <w:left w:val="none" w:sz="0" w:space="4" w:color="auto"/>
            <w:bottom w:val="single" w:sz="6" w:space="4" w:color="CCCCCC"/>
            <w:right w:val="none" w:sz="0" w:space="4"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www.oscn.net/applications/oscn/DeliverDocument.asp?CiteID=20287" TargetMode="External"/><Relationship Id="rId26" Type="http://schemas.openxmlformats.org/officeDocument/2006/relationships/hyperlink" Target="https://doi.org/10.1093/jiel/5.4.849" TargetMode="External"/><Relationship Id="rId3" Type="http://schemas.openxmlformats.org/officeDocument/2006/relationships/styles" Target="styles.xml"/><Relationship Id="rId21" Type="http://schemas.openxmlformats.org/officeDocument/2006/relationships/hyperlink" Target="http://www.oscn.net/applications/oscn/DeliverDocument.asp?CiteID=20287" TargetMode="External"/><Relationship Id="rId34" Type="http://schemas.openxmlformats.org/officeDocument/2006/relationships/hyperlink" Target="https://www.foreignaffairs.com/articles/2020-10-13/heads-sand" TargetMode="External"/><Relationship Id="rId7" Type="http://schemas.openxmlformats.org/officeDocument/2006/relationships/hyperlink" Target="https://plato.stanford.edu/entries/generics/" TargetMode="External"/><Relationship Id="rId12" Type="http://schemas.openxmlformats.org/officeDocument/2006/relationships/hyperlink" Target="https://plato.stanford.edu/entries/generics/" TargetMode="External"/><Relationship Id="rId17" Type="http://schemas.openxmlformats.org/officeDocument/2006/relationships/hyperlink" Target="http://www.learnersdictionary.com/definition/ought" TargetMode="External"/><Relationship Id="rId25" Type="http://schemas.openxmlformats.org/officeDocument/2006/relationships/hyperlink" Target="http://www.oscn.net/applications/oscn/deliverdocument.asp?box1=106&amp;box2=U.S.&amp;box3=360" TargetMode="External"/><Relationship Id="rId33" Type="http://schemas.openxmlformats.org/officeDocument/2006/relationships/hyperlink" Target="https://www.ip-watch.org/2014/02/18/battles-over-patents-is-india-changing-the-rules-of-the-game/" TargetMode="External"/><Relationship Id="rId2" Type="http://schemas.openxmlformats.org/officeDocument/2006/relationships/numbering" Target="numbering.xml"/><Relationship Id="rId16" Type="http://schemas.openxmlformats.org/officeDocument/2006/relationships/hyperlink" Target="https://plato.stanford.edu/entries/generics/" TargetMode="External"/><Relationship Id="rId20" Type="http://schemas.openxmlformats.org/officeDocument/2006/relationships/hyperlink" Target="http://www.oscn.net/applications/oscn/DeliverDocument.asp?CiteID=20287" TargetMode="External"/><Relationship Id="rId29" Type="http://schemas.openxmlformats.org/officeDocument/2006/relationships/hyperlink" Target="https://www.mckinsey.com/industries/pharmaceuticals-and-medical-products/our-insights/whats-ahead-for-biotech-another-wave-or-low-tide" TargetMode="External"/><Relationship Id="rId1" Type="http://schemas.openxmlformats.org/officeDocument/2006/relationships/customXml" Target="../customXml/item1.xml"/><Relationship Id="rId6" Type="http://schemas.openxmlformats.org/officeDocument/2006/relationships/hyperlink" Target="http://psnlab.princeton.edu/" TargetMode="External"/><Relationship Id="rId11" Type="http://schemas.openxmlformats.org/officeDocument/2006/relationships/hyperlink" Target="https://plato.stanford.edu/entries/generics/" TargetMode="External"/><Relationship Id="rId24" Type="http://schemas.openxmlformats.org/officeDocument/2006/relationships/hyperlink" Target="http://www.oscn.net/applications/oscn/DeliverDocument.asp?CiteID=20287" TargetMode="External"/><Relationship Id="rId32" Type="http://schemas.openxmlformats.org/officeDocument/2006/relationships/hyperlink" Target="https://www.mckinsey.com/industries/pharmaceuticals-and-medical-products/our-insights/the-bio-revolution-innovations-transforming-economies-societies-and-our-lives" TargetMode="External"/><Relationship Id="rId5" Type="http://schemas.openxmlformats.org/officeDocument/2006/relationships/webSettings" Target="webSettings.xml"/><Relationship Id="rId15" Type="http://schemas.openxmlformats.org/officeDocument/2006/relationships/hyperlink" Target="https://plato.stanford.edu/entries/generics/" TargetMode="External"/><Relationship Id="rId23" Type="http://schemas.openxmlformats.org/officeDocument/2006/relationships/hyperlink" Target="http://www.oscn.net/applications/oscn/deliverdocument.asp?box1=802&amp;box2=P.2D&amp;box3=813" TargetMode="External"/><Relationship Id="rId28" Type="http://schemas.openxmlformats.org/officeDocument/2006/relationships/hyperlink" Target="https://onlinelibrary.wiley.com/doi/full/10.1111/jwip.12161" TargetMode="External"/><Relationship Id="rId36" Type="http://schemas.openxmlformats.org/officeDocument/2006/relationships/theme" Target="theme/theme1.xml"/><Relationship Id="rId10" Type="http://schemas.openxmlformats.org/officeDocument/2006/relationships/hyperlink" Target="https://plato.stanford.edu/entries/generics/" TargetMode="External"/><Relationship Id="rId19" Type="http://schemas.openxmlformats.org/officeDocument/2006/relationships/hyperlink" Target="http://www.oscn.net/applications/oscn/DeliverDocument.asp?CiteID=20287" TargetMode="External"/><Relationship Id="rId31" Type="http://schemas.openxmlformats.org/officeDocument/2006/relationships/hyperlink" Target="https://www.mckinsey.com/business-functions/m-and-a/our-insights/a-new-prescription-for-m-and-a-in-pharma"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www.oscn.net/applications/oscn/DeliverDocument.asp?CiteID=20287" TargetMode="External"/><Relationship Id="rId27" Type="http://schemas.openxmlformats.org/officeDocument/2006/relationships/hyperlink" Target="https://ir.lipocine.com/Lipocine-Receives-FDA-Orphan-Drug-Designation-for-LPCN-1107-an-Oral-Product-Candidate-for-the-Prevention-of-Preterm-Birth" TargetMode="External"/><Relationship Id="rId30" Type="http://schemas.openxmlformats.org/officeDocument/2006/relationships/hyperlink" Target="https://www.mckinsey.com/industries/pharmaceuticals-and-medical-products/our-insights/on-pins-and-needles-will-covid-19-vaccines-save-the-world" TargetMode="External"/><Relationship Id="rId35" Type="http://schemas.openxmlformats.org/officeDocument/2006/relationships/fontTable" Target="fontTable.xml"/><Relationship Id="rId8" Type="http://schemas.openxmlformats.org/officeDocument/2006/relationships/hyperlink" Target="https://plato.stanford.edu/entries/gener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23</Pages>
  <Words>8914</Words>
  <Characters>50815</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Alyssa Sawyer</cp:lastModifiedBy>
  <cp:revision>19</cp:revision>
  <dcterms:created xsi:type="dcterms:W3CDTF">2021-09-25T20:41:00Z</dcterms:created>
  <dcterms:modified xsi:type="dcterms:W3CDTF">2021-09-25T23:00:00Z</dcterms:modified>
</cp:coreProperties>
</file>