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582F6" w14:textId="77777777" w:rsidR="00E16BE9" w:rsidRPr="00E16BE9" w:rsidRDefault="00E16BE9" w:rsidP="00E16BE9">
      <w:bookmarkStart w:id="0" w:name="_Hlk83367260"/>
    </w:p>
    <w:p w14:paraId="07E07463" w14:textId="13654247" w:rsidR="004904CD" w:rsidRDefault="004904CD" w:rsidP="004904CD">
      <w:pPr>
        <w:pStyle w:val="Heading1"/>
      </w:pPr>
      <w:r>
        <w:lastRenderedPageBreak/>
        <w:t>1AC</w:t>
      </w:r>
    </w:p>
    <w:p w14:paraId="4D69233C" w14:textId="64347E20" w:rsidR="007542B1" w:rsidRPr="00AE61A2" w:rsidRDefault="00C034C2" w:rsidP="007542B1">
      <w:pPr>
        <w:pStyle w:val="Heading3"/>
        <w:spacing w:line="240" w:lineRule="auto"/>
        <w:rPr>
          <w:rFonts w:cs="Arial"/>
        </w:rPr>
      </w:pPr>
      <w:r>
        <w:rPr>
          <w:rFonts w:cs="Arial"/>
        </w:rPr>
        <w:lastRenderedPageBreak/>
        <w:t xml:space="preserve">1AC </w:t>
      </w:r>
    </w:p>
    <w:p w14:paraId="55799ED2" w14:textId="77777777" w:rsidR="007542B1" w:rsidRPr="00AE61A2" w:rsidRDefault="007542B1" w:rsidP="007542B1">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used by tribes in places like Northeast India, establishing patents on biological resources and indigenous medicine for their own profit. Biopiracy renders these indigenous knowledges and communities as only sites for extraction of knowledge, wealth, and resources, which has spread to the global south and is only increasing in speed due to the genomics revolution. </w:t>
      </w:r>
    </w:p>
    <w:p w14:paraId="35CEB8F4" w14:textId="77777777" w:rsidR="007542B1" w:rsidRPr="00AE61A2" w:rsidRDefault="007542B1" w:rsidP="007542B1">
      <w:r w:rsidRPr="00AE61A2">
        <w:rPr>
          <w:rStyle w:val="StyleUnderline"/>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p>
    <w:p w14:paraId="569A3A3D" w14:textId="77777777" w:rsidR="007542B1" w:rsidRPr="006905D6" w:rsidRDefault="007542B1" w:rsidP="007542B1">
      <w:pPr>
        <w:rPr>
          <w:sz w:val="16"/>
        </w:rPr>
      </w:pPr>
      <w:r w:rsidRPr="006905D6">
        <w:rPr>
          <w:sz w:val="16"/>
        </w:rPr>
        <w:t xml:space="preserve">2. BIODIVERSITY, BIOPROSPECTING AND BIOPIRACY </w:t>
      </w:r>
    </w:p>
    <w:p w14:paraId="75B90894" w14:textId="77777777" w:rsidR="007542B1" w:rsidRPr="006905D6" w:rsidRDefault="007542B1" w:rsidP="007542B1">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proofErr w:type="gramStart"/>
      <w:r w:rsidRPr="00AE61A2">
        <w:rPr>
          <w:rStyle w:val="StyleUnderline"/>
          <w:highlight w:val="green"/>
        </w:rPr>
        <w:t>health</w:t>
      </w:r>
      <w:proofErr w:type="gramEnd"/>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568B0E79" w14:textId="77777777" w:rsidR="007542B1" w:rsidRPr="006905D6" w:rsidRDefault="007542B1" w:rsidP="007542B1">
      <w:pPr>
        <w:rPr>
          <w:sz w:val="16"/>
        </w:rPr>
      </w:pPr>
      <w:r w:rsidRPr="006905D6">
        <w:rPr>
          <w:sz w:val="16"/>
        </w:rPr>
        <w:t xml:space="preserve">Over 7500 species of plants and several hundred animal species </w:t>
      </w:r>
      <w:proofErr w:type="gramStart"/>
      <w:r w:rsidRPr="006905D6">
        <w:rPr>
          <w:sz w:val="16"/>
        </w:rPr>
        <w:t>and also</w:t>
      </w:r>
      <w:proofErr w:type="gramEnd"/>
      <w:r w:rsidRPr="006905D6">
        <w:rPr>
          <w:sz w:val="16"/>
        </w:rPr>
        <w:t xml:space="preserve"> metals and minerals are utilized by the folk tradition in India. The custodians and carriers of these traditions are tribal as well as non-</w:t>
      </w:r>
      <w:proofErr w:type="spellStart"/>
      <w:r w:rsidRPr="006905D6">
        <w:rPr>
          <w:sz w:val="16"/>
        </w:rPr>
        <w:t>tribals</w:t>
      </w:r>
      <w:proofErr w:type="spellEnd"/>
      <w:r w:rsidRPr="006905D6">
        <w:rPr>
          <w:sz w:val="16"/>
        </w:rPr>
        <w:t xml:space="preserve">, including </w:t>
      </w:r>
      <w:proofErr w:type="gramStart"/>
      <w:r w:rsidRPr="006905D6">
        <w:rPr>
          <w:sz w:val="16"/>
        </w:rPr>
        <w:t>house wives</w:t>
      </w:r>
      <w:proofErr w:type="gramEnd"/>
      <w:r w:rsidRPr="006905D6">
        <w:rPr>
          <w:sz w:val="16"/>
        </w:rPr>
        <w:t xml:space="preserve"> and welders, </w:t>
      </w:r>
      <w:proofErr w:type="spellStart"/>
      <w:r w:rsidRPr="006905D6">
        <w:rPr>
          <w:sz w:val="16"/>
        </w:rPr>
        <w:t>thousand</w:t>
      </w:r>
      <w:proofErr w:type="spellEnd"/>
      <w:r w:rsidRPr="006905D6">
        <w:rPr>
          <w:sz w:val="16"/>
        </w:rPr>
        <w:t xml:space="preserve"> of herbal healers, bone setter, </w:t>
      </w:r>
      <w:proofErr w:type="spellStart"/>
      <w:r w:rsidRPr="006905D6">
        <w:rPr>
          <w:sz w:val="16"/>
        </w:rPr>
        <w:t>vishvaidyas</w:t>
      </w:r>
      <w:proofErr w:type="spellEnd"/>
      <w:r w:rsidRPr="006905D6">
        <w:rPr>
          <w:sz w:val="16"/>
        </w:rPr>
        <w:t xml:space="preserve">, birth attendants, potters, gold-smiths, black smiths, barbers and even wandering monks. </w:t>
      </w:r>
    </w:p>
    <w:p w14:paraId="2FB729C6" w14:textId="77777777" w:rsidR="007542B1" w:rsidRPr="006905D6" w:rsidRDefault="007542B1" w:rsidP="007542B1">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20CA6766" w14:textId="77777777" w:rsidR="007542B1" w:rsidRPr="006905D6" w:rsidRDefault="007542B1" w:rsidP="007542B1">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w:t>
      </w:r>
      <w:r w:rsidRPr="00AE61A2">
        <w:rPr>
          <w:rStyle w:val="StyleUnderline"/>
        </w:rPr>
        <w:lastRenderedPageBreak/>
        <w:t>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0FED7F10" w14:textId="77777777" w:rsidR="007542B1" w:rsidRPr="006905D6" w:rsidRDefault="007542B1" w:rsidP="007542B1">
      <w:pPr>
        <w:rPr>
          <w:sz w:val="16"/>
        </w:rPr>
      </w:pPr>
      <w:r w:rsidRPr="006905D6">
        <w:rPr>
          <w:sz w:val="16"/>
        </w:rPr>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6905D6">
        <w:rPr>
          <w:sz w:val="16"/>
        </w:rPr>
        <w:t>use</w:t>
      </w:r>
      <w:proofErr w:type="gramEnd"/>
      <w:r w:rsidRPr="006905D6">
        <w:rPr>
          <w:sz w:val="16"/>
        </w:rPr>
        <w:t xml:space="preserve"> and equitable sharing of benefits from commercial use of those resources. </w:t>
      </w:r>
    </w:p>
    <w:p w14:paraId="25303579" w14:textId="77777777" w:rsidR="007542B1" w:rsidRPr="00AE61A2" w:rsidRDefault="007542B1" w:rsidP="007542B1">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w:t>
      </w:r>
      <w:proofErr w:type="gramStart"/>
      <w:r w:rsidRPr="006905D6">
        <w:rPr>
          <w:sz w:val="16"/>
        </w:rPr>
        <w:t>pharmaceutical</w:t>
      </w:r>
      <w:proofErr w:type="gramEnd"/>
      <w:r w:rsidRPr="006905D6">
        <w:rPr>
          <w:sz w:val="16"/>
        </w:rPr>
        <w:t xml:space="preserve">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45802053" w14:textId="77777777" w:rsidR="007542B1" w:rsidRPr="00AE61A2" w:rsidRDefault="007542B1" w:rsidP="007542B1">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w:t>
      </w:r>
      <w:proofErr w:type="gramStart"/>
      <w:r w:rsidRPr="00AE61A2">
        <w:rPr>
          <w:rStyle w:val="StyleUnderline"/>
        </w:rPr>
        <w:t>animal</w:t>
      </w:r>
      <w:proofErr w:type="gramEnd"/>
      <w:r w:rsidRPr="00AE61A2">
        <w:rPr>
          <w:rStyle w:val="StyleUnderline"/>
        </w:rPr>
        <w:t xml:space="preserve"> or other biological source to study. </w:t>
      </w:r>
    </w:p>
    <w:p w14:paraId="5F64E0EC" w14:textId="77777777" w:rsidR="007542B1" w:rsidRPr="00AE61A2" w:rsidRDefault="007542B1" w:rsidP="007542B1">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3C15B698" w14:textId="77777777" w:rsidR="007542B1" w:rsidRPr="006905D6" w:rsidRDefault="007542B1" w:rsidP="007542B1">
      <w:pPr>
        <w:rPr>
          <w:sz w:val="16"/>
        </w:rPr>
      </w:pPr>
      <w:r w:rsidRPr="006905D6">
        <w:rPr>
          <w:sz w:val="16"/>
        </w:rPr>
        <w:t xml:space="preserve">Daniel F. Robinson distinguished between three different categories of biopiracy: </w:t>
      </w:r>
    </w:p>
    <w:p w14:paraId="280ABE89" w14:textId="77777777" w:rsidR="007542B1" w:rsidRPr="006905D6" w:rsidRDefault="007542B1" w:rsidP="007542B1">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3F3C5507" w14:textId="77777777" w:rsidR="007542B1" w:rsidRPr="006905D6" w:rsidRDefault="007542B1" w:rsidP="007542B1">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0896BD6C" w14:textId="77777777" w:rsidR="007542B1" w:rsidRPr="006905D6" w:rsidRDefault="007542B1" w:rsidP="007542B1">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19ED7D7A" w14:textId="77777777" w:rsidR="007542B1" w:rsidRPr="006905D6" w:rsidRDefault="007542B1" w:rsidP="007542B1">
      <w:pPr>
        <w:rPr>
          <w:sz w:val="16"/>
        </w:rPr>
      </w:pPr>
      <w:r w:rsidRPr="006905D6">
        <w:rPr>
          <w:sz w:val="16"/>
        </w:rPr>
        <w:t xml:space="preserve">2. 1. Global emergence of Biopiracy </w:t>
      </w:r>
    </w:p>
    <w:p w14:paraId="46F36F5C" w14:textId="77777777" w:rsidR="007542B1" w:rsidRPr="006905D6" w:rsidRDefault="007542B1" w:rsidP="007542B1">
      <w:pPr>
        <w:rPr>
          <w:sz w:val="16"/>
        </w:rPr>
      </w:pPr>
      <w:r w:rsidRPr="006905D6">
        <w:rPr>
          <w:sz w:val="16"/>
        </w:rPr>
        <w:t xml:space="preserve">A recent report of United Nations Development </w:t>
      </w:r>
      <w:proofErr w:type="spellStart"/>
      <w:r w:rsidRPr="006905D6">
        <w:rPr>
          <w:sz w:val="16"/>
        </w:rPr>
        <w:t>Programme</w:t>
      </w:r>
      <w:proofErr w:type="spellEnd"/>
      <w:r w:rsidRPr="006905D6">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 xml:space="preserve">countries not receiving </w:t>
      </w:r>
      <w:r w:rsidRPr="00AE61A2">
        <w:rPr>
          <w:rStyle w:val="StyleUnderline"/>
        </w:rPr>
        <w:lastRenderedPageBreak/>
        <w:t>their full share of these royalties include Tibet, India, Sri Lanka, South Africa, Samoa, Madagascar, Ecuador, Mexico and the Philippines.</w:t>
      </w:r>
      <w:r w:rsidRPr="006905D6">
        <w:rPr>
          <w:sz w:val="16"/>
        </w:rPr>
        <w:t xml:space="preserve"> Since the 1980s, </w:t>
      </w:r>
      <w:r w:rsidRPr="00AE61A2">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w:t>
      </w:r>
      <w:proofErr w:type="gramStart"/>
      <w:r w:rsidRPr="006905D6">
        <w:rPr>
          <w:sz w:val="16"/>
        </w:rPr>
        <w:t>reproducing</w:t>
      </w:r>
      <w:proofErr w:type="gramEnd"/>
      <w:r w:rsidRPr="006905D6">
        <w:rPr>
          <w:sz w:val="16"/>
        </w:rPr>
        <w:t xml:space="preserve"> and selling the material provided. </w:t>
      </w:r>
    </w:p>
    <w:p w14:paraId="0404058D" w14:textId="77777777" w:rsidR="007542B1" w:rsidRPr="006905D6" w:rsidRDefault="007542B1" w:rsidP="007542B1">
      <w:pPr>
        <w:rPr>
          <w:sz w:val="16"/>
        </w:rPr>
      </w:pPr>
      <w:r w:rsidRPr="006905D6">
        <w:rPr>
          <w:sz w:val="16"/>
        </w:rPr>
        <w:t xml:space="preserve">2. 2. Biopiracy in India: few examples </w:t>
      </w:r>
    </w:p>
    <w:p w14:paraId="29559FA2" w14:textId="77777777" w:rsidR="007542B1" w:rsidRPr="006905D6" w:rsidRDefault="007542B1" w:rsidP="007542B1">
      <w:pPr>
        <w:rPr>
          <w:sz w:val="16"/>
        </w:rPr>
      </w:pPr>
      <w:r w:rsidRPr="006905D6">
        <w:rPr>
          <w:sz w:val="16"/>
        </w:rPr>
        <w:t xml:space="preserve">In the recent past, there have been several cases of biopiracy of traditional knowledge from India. </w:t>
      </w:r>
      <w:r w:rsidRPr="00AE61A2">
        <w:rPr>
          <w:rStyle w:val="StyleUnderline"/>
        </w:rPr>
        <w:t xml:space="preserve">First it was the patent on wound healing properties of </w:t>
      </w:r>
      <w:proofErr w:type="spellStart"/>
      <w:r w:rsidRPr="00AE61A2">
        <w:rPr>
          <w:rStyle w:val="StyleUnderline"/>
        </w:rPr>
        <w:t>haldi</w:t>
      </w:r>
      <w:proofErr w:type="spellEnd"/>
      <w:r w:rsidRPr="006905D6">
        <w:rPr>
          <w:sz w:val="16"/>
        </w:rPr>
        <w:t xml:space="preserve"> (turmeric).9 Curcuma longa, a type of turmeric, is an Indian herb that has been used as treatment for sprains, inflammatory </w:t>
      </w:r>
      <w:proofErr w:type="gramStart"/>
      <w:r w:rsidRPr="006905D6">
        <w:rPr>
          <w:sz w:val="16"/>
        </w:rPr>
        <w:t>conditions</w:t>
      </w:r>
      <w:proofErr w:type="gramEnd"/>
      <w:r w:rsidRPr="006905D6">
        <w:rPr>
          <w:sz w:val="16"/>
        </w:rPr>
        <w:t xml:space="preserve"> </w:t>
      </w:r>
      <w:r w:rsidRPr="00AE61A2">
        <w:rPr>
          <w:rStyle w:val="StyleUnderline"/>
        </w:rPr>
        <w:t>and</w:t>
      </w:r>
      <w:r w:rsidRPr="006905D6">
        <w:rPr>
          <w:sz w:val="16"/>
        </w:rPr>
        <w:t xml:space="preserve"> wounds. The </w:t>
      </w:r>
      <w:proofErr w:type="gramStart"/>
      <w:r w:rsidRPr="006905D6">
        <w:rPr>
          <w:sz w:val="16"/>
        </w:rPr>
        <w:t xml:space="preserve">orange </w:t>
      </w:r>
      <w:proofErr w:type="spellStart"/>
      <w:r w:rsidRPr="006905D6">
        <w:rPr>
          <w:sz w:val="16"/>
        </w:rPr>
        <w:t>coloured</w:t>
      </w:r>
      <w:proofErr w:type="spellEnd"/>
      <w:proofErr w:type="gramEnd"/>
      <w:r w:rsidRPr="006905D6">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54D9C02C" w14:textId="77777777" w:rsidR="007542B1" w:rsidRPr="006905D6" w:rsidRDefault="007542B1" w:rsidP="007542B1">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w:t>
      </w:r>
      <w:proofErr w:type="gramStart"/>
      <w:r w:rsidRPr="006905D6">
        <w:rPr>
          <w:sz w:val="16"/>
        </w:rPr>
        <w:t>flowers</w:t>
      </w:r>
      <w:proofErr w:type="gramEnd"/>
      <w:r w:rsidRPr="006905D6">
        <w:rPr>
          <w:sz w:val="16"/>
        </w:rPr>
        <w:t xml:space="preserve"> and seeds of the Neem tree or </w:t>
      </w:r>
      <w:proofErr w:type="spellStart"/>
      <w:r w:rsidRPr="006905D6">
        <w:rPr>
          <w:sz w:val="16"/>
        </w:rPr>
        <w:t>Azadirachta</w:t>
      </w:r>
      <w:proofErr w:type="spellEnd"/>
      <w:r w:rsidRPr="006905D6">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6905D6">
        <w:rPr>
          <w:sz w:val="16"/>
        </w:rPr>
        <w:t>Margosan</w:t>
      </w:r>
      <w:proofErr w:type="spellEnd"/>
      <w:r w:rsidRPr="006905D6">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6905D6">
        <w:rPr>
          <w:sz w:val="16"/>
        </w:rPr>
        <w:t>W.</w:t>
      </w:r>
      <w:proofErr w:type="gramStart"/>
      <w:r w:rsidRPr="006905D6">
        <w:rPr>
          <w:sz w:val="16"/>
        </w:rPr>
        <w:t>R.Grace</w:t>
      </w:r>
      <w:proofErr w:type="spellEnd"/>
      <w:proofErr w:type="gramEnd"/>
      <w:r w:rsidRPr="006905D6">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6905D6">
        <w:rPr>
          <w:sz w:val="16"/>
        </w:rPr>
        <w:t>tonnes</w:t>
      </w:r>
      <w:proofErr w:type="spellEnd"/>
      <w:r w:rsidRPr="006905D6">
        <w:rPr>
          <w:sz w:val="16"/>
        </w:rPr>
        <w:t xml:space="preserve"> of seed a day </w:t>
      </w:r>
      <w:proofErr w:type="gramStart"/>
      <w:r w:rsidRPr="006905D6">
        <w:rPr>
          <w:sz w:val="16"/>
        </w:rPr>
        <w:t>and also</w:t>
      </w:r>
      <w:proofErr w:type="gramEnd"/>
      <w:r w:rsidRPr="006905D6">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40AE4C46" w14:textId="77777777" w:rsidR="007542B1" w:rsidRPr="006905D6" w:rsidRDefault="007542B1" w:rsidP="007542B1">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6905D6">
        <w:rPr>
          <w:sz w:val="16"/>
        </w:rPr>
        <w:t>Texasbased</w:t>
      </w:r>
      <w:proofErr w:type="spellEnd"/>
      <w:r w:rsidRPr="006905D6">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6905D6">
        <w:rPr>
          <w:sz w:val="16"/>
        </w:rPr>
        <w:t>Kasmati</w:t>
      </w:r>
      <w:proofErr w:type="spellEnd"/>
      <w:r w:rsidRPr="006905D6">
        <w:rPr>
          <w:sz w:val="16"/>
        </w:rPr>
        <w:t xml:space="preserve">, </w:t>
      </w:r>
      <w:proofErr w:type="spellStart"/>
      <w:r w:rsidRPr="006905D6">
        <w:rPr>
          <w:sz w:val="16"/>
        </w:rPr>
        <w:t>Texmati</w:t>
      </w:r>
      <w:proofErr w:type="spellEnd"/>
      <w:r w:rsidRPr="006905D6">
        <w:rPr>
          <w:sz w:val="16"/>
        </w:rPr>
        <w:t xml:space="preserve"> and </w:t>
      </w:r>
      <w:proofErr w:type="spellStart"/>
      <w:r w:rsidRPr="006905D6">
        <w:rPr>
          <w:sz w:val="16"/>
        </w:rPr>
        <w:t>Jasmati</w:t>
      </w:r>
      <w:proofErr w:type="spellEnd"/>
      <w:r w:rsidRPr="006905D6">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w:t>
      </w:r>
      <w:proofErr w:type="gramStart"/>
      <w:r w:rsidRPr="006905D6">
        <w:rPr>
          <w:sz w:val="16"/>
        </w:rPr>
        <w:t>Arabia</w:t>
      </w:r>
      <w:proofErr w:type="gramEnd"/>
      <w:r w:rsidRPr="006905D6">
        <w:rPr>
          <w:sz w:val="16"/>
        </w:rPr>
        <w:t xml:space="preserve"> and the UK, recognized that Basmati rice is unique to Northern India and Pakistan. Furthermore, the Agricultural and Processed Food Export Development Authority and </w:t>
      </w:r>
      <w:proofErr w:type="gramStart"/>
      <w:r w:rsidRPr="006905D6">
        <w:rPr>
          <w:sz w:val="16"/>
        </w:rPr>
        <w:t>Trade Mark</w:t>
      </w:r>
      <w:proofErr w:type="gramEnd"/>
      <w:r w:rsidRPr="006905D6">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6905D6">
        <w:rPr>
          <w:sz w:val="16"/>
        </w:rPr>
        <w:t>India, and</w:t>
      </w:r>
      <w:proofErr w:type="gramEnd"/>
      <w:r w:rsidRPr="006905D6">
        <w:rPr>
          <w:sz w:val="16"/>
        </w:rPr>
        <w:t xml:space="preserve"> could affect the economic conditions of the rice farmers in India. </w:t>
      </w:r>
    </w:p>
    <w:p w14:paraId="79B0EFAB" w14:textId="77777777" w:rsidR="007542B1" w:rsidRPr="006905D6" w:rsidRDefault="007542B1" w:rsidP="007542B1">
      <w:pPr>
        <w:rPr>
          <w:sz w:val="16"/>
        </w:rPr>
      </w:pPr>
      <w:r w:rsidRPr="006905D6">
        <w:rPr>
          <w:sz w:val="16"/>
        </w:rPr>
        <w:lastRenderedPageBreak/>
        <w:t xml:space="preserve">Karela (bitter gourd), Jamun (blackberry), </w:t>
      </w:r>
      <w:proofErr w:type="spellStart"/>
      <w:r w:rsidRPr="006905D6">
        <w:rPr>
          <w:sz w:val="16"/>
        </w:rPr>
        <w:t>Gumar</w:t>
      </w:r>
      <w:proofErr w:type="spellEnd"/>
      <w:r w:rsidRPr="006905D6">
        <w:rPr>
          <w:sz w:val="16"/>
        </w:rPr>
        <w:t xml:space="preserve"> and Brinjal, for instance, are commonly known in India for their </w:t>
      </w:r>
      <w:proofErr w:type="spellStart"/>
      <w:r w:rsidRPr="006905D6">
        <w:rPr>
          <w:sz w:val="16"/>
        </w:rPr>
        <w:t>anti diabetic</w:t>
      </w:r>
      <w:proofErr w:type="spellEnd"/>
      <w:r w:rsidRPr="006905D6">
        <w:rPr>
          <w:sz w:val="16"/>
        </w:rPr>
        <w:t xml:space="preserve"> characteristics. Their </w:t>
      </w:r>
      <w:proofErr w:type="spellStart"/>
      <w:r w:rsidRPr="006905D6">
        <w:rPr>
          <w:sz w:val="16"/>
        </w:rPr>
        <w:t>usees</w:t>
      </w:r>
      <w:proofErr w:type="spellEnd"/>
      <w:r w:rsidRPr="006905D6">
        <w:rPr>
          <w:sz w:val="16"/>
        </w:rPr>
        <w:t xml:space="preserve"> are so common in India that there is no novelty involved while using them for curbing diabetes. A patent was, however, obtained in the U.S. by three NRIs for their utilization as a cure for diabetes.11 </w:t>
      </w:r>
    </w:p>
    <w:p w14:paraId="13E775F3" w14:textId="77777777" w:rsidR="007542B1" w:rsidRPr="006905D6" w:rsidRDefault="007542B1" w:rsidP="007542B1">
      <w:pPr>
        <w:rPr>
          <w:sz w:val="16"/>
        </w:rPr>
      </w:pPr>
      <w:proofErr w:type="gramStart"/>
      <w:r w:rsidRPr="00AE61A2">
        <w:rPr>
          <w:rStyle w:val="StyleUnderline"/>
        </w:rPr>
        <w:t>North East</w:t>
      </w:r>
      <w:proofErr w:type="gramEnd"/>
      <w:r w:rsidRPr="00AE61A2">
        <w:rPr>
          <w:rStyle w:val="StyleUnderline"/>
        </w:rPr>
        <w:t xml:space="preserve"> </w:t>
      </w:r>
      <w:r w:rsidRPr="00AE61A2">
        <w:rPr>
          <w:rStyle w:val="StyleUnderline"/>
          <w:highlight w:val="green"/>
        </w:rPr>
        <w:t>India is very rich in 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w:t>
      </w:r>
      <w:proofErr w:type="spellStart"/>
      <w:r w:rsidRPr="006905D6">
        <w:rPr>
          <w:sz w:val="16"/>
        </w:rPr>
        <w:t>baccata</w:t>
      </w:r>
      <w:proofErr w:type="spellEnd"/>
      <w:r w:rsidRPr="006905D6">
        <w:rPr>
          <w:sz w:val="16"/>
        </w:rPr>
        <w:t xml:space="preserve"> and </w:t>
      </w:r>
      <w:proofErr w:type="spellStart"/>
      <w:r w:rsidRPr="006905D6">
        <w:rPr>
          <w:sz w:val="16"/>
        </w:rPr>
        <w:t>cephallu</w:t>
      </w:r>
      <w:proofErr w:type="spellEnd"/>
      <w:r w:rsidRPr="006905D6">
        <w:rPr>
          <w:sz w:val="16"/>
        </w:rPr>
        <w:t xml:space="preserve"> taxus and </w:t>
      </w:r>
      <w:proofErr w:type="spellStart"/>
      <w:r w:rsidRPr="006905D6">
        <w:rPr>
          <w:sz w:val="16"/>
        </w:rPr>
        <w:t>paris</w:t>
      </w:r>
      <w:proofErr w:type="spellEnd"/>
      <w:r w:rsidRPr="006905D6">
        <w:rPr>
          <w:sz w:val="16"/>
        </w:rPr>
        <w:t xml:space="preserve"> cordifolia have medicinal properties and are often smuggled to Myanmar.12 </w:t>
      </w:r>
    </w:p>
    <w:p w14:paraId="31A4A473" w14:textId="77777777" w:rsidR="007542B1" w:rsidRPr="00AE61A2" w:rsidRDefault="007542B1" w:rsidP="007542B1">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6905D6">
        <w:rPr>
          <w:sz w:val="16"/>
        </w:rPr>
        <w:t>But,</w:t>
      </w:r>
      <w:proofErr w:type="gramEnd"/>
      <w:r w:rsidRPr="006905D6">
        <w:rPr>
          <w:sz w:val="16"/>
        </w:rPr>
        <w:t xml:space="preserve">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xml:space="preserve">, crisis of land, plants and cultural knowledge of the indigenous communities. </w:t>
      </w:r>
    </w:p>
    <w:p w14:paraId="144599F6" w14:textId="77777777" w:rsidR="007542B1" w:rsidRPr="006905D6" w:rsidRDefault="007542B1" w:rsidP="007542B1">
      <w:pPr>
        <w:rPr>
          <w:sz w:val="16"/>
        </w:rPr>
      </w:pPr>
      <w:r w:rsidRPr="006905D6">
        <w:rPr>
          <w:sz w:val="16"/>
        </w:rPr>
        <w:t xml:space="preserve">2. 3. Biopiracy and food security </w:t>
      </w:r>
    </w:p>
    <w:p w14:paraId="4D301F19" w14:textId="77777777" w:rsidR="007542B1" w:rsidRPr="00AE61A2" w:rsidRDefault="007542B1" w:rsidP="007542B1">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w:t>
      </w:r>
      <w:proofErr w:type="gramStart"/>
      <w:r w:rsidRPr="006905D6">
        <w:rPr>
          <w:sz w:val="16"/>
        </w:rPr>
        <w:t>plants</w:t>
      </w:r>
      <w:proofErr w:type="gramEnd"/>
      <w:r w:rsidRPr="006905D6">
        <w:rPr>
          <w:sz w:val="16"/>
        </w:rPr>
        <w:t xml:space="preserve">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w:t>
      </w:r>
      <w:proofErr w:type="gramStart"/>
      <w:r w:rsidRPr="006905D6">
        <w:rPr>
          <w:sz w:val="16"/>
        </w:rPr>
        <w:t>i.e.</w:t>
      </w:r>
      <w:proofErr w:type="gramEnd"/>
      <w:r w:rsidRPr="006905D6">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4A25ECC8" w14:textId="77777777" w:rsidR="007542B1" w:rsidRPr="006905D6" w:rsidRDefault="007542B1" w:rsidP="007542B1">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w:t>
      </w:r>
      <w:proofErr w:type="spellStart"/>
      <w:r w:rsidRPr="006905D6">
        <w:rPr>
          <w:sz w:val="16"/>
        </w:rPr>
        <w:t>Bt</w:t>
      </w:r>
      <w:proofErr w:type="spellEnd"/>
      <w:r w:rsidRPr="006905D6">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t>
      </w:r>
      <w:r w:rsidRPr="006905D6">
        <w:rPr>
          <w:sz w:val="16"/>
        </w:rPr>
        <w:lastRenderedPageBreak/>
        <w:t xml:space="preserve">without </w:t>
      </w:r>
      <w:proofErr w:type="gramStart"/>
      <w:r w:rsidRPr="006905D6">
        <w:rPr>
          <w:sz w:val="16"/>
        </w:rPr>
        <w:t>entering into</w:t>
      </w:r>
      <w:proofErr w:type="gramEnd"/>
      <w:r w:rsidRPr="006905D6">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2BF9814F" w14:textId="77777777" w:rsidR="007542B1" w:rsidRPr="00AE61A2" w:rsidRDefault="007542B1" w:rsidP="007542B1"/>
    <w:p w14:paraId="1DE28693" w14:textId="77777777" w:rsidR="007542B1" w:rsidRPr="00AE61A2" w:rsidRDefault="007542B1" w:rsidP="007542B1"/>
    <w:p w14:paraId="165164D6" w14:textId="77777777" w:rsidR="007542B1" w:rsidRPr="00AE61A2" w:rsidRDefault="007542B1" w:rsidP="007542B1">
      <w:pPr>
        <w:pStyle w:val="Heading4"/>
        <w:spacing w:line="240" w:lineRule="auto"/>
        <w:rPr>
          <w:rFonts w:cs="Arial"/>
        </w:rPr>
      </w:pPr>
      <w:r w:rsidRPr="00AE61A2">
        <w:rPr>
          <w:rFonts w:cs="Arial"/>
        </w:rPr>
        <w:t>Western intellectual property rights protections are structurally opposed to traditional indigenous medicines, causing continual cooption for modern pharmaceuticals while leaving the communities from which they’re derived in the dust.</w:t>
      </w:r>
    </w:p>
    <w:p w14:paraId="4B961865" w14:textId="77777777" w:rsidR="007542B1" w:rsidRPr="00AE61A2" w:rsidRDefault="007542B1" w:rsidP="007542B1">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p>
    <w:p w14:paraId="5832AC70" w14:textId="77777777" w:rsidR="007542B1" w:rsidRPr="006905D6" w:rsidRDefault="007542B1" w:rsidP="007542B1">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w:t>
      </w:r>
      <w:proofErr w:type="spellStart"/>
      <w:r w:rsidRPr="006905D6">
        <w:rPr>
          <w:sz w:val="16"/>
        </w:rPr>
        <w:t>ing</w:t>
      </w:r>
      <w:proofErr w:type="spellEnd"/>
      <w:r w:rsidRPr="006905D6">
        <w:rPr>
          <w:sz w:val="16"/>
        </w:rPr>
        <w:t xml:space="preserve"> upon national laws, it is possible to protect TM with patents. For instance, a US patent can be issued that derived information or even genetic resources from the TM of another country. This has raised criticism from </w:t>
      </w:r>
      <w:proofErr w:type="gramStart"/>
      <w:r w:rsidRPr="006905D6">
        <w:rPr>
          <w:sz w:val="16"/>
        </w:rPr>
        <w:t>a number of</w:t>
      </w:r>
      <w:proofErr w:type="gramEnd"/>
      <w:r w:rsidRPr="006905D6">
        <w:rPr>
          <w:sz w:val="16"/>
        </w:rPr>
        <w:t xml:space="preserve"> different perspectives. Most notably there is a perceived conflict between traditional knowledge (TK) </w:t>
      </w:r>
      <w:proofErr w:type="spellStart"/>
      <w:r w:rsidRPr="006905D6">
        <w:rPr>
          <w:sz w:val="16"/>
        </w:rPr>
        <w:t>struc</w:t>
      </w:r>
      <w:proofErr w:type="spellEnd"/>
      <w:r w:rsidRPr="006905D6">
        <w:rPr>
          <w:sz w:val="16"/>
        </w:rPr>
        <w:t xml:space="preserve">- </w:t>
      </w:r>
      <w:proofErr w:type="spellStart"/>
      <w:r w:rsidRPr="006905D6">
        <w:rPr>
          <w:sz w:val="16"/>
        </w:rPr>
        <w:t>tures</w:t>
      </w:r>
      <w:proofErr w:type="spellEnd"/>
      <w:r w:rsidRPr="006905D6">
        <w:rPr>
          <w:sz w:val="16"/>
        </w:rPr>
        <w:t xml:space="preserve"> and patent law. Some question if TM is even an intellectual property (IP) right. There are </w:t>
      </w:r>
      <w:proofErr w:type="gramStart"/>
      <w:r w:rsidRPr="006905D6">
        <w:rPr>
          <w:sz w:val="16"/>
        </w:rPr>
        <w:t>a number of</w:t>
      </w:r>
      <w:proofErr w:type="gramEnd"/>
      <w:r w:rsidRPr="006905D6">
        <w:rPr>
          <w:sz w:val="16"/>
        </w:rPr>
        <w:t xml:space="preserve"> proposals to protect TM using other forms of IP rights, such as geographical indications and trade secret law. These issues are far from </w:t>
      </w:r>
      <w:proofErr w:type="gramStart"/>
      <w:r w:rsidRPr="006905D6">
        <w:rPr>
          <w:sz w:val="16"/>
        </w:rPr>
        <w:t>settled, and</w:t>
      </w:r>
      <w:proofErr w:type="gramEnd"/>
      <w:r w:rsidRPr="006905D6">
        <w:rPr>
          <w:sz w:val="16"/>
        </w:rPr>
        <w:t xml:space="preserve"> can have strong political overtones. Before going further, however, TM will be con- </w:t>
      </w:r>
      <w:proofErr w:type="spellStart"/>
      <w:r w:rsidRPr="006905D6">
        <w:rPr>
          <w:sz w:val="16"/>
        </w:rPr>
        <w:t>sidered</w:t>
      </w:r>
      <w:proofErr w:type="spellEnd"/>
      <w:r w:rsidRPr="006905D6">
        <w:rPr>
          <w:sz w:val="16"/>
        </w:rPr>
        <w:t xml:space="preserve"> in the light of other IP rights. </w:t>
      </w:r>
    </w:p>
    <w:p w14:paraId="2B0E250C" w14:textId="77777777" w:rsidR="007542B1" w:rsidRPr="00AE61A2" w:rsidRDefault="007542B1" w:rsidP="007542B1">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6905D6">
        <w:rPr>
          <w:sz w:val="16"/>
        </w:rPr>
        <w:t>wil</w:t>
      </w:r>
      <w:proofErr w:type="spellEnd"/>
      <w:r w:rsidRPr="006905D6">
        <w:rPr>
          <w:sz w:val="16"/>
        </w:rPr>
        <w:t xml:space="preserve">-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Bayer registered the compound on 1 February 1899 under the name of Aspirin. The ‘a’ stood for acetyl, and the ‘</w:t>
      </w:r>
      <w:proofErr w:type="spellStart"/>
      <w:r w:rsidRPr="006905D6">
        <w:rPr>
          <w:sz w:val="16"/>
        </w:rPr>
        <w:t>spir</w:t>
      </w:r>
      <w:proofErr w:type="spellEnd"/>
      <w:r w:rsidRPr="006905D6">
        <w:rPr>
          <w:sz w:val="16"/>
        </w:rPr>
        <w:t xml:space="preserve">’ for Spiraea </w:t>
      </w:r>
      <w:proofErr w:type="spellStart"/>
      <w:r w:rsidRPr="006905D6">
        <w:rPr>
          <w:sz w:val="16"/>
        </w:rPr>
        <w:t>ulmaria</w:t>
      </w:r>
      <w:proofErr w:type="spellEnd"/>
      <w:r w:rsidRPr="006905D6">
        <w:rPr>
          <w:sz w:val="16"/>
        </w:rPr>
        <w:t xml:space="preserve">,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w:t>
      </w:r>
      <w:r w:rsidRPr="00AE61A2">
        <w:rPr>
          <w:rStyle w:val="StyleUnderline"/>
        </w:rPr>
        <w:lastRenderedPageBreak/>
        <w:t xml:space="preserve">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w:t>
      </w:r>
      <w:proofErr w:type="spellStart"/>
      <w:r w:rsidRPr="006905D6">
        <w:rPr>
          <w:sz w:val="16"/>
        </w:rPr>
        <w:t>tect</w:t>
      </w:r>
      <w:proofErr w:type="spellEnd"/>
      <w:r w:rsidRPr="006905D6">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58B00776" w14:textId="77777777" w:rsidR="007542B1" w:rsidRPr="006905D6" w:rsidRDefault="007542B1" w:rsidP="007542B1">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741B2C5B" w14:textId="77777777" w:rsidR="007542B1" w:rsidRPr="006905D6" w:rsidRDefault="007542B1" w:rsidP="007542B1">
      <w:pPr>
        <w:rPr>
          <w:sz w:val="16"/>
        </w:rPr>
      </w:pPr>
      <w:r w:rsidRPr="006905D6">
        <w:rPr>
          <w:sz w:val="16"/>
        </w:rPr>
        <w:t xml:space="preserve">The main question that emerges is feasibility. Are patents suitable for protecting TM and, if not, what are the alternatives? </w:t>
      </w:r>
    </w:p>
    <w:p w14:paraId="51818DE0" w14:textId="77777777" w:rsidR="007542B1" w:rsidRPr="006905D6" w:rsidRDefault="007542B1" w:rsidP="007542B1">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722CBD16" w14:textId="77777777" w:rsidR="007542B1" w:rsidRPr="006905D6" w:rsidRDefault="007542B1" w:rsidP="007542B1">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395EF8B8" w14:textId="77777777" w:rsidR="007542B1" w:rsidRPr="006905D6" w:rsidRDefault="007542B1" w:rsidP="007542B1">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w:t>
      </w:r>
      <w:proofErr w:type="gramStart"/>
      <w:r w:rsidRPr="00AE61A2">
        <w:rPr>
          <w:rStyle w:val="StyleUnderline"/>
        </w:rPr>
        <w:t>in order to</w:t>
      </w:r>
      <w:proofErr w:type="gramEnd"/>
      <w:r w:rsidRPr="00AE61A2">
        <w:rPr>
          <w:rStyle w:val="StyleUnderline"/>
        </w:rPr>
        <w:t xml:space="preserve">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0B786AE9" w14:textId="77777777" w:rsidR="007542B1" w:rsidRPr="00AE61A2" w:rsidRDefault="007542B1" w:rsidP="007542B1"/>
    <w:p w14:paraId="25AA2BBC" w14:textId="77777777" w:rsidR="007542B1" w:rsidRPr="00AE61A2" w:rsidRDefault="007542B1" w:rsidP="007542B1">
      <w:pPr>
        <w:pStyle w:val="Heading4"/>
        <w:rPr>
          <w:rFonts w:cs="Arial"/>
        </w:rPr>
      </w:pPr>
      <w:r w:rsidRPr="00AE61A2">
        <w:rPr>
          <w:rFonts w:cs="Arial"/>
        </w:rPr>
        <w:t>The move to biopiracy adds new energy and technology to the settler project of terra nullius, putting every part of the world into the project of dispossession.</w:t>
      </w:r>
    </w:p>
    <w:p w14:paraId="0C5CA2E4" w14:textId="77777777" w:rsidR="007542B1" w:rsidRPr="00AE61A2" w:rsidRDefault="007542B1" w:rsidP="007542B1">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w:t>
      </w:r>
      <w:proofErr w:type="spellStart"/>
      <w:r w:rsidRPr="00AE61A2">
        <w:t>Hawai’I</w:t>
      </w:r>
      <w:proofErr w:type="spellEnd"/>
      <w:r w:rsidRPr="00AE61A2">
        <w:t xml:space="preserve">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58E1C544" w14:textId="77777777" w:rsidR="007542B1" w:rsidRPr="006905D6" w:rsidRDefault="007542B1" w:rsidP="007542B1">
      <w:pPr>
        <w:rPr>
          <w:sz w:val="16"/>
        </w:rPr>
      </w:pPr>
      <w:r w:rsidRPr="006905D6">
        <w:rPr>
          <w:sz w:val="16"/>
        </w:rPr>
        <w:t xml:space="preserve">Q. 1 Some feminists talk about globalization as a new phenomenon. You talk about it as a </w:t>
      </w:r>
      <w:proofErr w:type="gramStart"/>
      <w:r w:rsidRPr="006905D6">
        <w:rPr>
          <w:sz w:val="16"/>
        </w:rPr>
        <w:t>five hundred-year-old</w:t>
      </w:r>
      <w:proofErr w:type="gramEnd"/>
      <w:r w:rsidRPr="006905D6">
        <w:rPr>
          <w:sz w:val="16"/>
        </w:rPr>
        <w:t xml:space="preserve">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6859A3A2" w14:textId="77777777" w:rsidR="007542B1" w:rsidRPr="006905D6" w:rsidRDefault="007542B1" w:rsidP="007542B1">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51E76733" w14:textId="77777777" w:rsidR="007542B1" w:rsidRPr="006905D6" w:rsidRDefault="007542B1" w:rsidP="007542B1">
      <w:pPr>
        <w:rPr>
          <w:sz w:val="16"/>
        </w:rPr>
      </w:pPr>
      <w:r w:rsidRPr="006905D6">
        <w:rPr>
          <w:sz w:val="16"/>
        </w:rPr>
        <w:t xml:space="preserve">Something very, very similar is going on now, which is why in the Third World when this period of globalization started, we didn't just talk of </w:t>
      </w:r>
      <w:proofErr w:type="gramStart"/>
      <w:r w:rsidRPr="006905D6">
        <w:rPr>
          <w:sz w:val="16"/>
        </w:rPr>
        <w:t>it  as</w:t>
      </w:r>
      <w:proofErr w:type="gramEnd"/>
      <w:r w:rsidRPr="006905D6">
        <w:rPr>
          <w:sz w:val="16"/>
        </w:rPr>
        <w:t xml:space="preserve">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 xml:space="preserve">Gandhi's entire mobilization was started by his being thrown out of a </w:t>
      </w:r>
      <w:proofErr w:type="gramStart"/>
      <w:r w:rsidRPr="00AE61A2">
        <w:rPr>
          <w:rStyle w:val="StyleUnderline"/>
        </w:rPr>
        <w:t>first class</w:t>
      </w:r>
      <w:proofErr w:type="gramEnd"/>
      <w:r w:rsidRPr="00AE61A2">
        <w:rPr>
          <w:rStyle w:val="StyleUnderline"/>
        </w:rPr>
        <w:t xml:space="preserve">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xml:space="preserve">. </w:t>
      </w:r>
      <w:proofErr w:type="gramStart"/>
      <w:r w:rsidRPr="006905D6">
        <w:rPr>
          <w:sz w:val="16"/>
        </w:rPr>
        <w:t>So</w:t>
      </w:r>
      <w:proofErr w:type="gramEnd"/>
      <w:r w:rsidRPr="006905D6">
        <w:rPr>
          <w:sz w:val="16"/>
        </w:rPr>
        <w:t xml:space="preserve"> you can see this recolonization physically also.</w:t>
      </w:r>
    </w:p>
    <w:p w14:paraId="356EF834" w14:textId="77777777" w:rsidR="007542B1" w:rsidRPr="006905D6" w:rsidRDefault="007542B1" w:rsidP="007542B1">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xml:space="preserve">: the interior spaces of women, </w:t>
      </w:r>
      <w:proofErr w:type="gramStart"/>
      <w:r w:rsidRPr="00AE61A2">
        <w:rPr>
          <w:rStyle w:val="StyleUnderline"/>
        </w:rPr>
        <w:t>animals</w:t>
      </w:r>
      <w:proofErr w:type="gramEnd"/>
      <w:r w:rsidRPr="00AE61A2">
        <w:rPr>
          <w:rStyle w:val="StyleUnderline"/>
        </w:rPr>
        <w:t xml:space="preserve">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t>
      </w:r>
      <w:proofErr w:type="gramStart"/>
      <w:r w:rsidRPr="006905D6">
        <w:rPr>
          <w:sz w:val="16"/>
        </w:rPr>
        <w:t>was</w:t>
      </w:r>
      <w:proofErr w:type="gramEnd"/>
      <w:r w:rsidRPr="006905D6">
        <w:rPr>
          <w:sz w:val="16"/>
        </w:rPr>
        <w:t xml:space="preserve"> a trade in these products. </w:t>
      </w:r>
    </w:p>
    <w:p w14:paraId="7D34B336" w14:textId="77777777" w:rsidR="007542B1" w:rsidRPr="006905D6" w:rsidRDefault="007542B1" w:rsidP="007542B1">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w:t>
      </w:r>
      <w:proofErr w:type="gramStart"/>
      <w:r w:rsidRPr="006905D6">
        <w:rPr>
          <w:sz w:val="16"/>
        </w:rPr>
        <w:t>is</w:t>
      </w:r>
      <w:proofErr w:type="gramEnd"/>
      <w:r w:rsidRPr="006905D6">
        <w:rPr>
          <w:sz w:val="16"/>
        </w:rPr>
        <w:t xml:space="preserve">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w:t>
      </w:r>
      <w:r w:rsidRPr="006905D6">
        <w:rPr>
          <w:sz w:val="16"/>
        </w:rPr>
        <w:lastRenderedPageBreak/>
        <w:t xml:space="preserve">Americas and from the Native Americans. Corn is a primary example. I mean look at anything that is today, not just the staple in consumption, but is the basis of Empires: Levers, Lipton, look at any of them. These empires are related to a genetic commerce of another era. </w:t>
      </w:r>
      <w:proofErr w:type="gramStart"/>
      <w:r w:rsidRPr="006905D6">
        <w:rPr>
          <w:sz w:val="16"/>
        </w:rPr>
        <w:t>So</w:t>
      </w:r>
      <w:proofErr w:type="gramEnd"/>
      <w:r w:rsidRPr="006905D6">
        <w:rPr>
          <w:sz w:val="16"/>
        </w:rPr>
        <w:t xml:space="preserve"> there's nothing very new about it. </w:t>
      </w:r>
    </w:p>
    <w:p w14:paraId="69CC1407" w14:textId="77777777" w:rsidR="007542B1" w:rsidRPr="006905D6" w:rsidRDefault="007542B1" w:rsidP="007542B1">
      <w:pPr>
        <w:rPr>
          <w:sz w:val="16"/>
        </w:rPr>
      </w:pPr>
      <w:r w:rsidRPr="006905D6">
        <w:rPr>
          <w:sz w:val="16"/>
        </w:rPr>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xml:space="preserve">, the </w:t>
      </w:r>
      <w:proofErr w:type="gramStart"/>
      <w:r w:rsidRPr="006905D6">
        <w:rPr>
          <w:sz w:val="16"/>
        </w:rPr>
        <w:t>creators</w:t>
      </w:r>
      <w:proofErr w:type="gramEnd"/>
      <w:r w:rsidRPr="006905D6">
        <w:rPr>
          <w:sz w:val="16"/>
        </w:rPr>
        <w:t xml:space="preserve">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552942A8" w14:textId="77777777" w:rsidR="007542B1" w:rsidRPr="006905D6" w:rsidRDefault="007542B1" w:rsidP="007542B1">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 xml:space="preserve">white males of the ruling class have defined themselves as creator, </w:t>
      </w:r>
      <w:proofErr w:type="gramStart"/>
      <w:r w:rsidRPr="00AE61A2">
        <w:rPr>
          <w:rStyle w:val="StyleUnderline"/>
        </w:rPr>
        <w:t>knower</w:t>
      </w:r>
      <w:proofErr w:type="gramEnd"/>
      <w:r w:rsidRPr="00AE61A2">
        <w:rPr>
          <w:rStyle w:val="StyleUnderline"/>
        </w:rPr>
        <w:t xml:space="preserve">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 xml:space="preserve">emptying nature of its regenerative </w:t>
      </w:r>
      <w:proofErr w:type="gramStart"/>
      <w:r w:rsidRPr="00AE61A2">
        <w:rPr>
          <w:rStyle w:val="StyleUnderline"/>
          <w:highlight w:val="green"/>
        </w:rPr>
        <w:t>capacities</w:t>
      </w:r>
      <w:proofErr w:type="gramEnd"/>
      <w:r w:rsidRPr="00AE61A2">
        <w:rPr>
          <w:rStyle w:val="StyleUnderline"/>
          <w:highlight w:val="green"/>
        </w:rPr>
        <w:t xml:space="preserve">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2AEF1960" w14:textId="77777777" w:rsidR="007542B1" w:rsidRPr="006905D6" w:rsidRDefault="007542B1" w:rsidP="007542B1">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w:t>
      </w:r>
      <w:proofErr w:type="gramStart"/>
      <w:r w:rsidRPr="006905D6">
        <w:rPr>
          <w:sz w:val="16"/>
        </w:rPr>
        <w:t>microbes</w:t>
      </w:r>
      <w:proofErr w:type="gramEnd"/>
      <w:r w:rsidRPr="006905D6">
        <w:rPr>
          <w:sz w:val="16"/>
        </w:rPr>
        <w:t xml:space="preserve">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w:t>
      </w:r>
      <w:proofErr w:type="gramStart"/>
      <w:r w:rsidRPr="006905D6">
        <w:rPr>
          <w:sz w:val="16"/>
        </w:rPr>
        <w:t>animals</w:t>
      </w:r>
      <w:proofErr w:type="gramEnd"/>
      <w:r w:rsidRPr="006905D6">
        <w:rPr>
          <w:sz w:val="16"/>
        </w:rPr>
        <w:t xml:space="preserve">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w:t>
      </w:r>
      <w:proofErr w:type="spellStart"/>
      <w:r w:rsidRPr="006905D6">
        <w:rPr>
          <w:sz w:val="16"/>
        </w:rPr>
        <w:t>herse</w:t>
      </w:r>
      <w:proofErr w:type="spellEnd"/>
      <w:r w:rsidRPr="006905D6">
        <w:rPr>
          <w:sz w:val="16"/>
        </w:rPr>
        <w:t xml:space="preserve">\f - and it is always as a "herself." </w:t>
      </w:r>
      <w:proofErr w:type="gramStart"/>
      <w:r w:rsidRPr="006905D6">
        <w:rPr>
          <w:sz w:val="16"/>
        </w:rPr>
        <w:t>Yet,</w:t>
      </w:r>
      <w:proofErr w:type="gramEnd"/>
      <w:r w:rsidRPr="006905D6">
        <w:rPr>
          <w:sz w:val="16"/>
        </w:rPr>
        <w:t xml:space="preserve"> now they don't even need a God in male image. Now, it is the males of this planet who are basically saying they are the creators. For instance, they "created" Dolly. </w:t>
      </w:r>
    </w:p>
    <w:p w14:paraId="31AD3265" w14:textId="77777777" w:rsidR="007542B1" w:rsidRPr="00AE61A2" w:rsidRDefault="007542B1" w:rsidP="007542B1">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t>
      </w:r>
      <w:proofErr w:type="spellStart"/>
      <w:r w:rsidRPr="006905D6">
        <w:rPr>
          <w:sz w:val="16"/>
        </w:rPr>
        <w:t>Wilburt</w:t>
      </w:r>
      <w:proofErr w:type="spellEnd"/>
      <w:r w:rsidRPr="006905D6">
        <w:rPr>
          <w:sz w:val="16"/>
        </w:rPr>
        <w:t xml:space="preserve">), and Dolly is what he created. Yet, all </w:t>
      </w:r>
      <w:proofErr w:type="spellStart"/>
      <w:r w:rsidRPr="006905D6">
        <w:rPr>
          <w:sz w:val="16"/>
        </w:rPr>
        <w:t>Wilburt</w:t>
      </w:r>
      <w:proofErr w:type="spellEnd"/>
      <w:r w:rsidRPr="006905D6">
        <w:rPr>
          <w:sz w:val="16"/>
        </w:rPr>
        <w:t xml:space="preserve">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t>
      </w:r>
      <w:proofErr w:type="gramStart"/>
      <w:r w:rsidRPr="006905D6">
        <w:rPr>
          <w:sz w:val="16"/>
        </w:rPr>
        <w:t>wasn't  a</w:t>
      </w:r>
      <w:proofErr w:type="gramEnd"/>
      <w:r w:rsidRPr="006905D6">
        <w:rPr>
          <w:sz w:val="16"/>
        </w:rPr>
        <w:t xml:space="preserve">  self-organizing that matched the agenda of pharmaceutical companies. Now, this notion of creation is literally redefining what we are. </w:t>
      </w:r>
      <w:r w:rsidRPr="00AE61A2">
        <w:rPr>
          <w:rStyle w:val="StyleUnderline"/>
        </w:rPr>
        <w:t xml:space="preserve">It is a very profound ontological </w:t>
      </w:r>
      <w:proofErr w:type="gramStart"/>
      <w:r w:rsidRPr="00AE61A2">
        <w:rPr>
          <w:rStyle w:val="StyleUnderline"/>
        </w:rPr>
        <w:t xml:space="preserve">shift, </w:t>
      </w:r>
      <w:r w:rsidRPr="00AE61A2">
        <w:rPr>
          <w:rStyle w:val="StyleUnderline"/>
          <w:highlight w:val="green"/>
        </w:rPr>
        <w:t>because</w:t>
      </w:r>
      <w:proofErr w:type="gramEnd"/>
      <w:r w:rsidRPr="00AE61A2">
        <w:rPr>
          <w:rStyle w:val="StyleUnderline"/>
          <w:highlight w:val="green"/>
        </w:rPr>
        <w:t xml:space="preserve"> it is making us bundles of genes</w:t>
      </w:r>
      <w:r w:rsidRPr="00AE61A2">
        <w:rPr>
          <w:rStyle w:val="StyleUnderline"/>
        </w:rPr>
        <w:t xml:space="preserve">, rather than complex systems in highly intensive interaction with ourselves and with the rest of the world. </w:t>
      </w:r>
    </w:p>
    <w:p w14:paraId="5C732136" w14:textId="77777777" w:rsidR="007542B1" w:rsidRPr="00AE61A2" w:rsidRDefault="007542B1" w:rsidP="007542B1"/>
    <w:p w14:paraId="47CDEA43" w14:textId="77777777" w:rsidR="007542B1" w:rsidRPr="00AE61A2" w:rsidRDefault="007542B1" w:rsidP="007542B1">
      <w:pPr>
        <w:pStyle w:val="Heading4"/>
        <w:rPr>
          <w:rFonts w:cs="Arial"/>
        </w:rPr>
      </w:pPr>
      <w:r w:rsidRPr="00AE61A2">
        <w:rPr>
          <w:rFonts w:cs="Arial"/>
        </w:rPr>
        <w:lastRenderedPageBreak/>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indigenous knowledge.</w:t>
      </w:r>
    </w:p>
    <w:p w14:paraId="41A0D76B" w14:textId="77777777" w:rsidR="007542B1" w:rsidRPr="00AE61A2" w:rsidRDefault="007542B1" w:rsidP="007542B1">
      <w:r>
        <w:t>To clarify, these are the 159 countries that are currently member states</w:t>
      </w:r>
    </w:p>
    <w:p w14:paraId="5274FDDC" w14:textId="77777777" w:rsidR="007542B1" w:rsidRPr="00AE61A2" w:rsidRDefault="007542B1" w:rsidP="007542B1">
      <w:pPr>
        <w:pStyle w:val="Heading4"/>
        <w:rPr>
          <w:rFonts w:cs="Arial"/>
        </w:rPr>
      </w:pPr>
      <w:r w:rsidRPr="00AE61A2">
        <w:rPr>
          <w:rFonts w:cs="Arial"/>
        </w:rPr>
        <w:t>Indigenous peoples have made it clear—IPR is an active threat to traditional medicine which treats natives as an expense rather than a priority. Prefer indigenous scholarship—conversations over IPR on traditional knowledge have actively and historically excluded native voices which ignores the material implications they have on the lives and livelihoods of natives.</w:t>
      </w:r>
    </w:p>
    <w:p w14:paraId="6D3BC087" w14:textId="77777777" w:rsidR="007542B1" w:rsidRPr="00AE61A2" w:rsidRDefault="007542B1" w:rsidP="007542B1">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w:t>
      </w:r>
      <w:proofErr w:type="spellStart"/>
      <w:r w:rsidRPr="00AE61A2">
        <w:t>Llamado</w:t>
      </w:r>
      <w:proofErr w:type="spellEnd"/>
      <w:r w:rsidRPr="00AE61A2">
        <w:t xml:space="preserve"> de la Tierra is comprised of indigenous peoples throughout the world who are experienced in cultural and intellectual property policies and laws in the context of the indigenous struggle for de-</w:t>
      </w:r>
      <w:proofErr w:type="spellStart"/>
      <w:r w:rsidRPr="00AE61A2">
        <w:t>colonisation</w:t>
      </w:r>
      <w:proofErr w:type="spellEnd"/>
      <w:r w:rsidRPr="00AE61A2">
        <w:t xml:space="preserve"> and self-determination. The International Indian Treaty Council serves as an advocate for the human rights of Indigenous Peoples locally, nationally, and internationally.] “Joint Statement of the Indigenous Peoples Council on </w:t>
      </w:r>
      <w:proofErr w:type="spellStart"/>
      <w:r w:rsidRPr="00AE61A2">
        <w:t>Biocolonialism</w:t>
      </w:r>
      <w:proofErr w:type="spellEnd"/>
      <w:r w:rsidRPr="00AE61A2">
        <w:t xml:space="preserve"> (IPCB), Call of the Earth/</w:t>
      </w:r>
      <w:proofErr w:type="spellStart"/>
      <w:r w:rsidRPr="00AE61A2">
        <w:t>Llamado</w:t>
      </w:r>
      <w:proofErr w:type="spellEnd"/>
      <w:r w:rsidRPr="00AE61A2">
        <w:t xml:space="preserve"> de la Tierra (COE), &amp; International Indian Treaty Council (IITC)”, International IP Policy News, 6-12-06, </w:t>
      </w:r>
      <w:hyperlink r:id="rId9" w:history="1">
        <w:r w:rsidRPr="00AE61A2">
          <w:rPr>
            <w:rStyle w:val="Hyperlink"/>
          </w:rPr>
          <w:t>https://www.ip-watch.org/2006/12/06/inside-views-indigenous-groups-tell-wipo-dont-patent-our-traditional-knowledge/</w:t>
        </w:r>
      </w:hyperlink>
      <w:r w:rsidRPr="00AE61A2">
        <w:t xml:space="preserve"> //SLC PK</w:t>
      </w:r>
    </w:p>
    <w:p w14:paraId="2855F28E" w14:textId="77777777" w:rsidR="007542B1" w:rsidRPr="006905D6" w:rsidRDefault="007542B1" w:rsidP="007542B1">
      <w:pPr>
        <w:rPr>
          <w:sz w:val="16"/>
        </w:rPr>
      </w:pPr>
      <w:r w:rsidRPr="006905D6">
        <w:rPr>
          <w:sz w:val="16"/>
        </w:rPr>
        <w:t xml:space="preserve">Mr. Chairman, we have some general comments regarding document 10/5 on traditional knowledge. As we noted yesterday, TCEs cannot exist without TK, therefore, the comments we gave yesterday regarding TCE’s also apply to this agenda item. </w:t>
      </w:r>
      <w:proofErr w:type="gramStart"/>
      <w:r w:rsidRPr="006905D6">
        <w:rPr>
          <w:sz w:val="16"/>
        </w:rPr>
        <w:t>And in particular, we</w:t>
      </w:r>
      <w:proofErr w:type="gramEnd"/>
      <w:r w:rsidRPr="006905D6">
        <w:rPr>
          <w:sz w:val="16"/>
        </w:rPr>
        <w:t xml:space="preserv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044700A4" w14:textId="77777777" w:rsidR="007542B1" w:rsidRPr="00AE61A2" w:rsidRDefault="007542B1" w:rsidP="007542B1">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32F038E5" w14:textId="77777777" w:rsidR="007542B1" w:rsidRPr="00AE61A2" w:rsidRDefault="007542B1" w:rsidP="007542B1">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44C36E33" w14:textId="77777777" w:rsidR="007542B1" w:rsidRPr="00AE61A2" w:rsidRDefault="007542B1" w:rsidP="007542B1">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w:t>
      </w:r>
      <w:proofErr w:type="gramStart"/>
      <w:r w:rsidRPr="00AE61A2">
        <w:rPr>
          <w:rStyle w:val="StyleUnderline"/>
        </w:rPr>
        <w:t>trademark</w:t>
      </w:r>
      <w:proofErr w:type="gramEnd"/>
      <w:r w:rsidRPr="00AE61A2">
        <w:rPr>
          <w:rStyle w:val="StyleUnderline"/>
        </w:rPr>
        <w:t xml:space="preserve">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w:t>
      </w:r>
      <w:r w:rsidRPr="00AE61A2">
        <w:rPr>
          <w:rStyle w:val="StyleUnderline"/>
        </w:rPr>
        <w:lastRenderedPageBreak/>
        <w:t xml:space="preserve">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18677F89" w14:textId="77777777" w:rsidR="007542B1" w:rsidRPr="00AE61A2" w:rsidRDefault="007542B1" w:rsidP="007542B1">
      <w:pPr>
        <w:rPr>
          <w:rStyle w:val="StyleUnderline"/>
        </w:rPr>
      </w:pPr>
      <w:r w:rsidRPr="006905D6">
        <w:rPr>
          <w:sz w:val="16"/>
        </w:rPr>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w:t>
      </w:r>
      <w:proofErr w:type="gramStart"/>
      <w:r w:rsidRPr="00AE61A2">
        <w:rPr>
          <w:rStyle w:val="StyleUnderline"/>
        </w:rPr>
        <w:t>cultural</w:t>
      </w:r>
      <w:proofErr w:type="gramEnd"/>
      <w:r w:rsidRPr="00AE61A2">
        <w:rPr>
          <w:rStyle w:val="StyleUnderline"/>
        </w:rPr>
        <w:t xml:space="preserve">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5594588D" w14:textId="77777777" w:rsidR="007542B1" w:rsidRPr="00AE61A2" w:rsidRDefault="007542B1" w:rsidP="007542B1">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w:t>
      </w:r>
      <w:proofErr w:type="gramStart"/>
      <w:r w:rsidRPr="00AE61A2">
        <w:rPr>
          <w:rStyle w:val="StyleUnderline"/>
        </w:rPr>
        <w:t xml:space="preserve">actually </w:t>
      </w:r>
      <w:r w:rsidRPr="00AE61A2">
        <w:rPr>
          <w:rStyle w:val="StyleUnderline"/>
          <w:highlight w:val="green"/>
        </w:rPr>
        <w:t>poses</w:t>
      </w:r>
      <w:proofErr w:type="gramEnd"/>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w:t>
      </w:r>
      <w:proofErr w:type="gramStart"/>
      <w:r w:rsidRPr="00AE61A2">
        <w:rPr>
          <w:rStyle w:val="StyleUnderline"/>
        </w:rPr>
        <w:t xml:space="preserve">actually </w:t>
      </w:r>
      <w:r w:rsidRPr="00AE61A2">
        <w:rPr>
          <w:rStyle w:val="StyleUnderline"/>
          <w:highlight w:val="green"/>
        </w:rPr>
        <w:t>would</w:t>
      </w:r>
      <w:proofErr w:type="gramEnd"/>
      <w:r w:rsidRPr="00AE61A2">
        <w:rPr>
          <w:rStyle w:val="StyleUnderline"/>
          <w:highlight w:val="green"/>
        </w:rPr>
        <w:t xml:space="preserve">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3715F263" w14:textId="77777777" w:rsidR="007542B1" w:rsidRPr="006905D6" w:rsidRDefault="007542B1" w:rsidP="007542B1">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60009FA6" w14:textId="77777777" w:rsidR="007542B1" w:rsidRPr="006905D6" w:rsidRDefault="007542B1" w:rsidP="007542B1">
      <w:pPr>
        <w:rPr>
          <w:sz w:val="16"/>
        </w:rPr>
      </w:pPr>
      <w:proofErr w:type="gramStart"/>
      <w:r w:rsidRPr="006905D6">
        <w:rPr>
          <w:sz w:val="16"/>
        </w:rPr>
        <w:t>With regard to</w:t>
      </w:r>
      <w:proofErr w:type="gramEnd"/>
      <w:r w:rsidRPr="006905D6">
        <w:rPr>
          <w:sz w:val="16"/>
        </w:rPr>
        <w:t xml:space="preserve"> the Policy Objectives, we have some general comments.</w:t>
      </w:r>
    </w:p>
    <w:p w14:paraId="12F97B6C" w14:textId="77777777" w:rsidR="007542B1" w:rsidRPr="006905D6" w:rsidRDefault="007542B1" w:rsidP="007542B1">
      <w:pPr>
        <w:rPr>
          <w:sz w:val="16"/>
        </w:rPr>
      </w:pPr>
      <w:r w:rsidRPr="006905D6">
        <w:rPr>
          <w:sz w:val="16"/>
        </w:rPr>
        <w:t xml:space="preserve">Regarding section (iii), </w:t>
      </w:r>
      <w:proofErr w:type="gramStart"/>
      <w:r w:rsidRPr="006905D6">
        <w:rPr>
          <w:sz w:val="16"/>
        </w:rPr>
        <w:t>in order to</w:t>
      </w:r>
      <w:proofErr w:type="gramEnd"/>
      <w:r w:rsidRPr="006905D6">
        <w:rPr>
          <w:sz w:val="16"/>
        </w:rPr>
        <w:t xml:space="preserve"> “meet the actual needs of holders of TK,” our rights must not only be respected, but more importantly these rights must be recognized.</w:t>
      </w:r>
    </w:p>
    <w:p w14:paraId="0800A917" w14:textId="77777777" w:rsidR="007542B1" w:rsidRPr="00AE61A2" w:rsidRDefault="007542B1" w:rsidP="007542B1">
      <w:pPr>
        <w:rPr>
          <w:rStyle w:val="StyleUnderline"/>
        </w:rPr>
      </w:pPr>
      <w:r w:rsidRPr="006905D6">
        <w:rPr>
          <w:sz w:val="16"/>
        </w:rPr>
        <w:t xml:space="preserve">Regarding section (vii), when referring to the specific intellectual traditions of Indigenous peoples, the term Indigenous knowledge (IK) should be utilized. IK is holistic in </w:t>
      </w:r>
      <w:proofErr w:type="gramStart"/>
      <w:r w:rsidRPr="006905D6">
        <w:rPr>
          <w:sz w:val="16"/>
        </w:rPr>
        <w:t>nature, and</w:t>
      </w:r>
      <w:proofErr w:type="gramEnd"/>
      <w:r w:rsidRPr="006905D6">
        <w:rPr>
          <w:sz w:val="16"/>
        </w:rPr>
        <w:t xml:space="preserve"> cannot be separated into distinct categories. IK is intrinsic to specific Indigenous </w:t>
      </w:r>
      <w:proofErr w:type="gramStart"/>
      <w:r w:rsidRPr="006905D6">
        <w:rPr>
          <w:sz w:val="16"/>
        </w:rPr>
        <w:t>peoples, and</w:t>
      </w:r>
      <w:proofErr w:type="gramEnd"/>
      <w:r w:rsidRPr="006905D6">
        <w:rPr>
          <w:sz w:val="16"/>
        </w:rPr>
        <w:t xml:space="preserve">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1C639C71" w14:textId="77777777" w:rsidR="007542B1" w:rsidRPr="006905D6" w:rsidRDefault="007542B1" w:rsidP="007542B1">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347560A9" w14:textId="77777777" w:rsidR="007542B1" w:rsidRPr="006905D6" w:rsidRDefault="007542B1" w:rsidP="007542B1">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w:t>
      </w:r>
      <w:proofErr w:type="gramStart"/>
      <w:r w:rsidRPr="00AE61A2">
        <w:rPr>
          <w:rStyle w:val="StyleUnderline"/>
        </w:rPr>
        <w:t>novelty</w:t>
      </w:r>
      <w:proofErr w:type="gramEnd"/>
      <w:r w:rsidRPr="00AE61A2">
        <w:rPr>
          <w:rStyle w:val="StyleUnderline"/>
        </w:rPr>
        <w:t xml:space="preserve"> or </w:t>
      </w:r>
      <w:r w:rsidRPr="00AE61A2">
        <w:rPr>
          <w:rStyle w:val="StyleUnderline"/>
        </w:rPr>
        <w:lastRenderedPageBreak/>
        <w:t xml:space="preserve">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which protect the IK in perpetuity as the inherent and inalienable cultural property of Indigenous peoples</w:t>
      </w:r>
      <w:r w:rsidRPr="006905D6">
        <w:rPr>
          <w:sz w:val="16"/>
        </w:rPr>
        <w:t>. General Guiding Principles</w:t>
      </w:r>
    </w:p>
    <w:p w14:paraId="160A036C" w14:textId="77777777" w:rsidR="007542B1" w:rsidRPr="006905D6" w:rsidRDefault="007542B1" w:rsidP="007542B1">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1931F96A" w14:textId="77777777" w:rsidR="007542B1" w:rsidRPr="006905D6" w:rsidRDefault="007542B1" w:rsidP="007542B1">
      <w:pPr>
        <w:rPr>
          <w:sz w:val="16"/>
        </w:rPr>
      </w:pPr>
      <w:r w:rsidRPr="006905D6">
        <w:rPr>
          <w:sz w:val="16"/>
        </w:rPr>
        <w:t xml:space="preserve">Some topics clearly fall within the purview of intellectual property, namely copyrights, </w:t>
      </w:r>
      <w:proofErr w:type="gramStart"/>
      <w:r w:rsidRPr="006905D6">
        <w:rPr>
          <w:sz w:val="16"/>
        </w:rPr>
        <w:t>patents</w:t>
      </w:r>
      <w:proofErr w:type="gramEnd"/>
      <w:r w:rsidRPr="006905D6">
        <w:rPr>
          <w:sz w:val="16"/>
        </w:rPr>
        <w:t xml:space="preserve"> and trademarks among others. IK is not one of them. Therefore, any comments on the substantive provisions would be premature. Conclusion</w:t>
      </w:r>
    </w:p>
    <w:p w14:paraId="2D3A0D4F" w14:textId="77777777" w:rsidR="007542B1" w:rsidRPr="006905D6" w:rsidRDefault="007542B1" w:rsidP="007542B1">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271D5336" w14:textId="77777777" w:rsidR="007542B1" w:rsidRPr="006905D6" w:rsidRDefault="007542B1" w:rsidP="007542B1">
      <w:pPr>
        <w:rPr>
          <w:sz w:val="16"/>
        </w:rPr>
      </w:pPr>
      <w:r w:rsidRPr="006905D6">
        <w:rPr>
          <w:sz w:val="16"/>
        </w:rPr>
        <w:t>Thank you for your indulgence.</w:t>
      </w:r>
    </w:p>
    <w:p w14:paraId="2B0E0B58" w14:textId="77777777" w:rsidR="007542B1" w:rsidRPr="00AE61A2" w:rsidRDefault="007542B1" w:rsidP="007542B1"/>
    <w:p w14:paraId="54D608CF" w14:textId="77777777" w:rsidR="007542B1" w:rsidRPr="00AE61A2" w:rsidRDefault="007542B1" w:rsidP="007542B1"/>
    <w:p w14:paraId="321CBEDF" w14:textId="77777777" w:rsidR="007542B1" w:rsidRPr="00AE61A2" w:rsidRDefault="007542B1" w:rsidP="007542B1">
      <w:pPr>
        <w:pStyle w:val="Heading4"/>
        <w:rPr>
          <w:rFonts w:cs="Arial"/>
        </w:rPr>
      </w:pPr>
      <w:r w:rsidRPr="00AE61A2">
        <w:rPr>
          <w:rFonts w:cs="Arial"/>
        </w:rPr>
        <w:t xml:space="preserve">When biopiracy tries to patent indigenous medicine, it also demonstrates a renewed interest in nature and a certain type of knowledge. This interest destabilizes the nature/culture binary as fixed by the enlightenment, showing that nature is of value. This becomes a locus to debunk settler myths and disrupt the equation of modernity. Legal and political moves against biopiracy such as the plan are key to solvency—anything else fails to rupture the western representation of the helpless native which is necessary for real justice. </w:t>
      </w:r>
    </w:p>
    <w:p w14:paraId="13D34A67" w14:textId="77777777" w:rsidR="007542B1" w:rsidRPr="00AE61A2" w:rsidRDefault="007542B1" w:rsidP="007542B1">
      <w:pPr>
        <w:spacing w:line="240" w:lineRule="auto"/>
      </w:pPr>
      <w:proofErr w:type="spellStart"/>
      <w:r w:rsidRPr="00AE61A2">
        <w:rPr>
          <w:rStyle w:val="Style13ptBold"/>
        </w:rPr>
        <w:t>Curbishley</w:t>
      </w:r>
      <w:proofErr w:type="spellEnd"/>
      <w:r w:rsidRPr="00AE61A2">
        <w:rPr>
          <w:rStyle w:val="Style13ptBold"/>
        </w:rPr>
        <w:t xml:space="preserve"> 15</w:t>
      </w:r>
      <w:r w:rsidRPr="00AE61A2">
        <w:t xml:space="preserve"> [Liddy Scarlet </w:t>
      </w:r>
      <w:proofErr w:type="spellStart"/>
      <w:r w:rsidRPr="00AE61A2">
        <w:t>Curbishley</w:t>
      </w:r>
      <w:proofErr w:type="spellEnd"/>
      <w:r w:rsidRPr="00AE61A2">
        <w:t xml:space="preserve"> in a Thesis submitted for the Masters of Humanities in Gender Studies at Utrecht University], “Destabilizing the Colonization of Indigenous Knowledge </w:t>
      </w:r>
      <w:proofErr w:type="gramStart"/>
      <w:r w:rsidRPr="00AE61A2">
        <w:t>In</w:t>
      </w:r>
      <w:proofErr w:type="gramEnd"/>
      <w:r w:rsidRPr="00AE61A2">
        <w:t xml:space="preserve"> the Case of Biopiracy”, August 2015 //SLC PK</w:t>
      </w:r>
    </w:p>
    <w:p w14:paraId="2BDA1FA5" w14:textId="77777777" w:rsidR="007542B1" w:rsidRPr="00AE61A2" w:rsidRDefault="007542B1" w:rsidP="007542B1">
      <w:pPr>
        <w:rPr>
          <w:rStyle w:val="StyleUnderline"/>
        </w:rPr>
      </w:pPr>
      <w:r w:rsidRPr="006905D6">
        <w:rPr>
          <w:sz w:val="16"/>
        </w:rPr>
        <w:t xml:space="preserve">Throughout this exploration of the </w:t>
      </w:r>
      <w:r w:rsidRPr="00AE61A2">
        <w:rPr>
          <w:rStyle w:val="StyleUnderline"/>
        </w:rPr>
        <w:t>colonization</w:t>
      </w:r>
      <w:r w:rsidRPr="006905D6">
        <w:rPr>
          <w:sz w:val="16"/>
        </w:rPr>
        <w:t xml:space="preserve"> of indigenous knowledges </w:t>
      </w:r>
      <w:r w:rsidRPr="00AE61A2">
        <w:rPr>
          <w:rStyle w:val="StyleUnderline"/>
        </w:rPr>
        <w:t xml:space="preserve">through acts of </w:t>
      </w:r>
      <w:r w:rsidRPr="00AE61A2">
        <w:rPr>
          <w:rStyle w:val="StyleUnderline"/>
          <w:highlight w:val="green"/>
        </w:rPr>
        <w:t>biopiracy</w:t>
      </w:r>
      <w:r w:rsidRPr="006905D6">
        <w:rPr>
          <w:sz w:val="16"/>
        </w:rPr>
        <w:t xml:space="preserve"> I have attempted to display how the Global North and its knowledge, science and wealth are the beneficiaries of the colonization of indigenous peoples (Smith, 2012: 118). </w:t>
      </w:r>
      <w:r w:rsidRPr="00AE61A2">
        <w:rPr>
          <w:rStyle w:val="StyleUnderline"/>
        </w:rPr>
        <w:t xml:space="preserve">The conditions for this exploitative relationship to occur in </w:t>
      </w:r>
      <w:r w:rsidRPr="00AE61A2">
        <w:rPr>
          <w:rStyle w:val="StyleUnderline"/>
          <w:highlight w:val="green"/>
        </w:rPr>
        <w:t>are</w:t>
      </w:r>
      <w:r w:rsidRPr="00AE61A2">
        <w:rPr>
          <w:rStyle w:val="StyleUnderline"/>
        </w:rPr>
        <w:t xml:space="preserve"> carefully </w:t>
      </w:r>
      <w:r w:rsidRPr="00AE61A2">
        <w:rPr>
          <w:rStyle w:val="StyleUnderline"/>
          <w:highlight w:val="green"/>
        </w:rPr>
        <w:t>curated by a discourse of dominanc</w:t>
      </w:r>
      <w:r w:rsidRPr="00AE61A2">
        <w:rPr>
          <w:rStyle w:val="StyleUnderline"/>
        </w:rPr>
        <w:t>e</w:t>
      </w:r>
      <w:r w:rsidRPr="006905D6">
        <w:rPr>
          <w:sz w:val="16"/>
        </w:rPr>
        <w:t xml:space="preserve">, this discourse is </w:t>
      </w:r>
      <w:r w:rsidRPr="00AE61A2">
        <w:rPr>
          <w:rStyle w:val="StyleUnderline"/>
          <w:highlight w:val="green"/>
        </w:rPr>
        <w:t>supported by</w:t>
      </w:r>
      <w:r w:rsidRPr="00AE61A2">
        <w:rPr>
          <w:rStyle w:val="StyleUnderline"/>
        </w:rPr>
        <w:t xml:space="preserve"> the </w:t>
      </w:r>
      <w:r w:rsidRPr="00AE61A2">
        <w:rPr>
          <w:rStyle w:val="StyleUnderline"/>
          <w:highlight w:val="green"/>
        </w:rPr>
        <w:t>legislation</w:t>
      </w:r>
      <w:r w:rsidRPr="006905D6">
        <w:rPr>
          <w:sz w:val="16"/>
        </w:rPr>
        <w:t xml:space="preserve"> discussed and exemplified through the critical discourse analysis in chapter three and four. </w:t>
      </w:r>
      <w:r w:rsidRPr="00AE61A2">
        <w:rPr>
          <w:rStyle w:val="StyleUnderline"/>
          <w:highlight w:val="green"/>
        </w:rPr>
        <w:t>This</w:t>
      </w:r>
      <w:r w:rsidRPr="00AE61A2">
        <w:rPr>
          <w:rStyle w:val="StyleUnderline"/>
        </w:rPr>
        <w:t xml:space="preserve"> discourse </w:t>
      </w:r>
      <w:r w:rsidRPr="00AE61A2">
        <w:rPr>
          <w:rStyle w:val="StyleUnderline"/>
          <w:highlight w:val="green"/>
        </w:rPr>
        <w:t>positions everything into binaries</w:t>
      </w:r>
      <w:r w:rsidRPr="00AE61A2">
        <w:rPr>
          <w:rStyle w:val="StyleUnderline"/>
        </w:rPr>
        <w:t xml:space="preserve">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maintain</w:t>
      </w:r>
      <w:r w:rsidRPr="00AE61A2">
        <w:rPr>
          <w:rStyle w:val="StyleUnderline"/>
        </w:rPr>
        <w:t xml:space="preserve"> its </w:t>
      </w:r>
      <w:r w:rsidRPr="00AE61A2">
        <w:rPr>
          <w:rStyle w:val="StyleUnderline"/>
          <w:highlight w:val="green"/>
        </w:rPr>
        <w:t>superiority and control</w:t>
      </w:r>
      <w:r w:rsidRPr="006905D6">
        <w:rPr>
          <w:sz w:val="16"/>
          <w:highlight w:val="green"/>
        </w:rPr>
        <w:t>.</w:t>
      </w:r>
      <w:r w:rsidRPr="006905D6">
        <w:rPr>
          <w:sz w:val="16"/>
        </w:rPr>
        <w:t xml:space="preserve"> Binaries </w:t>
      </w:r>
      <w:r w:rsidRPr="00AE61A2">
        <w:rPr>
          <w:rStyle w:val="StyleUnderline"/>
        </w:rPr>
        <w:t>such as male/female, nature/culture, modernity/indigeneity</w:t>
      </w:r>
      <w:r w:rsidRPr="006905D6">
        <w:rPr>
          <w:sz w:val="16"/>
        </w:rPr>
        <w:t xml:space="preserve"> serve </w:t>
      </w:r>
      <w:r w:rsidRPr="00AE61A2">
        <w:rPr>
          <w:rStyle w:val="StyleUnderline"/>
        </w:rPr>
        <w:t xml:space="preserve">to create a </w:t>
      </w:r>
      <w:proofErr w:type="gramStart"/>
      <w:r w:rsidRPr="00AE61A2">
        <w:rPr>
          <w:rStyle w:val="StyleUnderline"/>
        </w:rPr>
        <w:lastRenderedPageBreak/>
        <w:t>grounds</w:t>
      </w:r>
      <w:proofErr w:type="gramEnd"/>
      <w:r w:rsidRPr="00AE61A2">
        <w:rPr>
          <w:rStyle w:val="StyleUnderline"/>
        </w:rPr>
        <w:t xml:space="preserve"> </w:t>
      </w:r>
      <w:r w:rsidRPr="00AE61A2">
        <w:rPr>
          <w:rStyle w:val="StyleUnderline"/>
          <w:highlight w:val="green"/>
        </w:rPr>
        <w:t>for</w:t>
      </w:r>
      <w:r w:rsidRPr="00AE61A2">
        <w:rPr>
          <w:rStyle w:val="StyleUnderline"/>
        </w:rPr>
        <w:t xml:space="preserve"> acts of </w:t>
      </w:r>
      <w:r w:rsidRPr="00AE61A2">
        <w:rPr>
          <w:rStyle w:val="StyleUnderline"/>
          <w:highlight w:val="green"/>
        </w:rPr>
        <w:t>domination by the more privileged</w:t>
      </w:r>
      <w:r w:rsidRPr="00AE61A2">
        <w:rPr>
          <w:rStyle w:val="StyleUnderline"/>
        </w:rPr>
        <w:t xml:space="preserve"> of the binary </w:t>
      </w:r>
      <w:r w:rsidRPr="006905D6">
        <w:rPr>
          <w:sz w:val="16"/>
        </w:rPr>
        <w:t xml:space="preserve">and their acts of domination, as was extensively discussed in chapter one. </w:t>
      </w:r>
      <w:r w:rsidRPr="00AE61A2">
        <w:rPr>
          <w:rStyle w:val="StyleUnderline"/>
        </w:rPr>
        <w:t>Such binaries create vast amounts of pain to both people and planet everywhere in a multitude of situations</w:t>
      </w:r>
      <w:r w:rsidRPr="006905D6">
        <w:rPr>
          <w:sz w:val="16"/>
        </w:rPr>
        <w:t xml:space="preserve">, the acts of biopiracy and the subject construction of indigenous peoples discussed here being just one example. The </w:t>
      </w:r>
      <w:r w:rsidRPr="00AE61A2">
        <w:rPr>
          <w:rStyle w:val="StyleUnderline"/>
          <w:highlight w:val="green"/>
        </w:rPr>
        <w:t>colonization of indigenous knowledges shows the</w:t>
      </w:r>
      <w:r w:rsidRPr="00AE61A2">
        <w:rPr>
          <w:rStyle w:val="StyleUnderline"/>
        </w:rPr>
        <w:t xml:space="preserve"> Global </w:t>
      </w:r>
      <w:r w:rsidRPr="00AE61A2">
        <w:rPr>
          <w:rStyle w:val="StyleUnderline"/>
          <w:highlight w:val="green"/>
        </w:rPr>
        <w:t>North asserting</w:t>
      </w:r>
      <w:r w:rsidRPr="00AE61A2">
        <w:rPr>
          <w:rStyle w:val="StyleUnderline"/>
        </w:rPr>
        <w:t xml:space="preserve"> </w:t>
      </w:r>
      <w:proofErr w:type="spellStart"/>
      <w:proofErr w:type="gramStart"/>
      <w:r w:rsidRPr="00AE61A2">
        <w:rPr>
          <w:rStyle w:val="StyleUnderline"/>
        </w:rPr>
        <w:t>it’s</w:t>
      </w:r>
      <w:proofErr w:type="spellEnd"/>
      <w:proofErr w:type="gramEnd"/>
      <w:r w:rsidRPr="00AE61A2">
        <w:rPr>
          <w:rStyle w:val="StyleUnderline"/>
        </w:rPr>
        <w:t xml:space="preserve"> </w:t>
      </w:r>
      <w:r w:rsidRPr="00AE61A2">
        <w:rPr>
          <w:rStyle w:val="StyleUnderline"/>
          <w:highlight w:val="green"/>
        </w:rPr>
        <w:t>dominance over</w:t>
      </w:r>
      <w:r w:rsidRPr="00AE61A2">
        <w:rPr>
          <w:rStyle w:val="StyleUnderline"/>
        </w:rPr>
        <w:t xml:space="preserve"> and against </w:t>
      </w:r>
      <w:r w:rsidRPr="00AE61A2">
        <w:rPr>
          <w:rStyle w:val="StyleUnderline"/>
          <w:highlight w:val="green"/>
        </w:rPr>
        <w:t>the</w:t>
      </w:r>
      <w:r w:rsidRPr="00AE61A2">
        <w:rPr>
          <w:rStyle w:val="StyleUnderline"/>
        </w:rPr>
        <w:t xml:space="preserve"> indigenous </w:t>
      </w:r>
      <w:r w:rsidRPr="00AE61A2">
        <w:rPr>
          <w:rStyle w:val="StyleUnderline"/>
          <w:highlight w:val="green"/>
        </w:rPr>
        <w:t>Other</w:t>
      </w:r>
      <w:r w:rsidRPr="00AE61A2">
        <w:rPr>
          <w:rStyle w:val="StyleUnderline"/>
        </w:rPr>
        <w:t>, culture over nature, masculine over the feminine, modernity over indigeneity.</w:t>
      </w:r>
      <w:r w:rsidRPr="006905D6">
        <w:rPr>
          <w:sz w:val="16"/>
        </w:rPr>
        <w:t xml:space="preserve"> The force of colonialism has been described as the rape of indigenous people and of nature because of their structural similarity (</w:t>
      </w:r>
      <w:proofErr w:type="spellStart"/>
      <w:r w:rsidRPr="006905D6">
        <w:rPr>
          <w:sz w:val="16"/>
        </w:rPr>
        <w:t>Gaard</w:t>
      </w:r>
      <w:proofErr w:type="spellEnd"/>
      <w:r w:rsidRPr="006905D6">
        <w:rPr>
          <w:sz w:val="16"/>
        </w:rPr>
        <w:t xml:space="preserve">, 1997: 130). Biopiracy as neo-colonialism may not include sexual violence however </w:t>
      </w:r>
      <w:r w:rsidRPr="00AE61A2">
        <w:rPr>
          <w:rStyle w:val="StyleUnderline"/>
        </w:rPr>
        <w:t>the cultural and economic strangulation acts as a more subtle and covert form of violence hidden from the international arena.</w:t>
      </w:r>
    </w:p>
    <w:p w14:paraId="69FCC8B1" w14:textId="77777777" w:rsidR="007542B1" w:rsidRPr="00AE61A2" w:rsidRDefault="007542B1" w:rsidP="007542B1">
      <w:pPr>
        <w:rPr>
          <w:rStyle w:val="StyleUnderline"/>
        </w:rPr>
      </w:pPr>
      <w:r w:rsidRPr="006905D6">
        <w:rPr>
          <w:sz w:val="16"/>
        </w:rPr>
        <w:t xml:space="preserve">However, </w:t>
      </w:r>
      <w:r w:rsidRPr="00AE61A2">
        <w:rPr>
          <w:rStyle w:val="StyleUnderline"/>
        </w:rPr>
        <w:t xml:space="preserve">the emergence of </w:t>
      </w:r>
      <w:r w:rsidRPr="00AE61A2">
        <w:rPr>
          <w:rStyle w:val="StyleUnderline"/>
          <w:highlight w:val="green"/>
        </w:rPr>
        <w:t>the TKDL shows resistance</w:t>
      </w:r>
      <w:r w:rsidRPr="00AE61A2">
        <w:rPr>
          <w:rStyle w:val="StyleUnderline"/>
        </w:rPr>
        <w:t xml:space="preserve"> to this colonization</w:t>
      </w:r>
      <w:r w:rsidRPr="006905D6">
        <w:rPr>
          <w:sz w:val="16"/>
        </w:rPr>
        <w:t xml:space="preserve">. The act of </w:t>
      </w:r>
      <w:r w:rsidRPr="00AE61A2">
        <w:rPr>
          <w:rStyle w:val="StyleUnderline"/>
          <w:highlight w:val="green"/>
        </w:rPr>
        <w:t>biopiracy itself displays the</w:t>
      </w:r>
      <w:r w:rsidRPr="00AE61A2">
        <w:rPr>
          <w:rStyle w:val="StyleUnderline"/>
        </w:rPr>
        <w:t xml:space="preserve"> true </w:t>
      </w:r>
      <w:r w:rsidRPr="00AE61A2">
        <w:rPr>
          <w:rStyle w:val="StyleUnderline"/>
          <w:highlight w:val="green"/>
        </w:rPr>
        <w:t>value of indigenous knowledges</w:t>
      </w:r>
      <w:r w:rsidRPr="00AE61A2">
        <w:rPr>
          <w:rStyle w:val="StyleUnderline"/>
        </w:rPr>
        <w:t xml:space="preserve"> and nature</w:t>
      </w:r>
      <w:r w:rsidRPr="006905D6">
        <w:rPr>
          <w:sz w:val="16"/>
        </w:rPr>
        <w:t xml:space="preserve">, to which this knowledge attends, </w:t>
      </w:r>
      <w:r w:rsidRPr="00AE61A2">
        <w:rPr>
          <w:rStyle w:val="StyleUnderline"/>
          <w:highlight w:val="green"/>
        </w:rPr>
        <w:t>as that which is appropriated</w:t>
      </w:r>
      <w:r w:rsidRPr="00AE61A2">
        <w:rPr>
          <w:rStyle w:val="StyleUnderline"/>
        </w:rPr>
        <w:t xml:space="preserve"> and commercialized </w:t>
      </w:r>
      <w:r w:rsidRPr="00AE61A2">
        <w:rPr>
          <w:rStyle w:val="StyleUnderline"/>
          <w:highlight w:val="green"/>
        </w:rPr>
        <w:t>is of high value</w:t>
      </w:r>
      <w:r w:rsidRPr="00AE61A2">
        <w:rPr>
          <w:rStyle w:val="StyleUnderline"/>
        </w:rPr>
        <w:t>, both in terms of knowledge and profit for the Global North</w:t>
      </w:r>
      <w:r w:rsidRPr="006905D6">
        <w:rPr>
          <w:sz w:val="16"/>
        </w:rPr>
        <w:t xml:space="preserve">. </w:t>
      </w:r>
      <w:r w:rsidRPr="00AE61A2">
        <w:rPr>
          <w:rStyle w:val="StyleUnderline"/>
          <w:highlight w:val="green"/>
        </w:rPr>
        <w:t>Destabilization of</w:t>
      </w:r>
      <w:r w:rsidRPr="00AE61A2">
        <w:rPr>
          <w:rStyle w:val="StyleUnderline"/>
        </w:rPr>
        <w:t xml:space="preserve"> existing </w:t>
      </w:r>
      <w:r w:rsidRPr="00AE61A2">
        <w:rPr>
          <w:rStyle w:val="StyleUnderline"/>
          <w:highlight w:val="green"/>
        </w:rPr>
        <w:t>binaries occurs here</w:t>
      </w:r>
      <w:r w:rsidRPr="00AE61A2">
        <w:rPr>
          <w:rStyle w:val="StyleUnderline"/>
        </w:rPr>
        <w:t xml:space="preserve">. The </w:t>
      </w:r>
      <w:r w:rsidRPr="00AE61A2">
        <w:rPr>
          <w:rStyle w:val="StyleUnderline"/>
          <w:highlight w:val="green"/>
        </w:rPr>
        <w:t>TKDL and legal battles won against biopiracy dislodge the idea</w:t>
      </w:r>
      <w:r w:rsidRPr="00AE61A2">
        <w:rPr>
          <w:rStyle w:val="StyleUnderline"/>
        </w:rPr>
        <w:t xml:space="preserve"> of the </w:t>
      </w:r>
      <w:r w:rsidRPr="00AE61A2">
        <w:rPr>
          <w:rStyle w:val="StyleUnderline"/>
          <w:highlight w:val="green"/>
        </w:rPr>
        <w:t>indigenous Subject</w:t>
      </w:r>
      <w:r w:rsidRPr="00AE61A2">
        <w:rPr>
          <w:rStyle w:val="StyleUnderline"/>
        </w:rPr>
        <w:t xml:space="preserve"> and/or Global South </w:t>
      </w:r>
      <w:r w:rsidRPr="00AE61A2">
        <w:rPr>
          <w:rStyle w:val="StyleUnderline"/>
          <w:highlight w:val="green"/>
        </w:rPr>
        <w:t>as a victim</w:t>
      </w:r>
      <w:r w:rsidRPr="00AE61A2">
        <w:rPr>
          <w:rStyle w:val="StyleUnderline"/>
        </w:rPr>
        <w:t xml:space="preserve"> unable to represent their own agency. The nature culture binary is dislodged in the act of biopiracy as </w:t>
      </w:r>
      <w:r w:rsidRPr="00AE61A2">
        <w:rPr>
          <w:rStyle w:val="StyleUnderline"/>
          <w:highlight w:val="green"/>
        </w:rPr>
        <w:t>nature is shown to be intelligent</w:t>
      </w:r>
      <w:r w:rsidRPr="00AE61A2">
        <w:rPr>
          <w:rStyle w:val="StyleUnderline"/>
        </w:rPr>
        <w:t xml:space="preserve"> and of value.</w:t>
      </w:r>
      <w:r w:rsidRPr="006905D6">
        <w:rPr>
          <w:sz w:val="16"/>
        </w:rPr>
        <w:t xml:space="preserve"> This destabilizes the assigned qualities given to nature as nature now comes to represent qualities attributed to culture by discourse. </w:t>
      </w:r>
      <w:r w:rsidRPr="00AE61A2">
        <w:rPr>
          <w:rStyle w:val="StyleUnderline"/>
          <w:highlight w:val="green"/>
        </w:rPr>
        <w:t>Destabilizing</w:t>
      </w:r>
      <w:r w:rsidRPr="00AE61A2">
        <w:rPr>
          <w:rStyle w:val="StyleUnderline"/>
        </w:rPr>
        <w:t xml:space="preserve"> such </w:t>
      </w:r>
      <w:r w:rsidRPr="00AE61A2">
        <w:rPr>
          <w:rStyle w:val="StyleUnderline"/>
          <w:highlight w:val="green"/>
        </w:rPr>
        <w:t>binary thinking</w:t>
      </w:r>
      <w:r w:rsidRPr="00AE61A2">
        <w:rPr>
          <w:rStyle w:val="StyleUnderline"/>
        </w:rPr>
        <w:t xml:space="preserve"> is of upmost importance in pursuing equality for all and environmental justice,</w:t>
      </w:r>
      <w:r w:rsidRPr="006905D6">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AE61A2">
        <w:rPr>
          <w:rStyle w:val="StyleUnderline"/>
        </w:rPr>
        <w:t xml:space="preserve"> </w:t>
      </w:r>
      <w:r w:rsidRPr="00AE61A2">
        <w:rPr>
          <w:rStyle w:val="StyleUnderline"/>
          <w:highlight w:val="green"/>
        </w:rPr>
        <w:t>show</w:t>
      </w:r>
      <w:r w:rsidRPr="00AE61A2">
        <w:rPr>
          <w:rStyle w:val="StyleUnderline"/>
        </w:rPr>
        <w:t xml:space="preserve">ing </w:t>
      </w:r>
      <w:r w:rsidRPr="00AE61A2">
        <w:rPr>
          <w:rStyle w:val="StyleUnderline"/>
          <w:highlight w:val="green"/>
        </w:rPr>
        <w:t>how nature and culture</w:t>
      </w:r>
      <w:r w:rsidRPr="00AE61A2">
        <w:rPr>
          <w:rStyle w:val="StyleUnderline"/>
        </w:rPr>
        <w:t xml:space="preserve"> are constructed as two separate entities when in fact they embody and </w:t>
      </w:r>
      <w:r w:rsidRPr="00AE61A2">
        <w:rPr>
          <w:rStyle w:val="StyleUnderline"/>
          <w:highlight w:val="green"/>
        </w:rPr>
        <w:t>intertwine with one another</w:t>
      </w:r>
      <w:r w:rsidRPr="00AE61A2">
        <w:rPr>
          <w:rStyle w:val="StyleUnderline"/>
        </w:rPr>
        <w:t>, are necessary for a more peaceful global existence.</w:t>
      </w:r>
    </w:p>
    <w:p w14:paraId="21AC20A5" w14:textId="77777777" w:rsidR="007542B1" w:rsidRPr="006905D6" w:rsidRDefault="007542B1" w:rsidP="007542B1">
      <w:pPr>
        <w:rPr>
          <w:sz w:val="16"/>
        </w:rPr>
      </w:pPr>
      <w:r w:rsidRPr="00AE61A2">
        <w:rPr>
          <w:rStyle w:val="StyleUnderline"/>
          <w:highlight w:val="green"/>
        </w:rPr>
        <w:t>Biopiracy</w:t>
      </w:r>
      <w:r w:rsidRPr="006905D6">
        <w:rPr>
          <w:sz w:val="16"/>
        </w:rPr>
        <w:t xml:space="preserve"> as an act of colonization of indigenous knowledges </w:t>
      </w:r>
      <w:r w:rsidRPr="00AE61A2">
        <w:rPr>
          <w:rStyle w:val="StyleUnderline"/>
        </w:rPr>
        <w:t>poses a threat to the lives of indigenous peoples on a symbolic and material level</w:t>
      </w:r>
      <w:r w:rsidRPr="006905D6">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AE61A2">
        <w:rPr>
          <w:rStyle w:val="StyleUnderline"/>
        </w:rPr>
        <w:t xml:space="preserve">The patenting and commercialization of resources </w:t>
      </w:r>
      <w:r w:rsidRPr="00AE61A2">
        <w:rPr>
          <w:rStyle w:val="StyleUnderline"/>
          <w:highlight w:val="green"/>
        </w:rPr>
        <w:t xml:space="preserve">creates economic deprivation and disconnects indigenous communities with </w:t>
      </w:r>
      <w:r w:rsidRPr="00AE61A2">
        <w:rPr>
          <w:rStyle w:val="StyleUnderline"/>
        </w:rPr>
        <w:t xml:space="preserve">their </w:t>
      </w:r>
      <w:r w:rsidRPr="00AE61A2">
        <w:rPr>
          <w:rStyle w:val="StyleUnderline"/>
          <w:highlight w:val="green"/>
        </w:rPr>
        <w:t>resources and food</w:t>
      </w:r>
      <w:r w:rsidRPr="006905D6">
        <w:rPr>
          <w:sz w:val="16"/>
        </w:rPr>
        <w:t>. Capitalist approaches to nature leads to the encroachment of local decision-making and local control of processes with regards to resources. Multinational corporations working in this manner reproduce colonialism, gender norms and the class system whilst intensifying local inequalities (</w:t>
      </w:r>
      <w:proofErr w:type="spellStart"/>
      <w:r w:rsidRPr="006905D6">
        <w:rPr>
          <w:sz w:val="16"/>
        </w:rPr>
        <w:t>Omvedt</w:t>
      </w:r>
      <w:proofErr w:type="spellEnd"/>
      <w:r w:rsidRPr="006905D6">
        <w:rPr>
          <w:sz w:val="16"/>
        </w:rPr>
        <w:t xml:space="preserve">, 1994: 101). This approach to the environment erodes centuries worth of indigenous knowledges of land, </w:t>
      </w:r>
      <w:proofErr w:type="gramStart"/>
      <w:r w:rsidRPr="006905D6">
        <w:rPr>
          <w:sz w:val="16"/>
        </w:rPr>
        <w:t>resources</w:t>
      </w:r>
      <w:proofErr w:type="gramEnd"/>
      <w:r w:rsidRPr="006905D6">
        <w:rPr>
          <w:sz w:val="16"/>
        </w:rPr>
        <w:t xml:space="preserve">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“The localities of third world communities have been pillaged, resourced and outsourced, as well as polluted and degraded in the process of globalization; ‘cosmopolitanism’ </w:t>
      </w:r>
      <w:proofErr w:type="gramStart"/>
      <w:r w:rsidRPr="006905D6">
        <w:rPr>
          <w:sz w:val="16"/>
        </w:rPr>
        <w:t>accrue</w:t>
      </w:r>
      <w:proofErr w:type="gramEnd"/>
      <w:r w:rsidRPr="006905D6">
        <w:rPr>
          <w:sz w:val="16"/>
        </w:rPr>
        <w:t xml:space="preserve"> primarily to the urban elites who benefit from globalization” (</w:t>
      </w:r>
      <w:proofErr w:type="spellStart"/>
      <w:r w:rsidRPr="006905D6">
        <w:rPr>
          <w:sz w:val="16"/>
        </w:rPr>
        <w:t>Gaard</w:t>
      </w:r>
      <w:proofErr w:type="spellEnd"/>
      <w:r w:rsidRPr="006905D6">
        <w:rPr>
          <w:sz w:val="16"/>
        </w:rPr>
        <w:t>, 2010: 12) be they in the Global North or the Global South.</w:t>
      </w:r>
    </w:p>
    <w:p w14:paraId="636D1475" w14:textId="77777777" w:rsidR="007542B1" w:rsidRPr="00AE61A2" w:rsidRDefault="007542B1" w:rsidP="007542B1">
      <w:pPr>
        <w:rPr>
          <w:rStyle w:val="StyleUnderline"/>
        </w:rPr>
      </w:pPr>
      <w:r w:rsidRPr="006905D6">
        <w:rPr>
          <w:sz w:val="16"/>
        </w:rPr>
        <w:lastRenderedPageBreak/>
        <w:t xml:space="preserve">The act of colonizing indigenous knowledges through biopiracy exhibits the complex power nexuses and representational discourses that produce and reduce Subjects </w:t>
      </w:r>
      <w:proofErr w:type="gramStart"/>
      <w:r w:rsidRPr="006905D6">
        <w:rPr>
          <w:sz w:val="16"/>
        </w:rPr>
        <w:t>in order to</w:t>
      </w:r>
      <w:proofErr w:type="gramEnd"/>
      <w:r w:rsidRPr="006905D6">
        <w:rPr>
          <w:sz w:val="16"/>
        </w:rPr>
        <w:t xml:space="preserve"> allow for exploitation to occur. This thesis contributes to discussions of biopiracy by providing a different perspective to </w:t>
      </w:r>
      <w:proofErr w:type="spellStart"/>
      <w:r w:rsidRPr="006905D6">
        <w:rPr>
          <w:sz w:val="16"/>
        </w:rPr>
        <w:t>analyse</w:t>
      </w:r>
      <w:proofErr w:type="spellEnd"/>
      <w:r w:rsidRPr="006905D6">
        <w:rPr>
          <w:sz w:val="16"/>
        </w:rPr>
        <w:t xml:space="preserv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AE61A2">
        <w:rPr>
          <w:rStyle w:val="StyleUnderline"/>
        </w:rPr>
        <w:t xml:space="preserve">Relations between people, place and nature should be maintained, for </w:t>
      </w:r>
      <w:r w:rsidRPr="00AE61A2">
        <w:rPr>
          <w:rStyle w:val="StyleUnderline"/>
          <w:highlight w:val="green"/>
        </w:rPr>
        <w:t xml:space="preserve">a whole-earth way of thinking has the capacity to combat the large-scale damaging effects </w:t>
      </w:r>
      <w:r w:rsidRPr="00AE61A2">
        <w:rPr>
          <w:rStyle w:val="StyleUnderline"/>
        </w:rPr>
        <w:t>globalization (</w:t>
      </w:r>
      <w:proofErr w:type="spellStart"/>
      <w:r w:rsidRPr="00AE61A2">
        <w:rPr>
          <w:rStyle w:val="StyleUnderline"/>
        </w:rPr>
        <w:t>Gaard</w:t>
      </w:r>
      <w:proofErr w:type="spellEnd"/>
      <w:r w:rsidRPr="00AE61A2">
        <w:rPr>
          <w:rStyle w:val="StyleUnderline"/>
        </w:rPr>
        <w:t xml:space="preserve">, 2010: 13) has </w:t>
      </w:r>
      <w:r w:rsidRPr="00AE61A2">
        <w:rPr>
          <w:rStyle w:val="StyleUnderline"/>
          <w:highlight w:val="green"/>
        </w:rPr>
        <w:t>on vulnerable individuals and the environment.</w:t>
      </w:r>
    </w:p>
    <w:p w14:paraId="6C4DA26D" w14:textId="77777777" w:rsidR="007542B1" w:rsidRPr="00AE61A2" w:rsidRDefault="007542B1" w:rsidP="007542B1">
      <w:pPr>
        <w:pStyle w:val="Heading4"/>
        <w:rPr>
          <w:rFonts w:cs="Arial"/>
        </w:rPr>
      </w:pPr>
      <w:r w:rsidRPr="00AE61A2">
        <w:rPr>
          <w:rFonts w:cs="Arial"/>
        </w:rPr>
        <w:t xml:space="preserve">Debate’s fixation on extinction narratives centers a notion of universal humanity that allows for dehumanization and erasure of native relationality to nature. Settlers attach themselves to the thrill of abjection </w:t>
      </w:r>
      <w:proofErr w:type="gramStart"/>
      <w:r w:rsidRPr="00AE61A2">
        <w:rPr>
          <w:rFonts w:cs="Arial"/>
        </w:rPr>
        <w:t>in order to</w:t>
      </w:r>
      <w:proofErr w:type="gramEnd"/>
      <w:r w:rsidRPr="00AE61A2">
        <w:rPr>
          <w:rFonts w:cs="Arial"/>
        </w:rPr>
        <w:t xml:space="preserve"> distance themselves from the violence of settler colonialism and the ethical imperative to work against it.</w:t>
      </w:r>
    </w:p>
    <w:p w14:paraId="795D1439" w14:textId="77777777" w:rsidR="007542B1" w:rsidRPr="00AE61A2" w:rsidRDefault="007542B1" w:rsidP="007542B1">
      <w:r w:rsidRPr="00AE61A2">
        <w:rPr>
          <w:rStyle w:val="Style13ptBold"/>
        </w:rPr>
        <w:t xml:space="preserve">Mitchell 17 </w:t>
      </w:r>
      <w:r w:rsidRPr="00AE61A2">
        <w:t xml:space="preserve">““Decolonizing against extinction part II: Extinction is not a metaphor – it is literally genocide” Audra Mitchell [settler currently living and working on the Ancestral and Treaty lands of the </w:t>
      </w:r>
      <w:proofErr w:type="spellStart"/>
      <w:r w:rsidRPr="00AE61A2">
        <w:t>Attawandaron</w:t>
      </w:r>
      <w:proofErr w:type="spellEnd"/>
      <w:r w:rsidRPr="00AE61A2">
        <w:t xml:space="preserve"> (Neutral), Haudenosaunee (Six Nations of the Grand River) and Anishinaabe (</w:t>
      </w:r>
      <w:proofErr w:type="spellStart"/>
      <w:r w:rsidRPr="00AE61A2">
        <w:t>Mississaugas</w:t>
      </w:r>
      <w:proofErr w:type="spellEnd"/>
      <w:r w:rsidRPr="00AE61A2">
        <w:t xml:space="preserve">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02DDCCD1" w14:textId="77777777" w:rsidR="007542B1" w:rsidRPr="006905D6" w:rsidRDefault="007542B1" w:rsidP="007542B1">
      <w:pPr>
        <w:rPr>
          <w:sz w:val="16"/>
        </w:rPr>
      </w:pPr>
      <w:r w:rsidRPr="006905D6">
        <w:rPr>
          <w:sz w:val="16"/>
        </w:rPr>
        <w:t>Extinction is not a metaphor…</w:t>
      </w:r>
    </w:p>
    <w:p w14:paraId="12071604" w14:textId="77777777" w:rsidR="007542B1" w:rsidRPr="006905D6" w:rsidRDefault="007542B1" w:rsidP="007542B1">
      <w:pPr>
        <w:rPr>
          <w:sz w:val="16"/>
        </w:rPr>
      </w:pPr>
      <w:r w:rsidRPr="00AE61A2">
        <w:rPr>
          <w:rStyle w:val="StyleUnderline"/>
          <w:highlight w:val="green"/>
        </w:rPr>
        <w:t>Extinction has become an emblem</w:t>
      </w:r>
      <w:r w:rsidRPr="00AE61A2">
        <w:rPr>
          <w:rStyle w:val="StyleUnderline"/>
        </w:rPr>
        <w:t xml:space="preserve"> of Western, and </w:t>
      </w:r>
      <w:r w:rsidRPr="00AE61A2">
        <w:rPr>
          <w:rStyle w:val="StyleUnderline"/>
          <w:highlight w:val="green"/>
        </w:rPr>
        <w:t>white-dominated, fears about ‘the end of the(</w:t>
      </w:r>
      <w:proofErr w:type="spellStart"/>
      <w:r w:rsidRPr="00AE61A2">
        <w:rPr>
          <w:rStyle w:val="StyleUnderline"/>
          <w:highlight w:val="green"/>
        </w:rPr>
        <w:t>ir</w:t>
      </w:r>
      <w:proofErr w:type="spellEnd"/>
      <w:r w:rsidRPr="00AE61A2">
        <w:rPr>
          <w:rStyle w:val="StyleUnderline"/>
          <w:highlight w:val="green"/>
        </w:rPr>
        <w:t>) world’</w:t>
      </w:r>
      <w:r w:rsidRPr="00AE61A2">
        <w:rPr>
          <w:rStyle w:val="StyleUnderline"/>
        </w:rPr>
        <w:t xml:space="preserve">. This scientific term is saturated with emotional potency, </w:t>
      </w:r>
      <w:proofErr w:type="gramStart"/>
      <w:r w:rsidRPr="00AE61A2">
        <w:rPr>
          <w:rStyle w:val="StyleUnderline"/>
        </w:rPr>
        <w:t>stretched</w:t>
      </w:r>
      <w:proofErr w:type="gramEnd"/>
      <w:r w:rsidRPr="00AE61A2">
        <w:rPr>
          <w:rStyle w:val="StyleUnderline"/>
        </w:rPr>
        <w:t xml:space="preserve"> and </w:t>
      </w:r>
      <w:r w:rsidRPr="00AE61A2">
        <w:rPr>
          <w:rStyle w:val="StyleUnderline"/>
          <w:highlight w:val="green"/>
        </w:rPr>
        <w:t>contorted to</w:t>
      </w:r>
      <w:r w:rsidRPr="00AE61A2">
        <w:rPr>
          <w:rStyle w:val="StyleUnderline"/>
        </w:rPr>
        <w:t xml:space="preserve"> embody almost </w:t>
      </w:r>
      <w:r w:rsidRPr="00AE61A2">
        <w:rPr>
          <w:rStyle w:val="StyleUnderline"/>
          <w:highlight w:val="green"/>
        </w:rPr>
        <w:t>any nightmare, from climate change to asteroid strikes</w:t>
      </w:r>
      <w:r w:rsidRPr="006905D6">
        <w:rPr>
          <w:sz w:val="16"/>
        </w:rPr>
        <w:t xml:space="preserve">. In academic and public contexts alike, </w:t>
      </w:r>
      <w:r w:rsidRPr="00AE61A2">
        <w:rPr>
          <w:rStyle w:val="StyleUnderline"/>
        </w:rPr>
        <w:t xml:space="preserve">it is regularly interchanged with other terms and concepts – for instance, ‘species death’, global warming or ecological collapse. </w:t>
      </w:r>
      <w:r w:rsidRPr="006905D6">
        <w:rPr>
          <w:sz w:val="16"/>
        </w:rPr>
        <w:t xml:space="preserve">Diffused into sublime scales – mass extinctions measured in millions of (Gregorian calendar) years, a planet totalized by the threat of nuclear destruction </w:t>
      </w:r>
      <w:r w:rsidRPr="00AE61A2">
        <w:rPr>
          <w:rStyle w:val="StyleUnderline"/>
        </w:rPr>
        <w:t>– ‘</w:t>
      </w:r>
      <w:r w:rsidRPr="00AE61A2">
        <w:rPr>
          <w:rStyle w:val="StyleUnderline"/>
          <w:highlight w:val="green"/>
        </w:rPr>
        <w:t>extinction’</w:t>
      </w:r>
      <w:r w:rsidRPr="00AE61A2">
        <w:rPr>
          <w:rStyle w:val="StyleUnderline"/>
        </w:rPr>
        <w:t xml:space="preserve"> has become an empty superlative, one that </w:t>
      </w:r>
      <w:proofErr w:type="gramStart"/>
      <w:r w:rsidRPr="00AE61A2">
        <w:rPr>
          <w:rStyle w:val="StyleUnderline"/>
        </w:rPr>
        <w:t xml:space="preserve">that </w:t>
      </w:r>
      <w:r w:rsidRPr="00AE61A2">
        <w:rPr>
          <w:rStyle w:val="StyleUnderline"/>
          <w:highlight w:val="green"/>
        </w:rPr>
        <w:t>gestures</w:t>
      </w:r>
      <w:proofErr w:type="gramEnd"/>
      <w:r w:rsidRPr="00AE61A2">
        <w:rPr>
          <w:rStyle w:val="StyleUnderline"/>
          <w:highlight w:val="green"/>
        </w:rPr>
        <w:t xml:space="preserve"> to</w:t>
      </w:r>
      <w:r w:rsidRPr="00AE61A2">
        <w:rPr>
          <w:rStyle w:val="StyleUnderline"/>
        </w:rPr>
        <w:t xml:space="preserve"> an </w:t>
      </w:r>
      <w:r w:rsidRPr="00AE61A2">
        <w:rPr>
          <w:rStyle w:val="StyleUnderline"/>
          <w:highlight w:val="green"/>
        </w:rPr>
        <w:t>abstract</w:t>
      </w:r>
      <w:r w:rsidRPr="00AE61A2">
        <w:rPr>
          <w:rStyle w:val="StyleUnderline"/>
        </w:rPr>
        <w:t xml:space="preserve"> form of </w:t>
      </w:r>
      <w:r w:rsidRPr="00AE61A2">
        <w:rPr>
          <w:rStyle w:val="StyleUnderline"/>
          <w:highlight w:val="green"/>
        </w:rPr>
        <w:t>unthinkability</w:t>
      </w:r>
      <w:r w:rsidRPr="00AE61A2">
        <w:rPr>
          <w:rStyle w:val="StyleUnderline"/>
        </w:rPr>
        <w:t xml:space="preserve">. It teases Western subjects with images of </w:t>
      </w:r>
      <w:r w:rsidRPr="00AE61A2">
        <w:rPr>
          <w:rStyle w:val="StyleUnderline"/>
          <w:highlight w:val="green"/>
        </w:rPr>
        <w:t>generalized demise that might</w:t>
      </w:r>
      <w:r w:rsidRPr="00AE61A2">
        <w:rPr>
          <w:rStyle w:val="StyleUnderline"/>
        </w:rPr>
        <w:t xml:space="preserve">, if it gets bad enough, even </w:t>
      </w:r>
      <w:r w:rsidRPr="00AE61A2">
        <w:rPr>
          <w:rStyle w:val="StyleUnderline"/>
          <w:highlight w:val="green"/>
        </w:rPr>
        <w:t>threaten</w:t>
      </w:r>
      <w:r w:rsidRPr="00AE61A2">
        <w:rPr>
          <w:rStyle w:val="StyleUnderline"/>
        </w:rPr>
        <w:t xml:space="preserve"> us, or </w:t>
      </w:r>
      <w:r w:rsidRPr="00AE61A2">
        <w:rPr>
          <w:rStyle w:val="StyleUnderline"/>
          <w:highlight w:val="green"/>
        </w:rPr>
        <w:t>the figure of ‘humanity’</w:t>
      </w:r>
      <w:r w:rsidRPr="00AE61A2">
        <w:rPr>
          <w:rStyle w:val="StyleUnderline"/>
        </w:rPr>
        <w:t xml:space="preserve"> that we enshrine </w:t>
      </w:r>
      <w:r w:rsidRPr="00AE61A2">
        <w:rPr>
          <w:rStyle w:val="StyleUnderline"/>
          <w:highlight w:val="green"/>
        </w:rPr>
        <w:t>as a universal.</w:t>
      </w:r>
      <w:r w:rsidRPr="00AE61A2">
        <w:rPr>
          <w:rStyle w:val="StyleUnderline"/>
        </w:rPr>
        <w:t xml:space="preserve"> This figure of ‘humanity’, derived from Western European enlightenment ideals</w:t>
      </w:r>
      <w:r w:rsidRPr="006905D6">
        <w:rPr>
          <w:sz w:val="16"/>
        </w:rPr>
        <w:t>,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34E451C0" w14:textId="77777777" w:rsidR="007542B1" w:rsidRPr="006905D6" w:rsidRDefault="007542B1" w:rsidP="007542B1">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w:t>
      </w:r>
      <w:r w:rsidRPr="006905D6">
        <w:rPr>
          <w:sz w:val="16"/>
        </w:rPr>
        <w:lastRenderedPageBreak/>
        <w:t xml:space="preserve">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905D6">
        <w:rPr>
          <w:sz w:val="16"/>
        </w:rPr>
        <w:t>Newitz</w:t>
      </w:r>
      <w:proofErr w:type="spellEnd"/>
      <w:r w:rsidRPr="006905D6">
        <w:rPr>
          <w:sz w:val="16"/>
        </w:rPr>
        <w:t xml:space="preserve"> 2013; Weisman 2008). In a forthcoming intervention, Noah </w:t>
      </w:r>
      <w:proofErr w:type="gramStart"/>
      <w:r w:rsidRPr="006905D6">
        <w:rPr>
          <w:sz w:val="16"/>
        </w:rPr>
        <w:t>Theriault</w:t>
      </w:r>
      <w:proofErr w:type="gramEnd"/>
      <w:r w:rsidRPr="006905D6">
        <w:rPr>
          <w:sz w:val="16"/>
        </w:rPr>
        <w:t xml:space="preserve"> and I (2018) argue that </w:t>
      </w:r>
      <w:r w:rsidRPr="00AE61A2">
        <w:rPr>
          <w:rStyle w:val="StyleUnderline"/>
        </w:rPr>
        <w:t xml:space="preserve">these </w:t>
      </w:r>
      <w:r w:rsidRPr="00AE61A2">
        <w:rPr>
          <w:rStyle w:val="StyleUnderline"/>
          <w:highlight w:val="green"/>
        </w:rPr>
        <w:t>imaginaries</w:t>
      </w:r>
      <w:r w:rsidRPr="00AE61A2">
        <w:rPr>
          <w:rStyle w:val="StyleUnderline"/>
        </w:rPr>
        <w:t xml:space="preserve"> are a form of porn that </w:t>
      </w:r>
      <w:r w:rsidRPr="00AE61A2">
        <w:rPr>
          <w:rStyle w:val="StyleUnderline"/>
          <w:highlight w:val="green"/>
        </w:rPr>
        <w:t>normalize</w:t>
      </w:r>
      <w:r w:rsidRPr="00AE61A2">
        <w:rPr>
          <w:rStyle w:val="StyleUnderline"/>
        </w:rPr>
        <w:t xml:space="preserve">s the </w:t>
      </w:r>
      <w:r w:rsidRPr="00AE61A2">
        <w:rPr>
          <w:rStyle w:val="StyleUnderline"/>
          <w:highlight w:val="green"/>
        </w:rPr>
        <w:t xml:space="preserve">profound </w:t>
      </w:r>
      <w:proofErr w:type="spellStart"/>
      <w:r w:rsidRPr="00AE61A2">
        <w:rPr>
          <w:rStyle w:val="StyleUnderline"/>
          <w:highlight w:val="green"/>
        </w:rPr>
        <w:t>violences</w:t>
      </w:r>
      <w:proofErr w:type="spellEnd"/>
      <w:r w:rsidRPr="00AE61A2">
        <w:rPr>
          <w:rStyle w:val="StyleUnderline"/>
          <w:highlight w:val="green"/>
        </w:rPr>
        <w:t xml:space="preserve"> driving extinction, while</w:t>
      </w:r>
      <w:r w:rsidRPr="00AE61A2">
        <w:rPr>
          <w:rStyle w:val="StyleUnderline"/>
        </w:rPr>
        <w:t xml:space="preserve"> </w:t>
      </w:r>
      <w:r w:rsidRPr="00AE61A2">
        <w:rPr>
          <w:rStyle w:val="StyleUnderline"/>
          <w:highlight w:val="green"/>
        </w:rPr>
        <w:t>cocooning its viewers in the secure space</w:t>
      </w:r>
      <w:r w:rsidRPr="00AE61A2">
        <w:rPr>
          <w:rStyle w:val="StyleUnderline"/>
        </w:rPr>
        <w:t xml:space="preserve"> of the voyeur.</w:t>
      </w:r>
      <w:r w:rsidRPr="006905D6">
        <w:rPr>
          <w:sz w:val="16"/>
        </w:rPr>
        <w:t xml:space="preserve"> Certainly, there are many Western scientists, conservationists and </w:t>
      </w:r>
      <w:proofErr w:type="gramStart"/>
      <w:r w:rsidRPr="006905D6">
        <w:rPr>
          <w:sz w:val="16"/>
        </w:rPr>
        <w:t>policy-makers</w:t>
      </w:r>
      <w:proofErr w:type="gramEnd"/>
      <w:r w:rsidRPr="006905D6">
        <w:rPr>
          <w:sz w:val="16"/>
        </w:rPr>
        <w:t xml:space="preserve"> who are genuinely committed to stopping the extinction of others, perhaps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w:t>
      </w:r>
      <w:proofErr w:type="gramStart"/>
      <w:r w:rsidRPr="00AE61A2">
        <w:rPr>
          <w:rStyle w:val="StyleUnderline"/>
        </w:rPr>
        <w:t>anger</w:t>
      </w:r>
      <w:proofErr w:type="gramEnd"/>
      <w:r w:rsidRPr="00AE61A2">
        <w:rPr>
          <w:rStyle w:val="StyleUnderline"/>
        </w:rPr>
        <w:t xml:space="preserve">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3621095E" w14:textId="77777777" w:rsidR="007542B1" w:rsidRPr="00AE61A2" w:rsidRDefault="007542B1" w:rsidP="007542B1">
      <w:pPr>
        <w:rPr>
          <w:b/>
          <w:u w:val="single"/>
        </w:rPr>
      </w:pPr>
      <w:r w:rsidRPr="006905D6">
        <w:rPr>
          <w:sz w:val="16"/>
        </w:rPr>
        <w:t xml:space="preserve">But </w:t>
      </w:r>
      <w:r w:rsidRPr="00AE61A2">
        <w:rPr>
          <w:rStyle w:val="StyleUnderline"/>
          <w:highlight w:val="green"/>
        </w:rPr>
        <w:t>extinction is not a metaphor: it</w:t>
      </w:r>
      <w:r w:rsidRPr="00AE61A2">
        <w:rPr>
          <w:rStyle w:val="StyleUnderline"/>
        </w:rPr>
        <w:t xml:space="preserve"> is a very real expression of violence that </w:t>
      </w:r>
      <w:r w:rsidRPr="00AE61A2">
        <w:rPr>
          <w:rStyle w:val="StyleUnderline"/>
          <w:highlight w:val="green"/>
        </w:rPr>
        <w:t xml:space="preserve">systematically destroys </w:t>
      </w:r>
      <w:proofErr w:type="gramStart"/>
      <w:r w:rsidRPr="00AE61A2">
        <w:rPr>
          <w:rStyle w:val="StyleUnderline"/>
          <w:highlight w:val="green"/>
        </w:rPr>
        <w:t>particular beings</w:t>
      </w:r>
      <w:proofErr w:type="gramEnd"/>
      <w:r w:rsidRPr="00AE61A2">
        <w:rPr>
          <w:rStyle w:val="StyleUnderline"/>
          <w:highlight w:val="green"/>
        </w:rPr>
        <w:t>, worlds, life forms and the relations that enable them</w:t>
      </w:r>
      <w:r w:rsidRPr="00AE61A2">
        <w:rPr>
          <w:rStyle w:val="StyleUnderline"/>
        </w:rPr>
        <w:t xml:space="preserve"> to flourish</w:t>
      </w:r>
      <w:r w:rsidRPr="006905D6">
        <w:rPr>
          <w:sz w:val="16"/>
        </w:rPr>
        <w:t xml:space="preserve">. These are real, unique beings, </w:t>
      </w:r>
      <w:proofErr w:type="gramStart"/>
      <w:r w:rsidRPr="006905D6">
        <w:rPr>
          <w:sz w:val="16"/>
        </w:rPr>
        <w:t>worlds</w:t>
      </w:r>
      <w:proofErr w:type="gramEnd"/>
      <w:r w:rsidRPr="006905D6">
        <w:rPr>
          <w:sz w:val="16"/>
        </w:rPr>
        <w:t xml:space="preserve"> and relations – as well as somebody’s family, Ancestors, siblings, future generations – who are violently destroyed. </w:t>
      </w:r>
      <w:r w:rsidRPr="00AE61A2">
        <w:rPr>
          <w:rStyle w:val="StyleUnderline"/>
          <w:highlight w:val="green"/>
        </w:rPr>
        <w:t>Extinction can only be used</w:t>
      </w:r>
      <w:r w:rsidRPr="00AE61A2">
        <w:rPr>
          <w:rStyle w:val="StyleUnderline"/>
        </w:rPr>
        <w:t xml:space="preserve"> unironically </w:t>
      </w:r>
      <w:r w:rsidRPr="00AE61A2">
        <w:rPr>
          <w:rStyle w:val="StyleUnderline"/>
          <w:highlight w:val="green"/>
        </w:rPr>
        <w:t>as a metaphor by</w:t>
      </w:r>
      <w:r w:rsidRPr="00AE61A2">
        <w:rPr>
          <w:rStyle w:val="StyleUnderline"/>
        </w:rPr>
        <w:t xml:space="preserve"> </w:t>
      </w:r>
      <w:r w:rsidRPr="00AE61A2">
        <w:rPr>
          <w:rStyle w:val="StyleUnderline"/>
          <w:highlight w:val="green"/>
        </w:rPr>
        <w:t xml:space="preserve">people who have never been </w:t>
      </w:r>
      <w:r w:rsidRPr="00AE61A2">
        <w:rPr>
          <w:rStyle w:val="StyleUnderline"/>
        </w:rPr>
        <w:t xml:space="preserve">threatened with it, </w:t>
      </w:r>
      <w:r w:rsidRPr="00AE61A2">
        <w:rPr>
          <w:rStyle w:val="StyleUnderline"/>
          <w:highlight w:val="green"/>
        </w:rPr>
        <w:t>told it is their inevitable fate</w:t>
      </w:r>
      <w:r w:rsidRPr="00AE61A2">
        <w:rPr>
          <w:rStyle w:val="StyleUnderline"/>
        </w:rPr>
        <w:t>, or lost their relatives and Ancestors to it – and who assume that they probably never will.</w:t>
      </w:r>
    </w:p>
    <w:p w14:paraId="2C713417" w14:textId="77777777" w:rsidR="007542B1" w:rsidRPr="006905D6" w:rsidRDefault="007542B1" w:rsidP="007542B1">
      <w:pPr>
        <w:rPr>
          <w:sz w:val="16"/>
        </w:rPr>
      </w:pPr>
      <w:r w:rsidRPr="006905D6">
        <w:rPr>
          <w:sz w:val="16"/>
        </w:rPr>
        <w:t xml:space="preserve">This argument is directly inspired by the call to arms issued in 2012 by Eve Tuck and Wayne K. Yang and more recently by Cutcha </w:t>
      </w:r>
      <w:proofErr w:type="spellStart"/>
      <w:r w:rsidRPr="006905D6">
        <w:rPr>
          <w:sz w:val="16"/>
        </w:rPr>
        <w:t>Risling</w:t>
      </w:r>
      <w:proofErr w:type="spellEnd"/>
      <w:r w:rsidRPr="006905D6">
        <w:rPr>
          <w:sz w:val="16"/>
        </w:rPr>
        <w:t xml:space="preserve">-Baldy.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w:t>
      </w:r>
      <w:proofErr w:type="spellStart"/>
      <w:r w:rsidRPr="006905D6">
        <w:rPr>
          <w:sz w:val="16"/>
        </w:rPr>
        <w:t>Risling</w:t>
      </w:r>
      <w:proofErr w:type="spellEnd"/>
      <w:r w:rsidRPr="006905D6">
        <w:rPr>
          <w:sz w:val="16"/>
        </w:rPr>
        <w:t>-Baldy’s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0DE82123" w14:textId="77777777" w:rsidR="007542B1" w:rsidRPr="006905D6" w:rsidRDefault="007542B1" w:rsidP="007542B1">
      <w:pPr>
        <w:rPr>
          <w:sz w:val="16"/>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w:t>
      </w:r>
      <w:proofErr w:type="spellStart"/>
      <w:r w:rsidRPr="006905D6">
        <w:rPr>
          <w:sz w:val="16"/>
        </w:rPr>
        <w:t>Risling</w:t>
      </w:r>
      <w:proofErr w:type="spellEnd"/>
      <w:r w:rsidRPr="006905D6">
        <w:rPr>
          <w:sz w:val="16"/>
        </w:rPr>
        <w:t xml:space="preserve">-Baldy’s </w:t>
      </w:r>
      <w:proofErr w:type="gramStart"/>
      <w:r w:rsidRPr="006905D6">
        <w:rPr>
          <w:sz w:val="16"/>
        </w:rPr>
        <w:t>lead,  I</w:t>
      </w:r>
      <w:proofErr w:type="gramEnd"/>
      <w:r w:rsidRPr="006905D6">
        <w:rPr>
          <w:sz w:val="16"/>
        </w:rPr>
        <w:t xml:space="preserve"> want to show how and why </w:t>
      </w:r>
      <w:r w:rsidRPr="00AE61A2">
        <w:rPr>
          <w:rStyle w:val="StyleUnderline"/>
        </w:rPr>
        <w:t xml:space="preserve">the </w:t>
      </w:r>
      <w:proofErr w:type="spellStart"/>
      <w:r w:rsidRPr="00AE61A2">
        <w:rPr>
          <w:rStyle w:val="StyleUnderline"/>
        </w:rPr>
        <w:t>violences</w:t>
      </w:r>
      <w:proofErr w:type="spellEnd"/>
      <w:r w:rsidRPr="00AE61A2">
        <w:rPr>
          <w:rStyle w:val="StyleUnderline"/>
        </w:rPr>
        <w:t xml:space="preserve"> that drive extinction have come to be invisible within mainstream discourses.</w:t>
      </w:r>
      <w:r w:rsidRPr="006905D6">
        <w:rPr>
          <w:sz w:val="16"/>
        </w:rPr>
        <w:t xml:space="preserve"> Salient amongst these is the practice of genocide against Indigenous peoples other than humans.</w:t>
      </w:r>
    </w:p>
    <w:p w14:paraId="1D4BF9D5" w14:textId="77777777" w:rsidR="007542B1" w:rsidRPr="006905D6" w:rsidRDefault="007542B1" w:rsidP="007542B1">
      <w:pPr>
        <w:rPr>
          <w:sz w:val="16"/>
        </w:rPr>
      </w:pPr>
      <w:r w:rsidRPr="006905D6">
        <w:rPr>
          <w:sz w:val="16"/>
        </w:rPr>
        <w:t>…it is literally genocide.</w:t>
      </w:r>
    </w:p>
    <w:p w14:paraId="06BC2A1D" w14:textId="77777777" w:rsidR="007542B1" w:rsidRPr="006905D6" w:rsidRDefault="007542B1" w:rsidP="007542B1">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w:t>
      </w:r>
      <w:proofErr w:type="gramStart"/>
      <w:r w:rsidRPr="00AE61A2">
        <w:rPr>
          <w:rStyle w:val="StyleUnderline"/>
        </w:rPr>
        <w:t xml:space="preserve">particular </w:t>
      </w:r>
      <w:r w:rsidRPr="00AE61A2">
        <w:rPr>
          <w:rStyle w:val="StyleUnderline"/>
          <w:highlight w:val="green"/>
        </w:rPr>
        <w:t>patterns</w:t>
      </w:r>
      <w:proofErr w:type="gramEnd"/>
      <w:r w:rsidRPr="00AE61A2">
        <w:rPr>
          <w:rStyle w:val="StyleUnderline"/>
          <w:highlight w:val="green"/>
        </w:rPr>
        <w:t xml:space="preserve">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w:t>
      </w:r>
      <w:proofErr w:type="gramStart"/>
      <w:r w:rsidRPr="00AE61A2">
        <w:rPr>
          <w:rStyle w:val="StyleUnderline"/>
        </w:rPr>
        <w:t>deliberately</w:t>
      </w:r>
      <w:proofErr w:type="gramEnd"/>
      <w:r w:rsidRPr="00AE61A2">
        <w:rPr>
          <w:rStyle w:val="StyleUnderline"/>
        </w:rPr>
        <w:t xml:space="preserve">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w:t>
      </w:r>
      <w:r w:rsidRPr="00AE61A2">
        <w:rPr>
          <w:rStyle w:val="StyleUnderline"/>
        </w:rPr>
        <w:lastRenderedPageBreak/>
        <w:t>Indigenous human peoples. Indeed, many theorists have shown that the ‘extirpation’ of life forms (their total removal from a particular place) is an instrument for enacting genocide upon Indigenous humans</w:t>
      </w:r>
      <w:r w:rsidRPr="006905D6">
        <w:rPr>
          <w:sz w:val="16"/>
        </w:rPr>
        <w:t xml:space="preserve"> (see </w:t>
      </w:r>
      <w:proofErr w:type="spellStart"/>
      <w:r w:rsidRPr="006905D6">
        <w:rPr>
          <w:sz w:val="16"/>
        </w:rPr>
        <w:t>Mazis</w:t>
      </w:r>
      <w:proofErr w:type="spellEnd"/>
      <w:r w:rsidRPr="006905D6">
        <w:rPr>
          <w:sz w:val="16"/>
        </w:rPr>
        <w:t xml:space="preserve"> 2008; </w:t>
      </w:r>
      <w:proofErr w:type="spellStart"/>
      <w:r w:rsidRPr="006905D6">
        <w:rPr>
          <w:sz w:val="16"/>
        </w:rPr>
        <w:t>Laduke</w:t>
      </w:r>
      <w:proofErr w:type="spellEnd"/>
      <w:r w:rsidRPr="006905D6">
        <w:rPr>
          <w:sz w:val="16"/>
        </w:rPr>
        <w:t xml:space="preserve"> 1999; Stannard 1994). Specifically, the removal of key sources of food, clothing and other basic materials makes survival on the land impossible for the people targeted.</w:t>
      </w:r>
    </w:p>
    <w:p w14:paraId="7BA843D1" w14:textId="77777777" w:rsidR="007542B1" w:rsidRPr="006905D6" w:rsidRDefault="007542B1" w:rsidP="007542B1">
      <w:pPr>
        <w:rPr>
          <w:sz w:val="16"/>
        </w:rPr>
      </w:pPr>
      <w:proofErr w:type="spellStart"/>
      <w:r w:rsidRPr="006905D6">
        <w:rPr>
          <w:sz w:val="16"/>
        </w:rPr>
        <w:t>Nehiyaw</w:t>
      </w:r>
      <w:proofErr w:type="spellEnd"/>
      <w:r w:rsidRPr="006905D6">
        <w:rPr>
          <w:sz w:val="16"/>
        </w:rPr>
        <w:t xml:space="preserve"> thinker Tasha Hubbard (2014) makes a qualitatively distinct argument. She points out that the Buffalo are First People, the elder brothers of the </w:t>
      </w:r>
      <w:proofErr w:type="spellStart"/>
      <w:r w:rsidRPr="006905D6">
        <w:rPr>
          <w:sz w:val="16"/>
        </w:rPr>
        <w:t>Nehiyaw</w:t>
      </w:r>
      <w:proofErr w:type="spellEnd"/>
      <w:r w:rsidRPr="006905D6">
        <w:rPr>
          <w:sz w:val="16"/>
        </w:rPr>
        <w:t xml:space="preserve"> people (and other Indigenous nations – see Benton-</w:t>
      </w:r>
      <w:proofErr w:type="spellStart"/>
      <w:r w:rsidRPr="006905D6">
        <w:rPr>
          <w:sz w:val="16"/>
        </w:rPr>
        <w:t>Banai</w:t>
      </w:r>
      <w:proofErr w:type="spellEnd"/>
      <w:r w:rsidRPr="006905D6">
        <w:rPr>
          <w:sz w:val="16"/>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013EAC5B" w14:textId="77777777" w:rsidR="007542B1" w:rsidRPr="006905D6" w:rsidRDefault="007542B1" w:rsidP="007542B1">
      <w:pPr>
        <w:rPr>
          <w:sz w:val="16"/>
        </w:rPr>
      </w:pPr>
      <w:r w:rsidRPr="006905D6">
        <w:rPr>
          <w:sz w:val="16"/>
        </w:rPr>
        <w:t xml:space="preserve">(a) Killing members of the </w:t>
      </w:r>
      <w:proofErr w:type="gramStart"/>
      <w:r w:rsidRPr="006905D6">
        <w:rPr>
          <w:sz w:val="16"/>
        </w:rPr>
        <w:t>group;</w:t>
      </w:r>
      <w:proofErr w:type="gramEnd"/>
    </w:p>
    <w:p w14:paraId="5C66C33F" w14:textId="77777777" w:rsidR="007542B1" w:rsidRPr="006905D6" w:rsidRDefault="007542B1" w:rsidP="007542B1">
      <w:pPr>
        <w:rPr>
          <w:sz w:val="16"/>
        </w:rPr>
      </w:pPr>
      <w:r w:rsidRPr="006905D6">
        <w:rPr>
          <w:sz w:val="16"/>
        </w:rPr>
        <w:t xml:space="preserve">(b) Causing serious bodily or mental harm to members of the </w:t>
      </w:r>
      <w:proofErr w:type="gramStart"/>
      <w:r w:rsidRPr="006905D6">
        <w:rPr>
          <w:sz w:val="16"/>
        </w:rPr>
        <w:t>group;</w:t>
      </w:r>
      <w:proofErr w:type="gramEnd"/>
    </w:p>
    <w:p w14:paraId="6D5D3DD3" w14:textId="77777777" w:rsidR="007542B1" w:rsidRPr="006905D6" w:rsidRDefault="007542B1" w:rsidP="007542B1">
      <w:pPr>
        <w:rPr>
          <w:sz w:val="16"/>
        </w:rPr>
      </w:pPr>
      <w:r w:rsidRPr="006905D6">
        <w:rPr>
          <w:sz w:val="16"/>
        </w:rPr>
        <w:t xml:space="preserve">(c) Deliberately inflicting on the group conditions of life calculated to bring about its physical destruction in whole or in </w:t>
      </w:r>
      <w:proofErr w:type="gramStart"/>
      <w:r w:rsidRPr="006905D6">
        <w:rPr>
          <w:sz w:val="16"/>
        </w:rPr>
        <w:t>part;</w:t>
      </w:r>
      <w:proofErr w:type="gramEnd"/>
    </w:p>
    <w:p w14:paraId="2D19A936" w14:textId="77777777" w:rsidR="007542B1" w:rsidRPr="006905D6" w:rsidRDefault="007542B1" w:rsidP="007542B1">
      <w:pPr>
        <w:rPr>
          <w:sz w:val="16"/>
        </w:rPr>
      </w:pPr>
      <w:r w:rsidRPr="006905D6">
        <w:rPr>
          <w:sz w:val="16"/>
        </w:rPr>
        <w:t xml:space="preserve">(d) Imposing measures intended to prevent births within the </w:t>
      </w:r>
      <w:proofErr w:type="gramStart"/>
      <w:r w:rsidRPr="006905D6">
        <w:rPr>
          <w:sz w:val="16"/>
        </w:rPr>
        <w:t>group;</w:t>
      </w:r>
      <w:proofErr w:type="gramEnd"/>
    </w:p>
    <w:p w14:paraId="4C7D4346" w14:textId="77777777" w:rsidR="007542B1" w:rsidRPr="006905D6" w:rsidRDefault="007542B1" w:rsidP="007542B1">
      <w:pPr>
        <w:rPr>
          <w:sz w:val="16"/>
        </w:rPr>
      </w:pPr>
      <w:r w:rsidRPr="006905D6">
        <w:rPr>
          <w:sz w:val="16"/>
        </w:rPr>
        <w:t>(e) Forcibly transferring children of the group to another group.</w:t>
      </w:r>
    </w:p>
    <w:p w14:paraId="7C8AB948" w14:textId="77777777" w:rsidR="007542B1" w:rsidRPr="006905D6" w:rsidRDefault="007542B1" w:rsidP="007542B1">
      <w:pPr>
        <w:rPr>
          <w:sz w:val="16"/>
        </w:rPr>
      </w:pPr>
      <w:r w:rsidRPr="006905D6">
        <w:rPr>
          <w:sz w:val="16"/>
        </w:rPr>
        <w:t xml:space="preserve">From Hubbard’s viewpoint, rooted in </w:t>
      </w:r>
      <w:proofErr w:type="spellStart"/>
      <w:r w:rsidRPr="006905D6">
        <w:rPr>
          <w:sz w:val="16"/>
        </w:rPr>
        <w:t>Nehiyaw</w:t>
      </w:r>
      <w:proofErr w:type="spellEnd"/>
      <w:r w:rsidRPr="006905D6">
        <w:rPr>
          <w:sz w:val="16"/>
        </w:rPr>
        <w:t xml:space="preserve"> philosophy and ethical-legal principles, </w:t>
      </w:r>
      <w:proofErr w:type="gramStart"/>
      <w:r w:rsidRPr="006905D6">
        <w:rPr>
          <w:sz w:val="16"/>
        </w:rPr>
        <w:t>the  systematic</w:t>
      </w:r>
      <w:proofErr w:type="gramEnd"/>
      <w:r w:rsidRPr="006905D6">
        <w:rPr>
          <w:sz w:val="16"/>
        </w:rPr>
        <w:t xml:space="preserve">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70F2EBBA" w14:textId="77777777" w:rsidR="007542B1" w:rsidRPr="006905D6" w:rsidRDefault="007542B1" w:rsidP="007542B1">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xml:space="preserve">. Laced with racializing and xenophobic rhetoric (Subramaniam 2001), strategies such as culling or planned eradications are intended to remove ‘invasive’ or ‘foreign’ life forms </w:t>
      </w:r>
      <w:proofErr w:type="gramStart"/>
      <w:r w:rsidRPr="006905D6">
        <w:rPr>
          <w:sz w:val="16"/>
        </w:rPr>
        <w:t>in order to</w:t>
      </w:r>
      <w:proofErr w:type="gramEnd"/>
      <w:r w:rsidRPr="006905D6">
        <w:rPr>
          <w:sz w:val="16"/>
        </w:rPr>
        <w:t xml:space="preserve"> protect ‘Native’ ones. Many of the ‘invasive’ life forms targeted for destruction were transported to unfamiliar lands through colonial patterns of settlement and global trade flows.</w:t>
      </w:r>
    </w:p>
    <w:p w14:paraId="324A200E" w14:textId="77777777" w:rsidR="007542B1" w:rsidRPr="006905D6" w:rsidRDefault="007542B1" w:rsidP="007542B1">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6905D6">
        <w:rPr>
          <w:sz w:val="16"/>
        </w:rPr>
        <w:t>Turrbal</w:t>
      </w:r>
      <w:proofErr w:type="spellEnd"/>
      <w:r w:rsidRPr="006905D6">
        <w:rPr>
          <w:sz w:val="16"/>
        </w:rPr>
        <w:t xml:space="preserve"> and </w:t>
      </w:r>
      <w:proofErr w:type="spellStart"/>
      <w:r w:rsidRPr="006905D6">
        <w:rPr>
          <w:sz w:val="16"/>
        </w:rPr>
        <w:t>Jagera</w:t>
      </w:r>
      <w:proofErr w:type="spellEnd"/>
      <w:r w:rsidRPr="006905D6">
        <w:rPr>
          <w:sz w:val="16"/>
        </w:rPr>
        <w:t xml:space="preserve"> Country (suburban Brisbane to settlers). Such nesting places are called ‘colonies</w:t>
      </w:r>
      <w:proofErr w:type="gramStart"/>
      <w:r w:rsidRPr="006905D6">
        <w:rPr>
          <w:sz w:val="16"/>
        </w:rPr>
        <w:t>’ ,</w:t>
      </w:r>
      <w:proofErr w:type="gramEnd"/>
      <w:r w:rsidRPr="006905D6">
        <w:rPr>
          <w:sz w:val="16"/>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xml:space="preserve">. I learned from </w:t>
      </w:r>
      <w:proofErr w:type="spellStart"/>
      <w:r w:rsidRPr="006905D6">
        <w:rPr>
          <w:sz w:val="16"/>
        </w:rPr>
        <w:t>neighbours</w:t>
      </w:r>
      <w:proofErr w:type="spellEnd"/>
      <w:r w:rsidRPr="006905D6">
        <w:rPr>
          <w:sz w:val="16"/>
        </w:rPr>
        <w:t xml:space="preserve"> that </w:t>
      </w:r>
      <w:r w:rsidRPr="006905D6">
        <w:rPr>
          <w:sz w:val="16"/>
        </w:rPr>
        <w:lastRenderedPageBreak/>
        <w:t xml:space="preserve">this ‘colony’ had previously been ‘moved’ from several other sites around the city, suffering significant declines in population each time. Indeed, despite reported declines of 95% in flying fox communities in Queensland and </w:t>
      </w:r>
      <w:proofErr w:type="spellStart"/>
      <w:r w:rsidRPr="006905D6">
        <w:rPr>
          <w:sz w:val="16"/>
        </w:rPr>
        <w:t>neighbouring</w:t>
      </w:r>
      <w:proofErr w:type="spellEnd"/>
      <w:r w:rsidRPr="006905D6">
        <w:rPr>
          <w:sz w:val="16"/>
        </w:rPr>
        <w:t xml:space="preserve"> New South Wales, the Queensland settler state legalized the shooting of the bats in 2012 by </w:t>
      </w:r>
      <w:proofErr w:type="spellStart"/>
      <w:r w:rsidRPr="006905D6">
        <w:rPr>
          <w:sz w:val="16"/>
        </w:rPr>
        <w:t>fruitgrowers</w:t>
      </w:r>
      <w:proofErr w:type="spellEnd"/>
      <w:r w:rsidRPr="006905D6">
        <w:rPr>
          <w:sz w:val="16"/>
        </w:rPr>
        <w:t>.</w:t>
      </w:r>
    </w:p>
    <w:p w14:paraId="60BC78B3" w14:textId="77777777" w:rsidR="007542B1" w:rsidRPr="006905D6" w:rsidRDefault="007542B1" w:rsidP="007542B1">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w:t>
      </w:r>
      <w:proofErr w:type="gramStart"/>
      <w:r w:rsidRPr="006905D6">
        <w:rPr>
          <w:sz w:val="16"/>
        </w:rPr>
        <w:t>necessary criteria</w:t>
      </w:r>
      <w:proofErr w:type="gramEnd"/>
      <w:r w:rsidRPr="006905D6">
        <w:rPr>
          <w:sz w:val="16"/>
        </w:rPr>
        <w:t xml:space="preserve"> for conviction. However, theorists of critical genocide studies have long argued that this definition is inadequate: it brackets out a great many of the acts, logics and structures that produce the destruction of unique peoples. According to Tony </w:t>
      </w:r>
      <w:proofErr w:type="spellStart"/>
      <w:r w:rsidRPr="006905D6">
        <w:rPr>
          <w:sz w:val="16"/>
        </w:rPr>
        <w:t>Barta</w:t>
      </w:r>
      <w:proofErr w:type="spellEnd"/>
      <w:r w:rsidRPr="006905D6">
        <w:rPr>
          <w:sz w:val="16"/>
        </w:rPr>
        <w:t xml:space="preserve">, definitions of genocide that focus on ‘purposeful annihilation’, and </w:t>
      </w:r>
      <w:proofErr w:type="gramStart"/>
      <w:r w:rsidRPr="006905D6">
        <w:rPr>
          <w:sz w:val="16"/>
        </w:rPr>
        <w:t>in particular on</w:t>
      </w:r>
      <w:proofErr w:type="gramEnd"/>
      <w:r w:rsidRPr="006905D6">
        <w:rPr>
          <w:sz w:val="16"/>
        </w:rPr>
        <w:t xml:space="preserve"> physical killing, have “</w:t>
      </w:r>
      <w:proofErr w:type="spellStart"/>
      <w:r w:rsidRPr="006905D6">
        <w:rPr>
          <w:sz w:val="16"/>
        </w:rPr>
        <w:t>devalu</w:t>
      </w:r>
      <w:proofErr w:type="spellEnd"/>
      <w:r w:rsidRPr="006905D6">
        <w:rPr>
          <w:sz w:val="16"/>
        </w:rPr>
        <w:t>[ed] all other concepts of less planned destruction, even if the effects are the same” (</w:t>
      </w:r>
      <w:proofErr w:type="spellStart"/>
      <w:r w:rsidRPr="006905D6">
        <w:rPr>
          <w:sz w:val="16"/>
        </w:rPr>
        <w:t>Barta</w:t>
      </w:r>
      <w:proofErr w:type="spellEnd"/>
      <w:r w:rsidRPr="006905D6">
        <w:rPr>
          <w:sz w:val="16"/>
        </w:rPr>
        <w:t xml:space="preserve">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racialized destruction over</w:t>
      </w:r>
      <w:r w:rsidRPr="00AE61A2">
        <w:rPr>
          <w:rStyle w:val="StyleUnderline"/>
        </w:rPr>
        <w:t xml:space="preserve"> several </w:t>
      </w:r>
      <w:r w:rsidRPr="00AE61A2">
        <w:rPr>
          <w:rStyle w:val="StyleUnderline"/>
          <w:highlight w:val="green"/>
        </w:rPr>
        <w:t>centuries</w:t>
      </w:r>
      <w:r w:rsidRPr="006905D6">
        <w:rPr>
          <w:sz w:val="16"/>
        </w:rPr>
        <w:t xml:space="preserve">.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t>
      </w:r>
      <w:proofErr w:type="gramStart"/>
      <w:r w:rsidRPr="006905D6">
        <w:rPr>
          <w:sz w:val="16"/>
        </w:rPr>
        <w:t>whether or not</w:t>
      </w:r>
      <w:proofErr w:type="gramEnd"/>
      <w:r w:rsidRPr="006905D6">
        <w:rPr>
          <w:sz w:val="16"/>
        </w:rPr>
        <w:t xml:space="preserve"> intention can be identified.</w:t>
      </w:r>
    </w:p>
    <w:p w14:paraId="396F4D09" w14:textId="77777777" w:rsidR="007542B1" w:rsidRPr="006905D6" w:rsidRDefault="007542B1" w:rsidP="007542B1">
      <w:pPr>
        <w:rPr>
          <w:sz w:val="16"/>
        </w:rPr>
      </w:pPr>
      <w:r w:rsidRPr="006905D6">
        <w:rPr>
          <w:sz w:val="16"/>
        </w:rPr>
        <w:t>Similarly, Christopher Powell (2007) argues that, since a ‘genos’ is a</w:t>
      </w:r>
    </w:p>
    <w:p w14:paraId="7DEB1C38" w14:textId="77777777" w:rsidR="007542B1" w:rsidRPr="006905D6" w:rsidRDefault="007542B1" w:rsidP="007542B1">
      <w:pPr>
        <w:rPr>
          <w:sz w:val="16"/>
        </w:rPr>
      </w:pPr>
      <w:r w:rsidRPr="006905D6">
        <w:rPr>
          <w:sz w:val="16"/>
        </w:rPr>
        <w:t>“</w:t>
      </w:r>
      <w:proofErr w:type="gramStart"/>
      <w:r w:rsidRPr="006905D6">
        <w:rPr>
          <w:sz w:val="16"/>
        </w:rPr>
        <w:t>network</w:t>
      </w:r>
      <w:proofErr w:type="gramEnd"/>
      <w:r w:rsidRPr="006905D6">
        <w:rPr>
          <w:sz w:val="16"/>
        </w:rPr>
        <w:t xml:space="preserve">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3FA69B43" w14:textId="77777777" w:rsidR="007542B1" w:rsidRPr="006905D6" w:rsidRDefault="007542B1" w:rsidP="007542B1">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759F2A2F" w14:textId="77777777" w:rsidR="007542B1" w:rsidRPr="006905D6" w:rsidRDefault="007542B1" w:rsidP="007542B1">
      <w:pPr>
        <w:rPr>
          <w:sz w:val="16"/>
        </w:rPr>
      </w:pPr>
      <w:r w:rsidRPr="006905D6">
        <w:rPr>
          <w:sz w:val="16"/>
        </w:rPr>
        <w:t>Understood in this way, ‘</w:t>
      </w:r>
      <w:r w:rsidRPr="00AE61A2">
        <w:rPr>
          <w:rStyle w:val="StyleUnderline"/>
          <w:highlight w:val="green"/>
        </w:rPr>
        <w:t>extinction’ is not a metaphor</w:t>
      </w:r>
      <w:r w:rsidRPr="00AE61A2">
        <w:rPr>
          <w:rStyle w:val="StyleUnderline"/>
        </w:rPr>
        <w:t xml:space="preserve"> for genocide or other forms of large-scale violence: </w:t>
      </w:r>
      <w:r w:rsidRPr="00AE61A2">
        <w:rPr>
          <w:rStyle w:val="StyleUnderline"/>
          <w:highlight w:val="green"/>
        </w:rPr>
        <w:t>it is a distinct manifestation of genocide</w:t>
      </w:r>
      <w:r w:rsidRPr="00AE61A2">
        <w:rPr>
          <w:rStyle w:val="StyleUnderline"/>
        </w:rPr>
        <w:t>. Masking the genocidal logics that drive extinction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proofErr w:type="spellStart"/>
      <w:r w:rsidRPr="00AE61A2">
        <w:rPr>
          <w:rStyle w:val="StyleUnderline"/>
          <w:highlight w:val="green"/>
        </w:rPr>
        <w:t>generalised</w:t>
      </w:r>
      <w:proofErr w:type="spellEnd"/>
      <w:r w:rsidRPr="00AE61A2">
        <w:rPr>
          <w:rStyle w:val="StyleUnderline"/>
          <w:highlight w:val="green"/>
        </w:rPr>
        <w:t xml:space="preserve"> ‘</w:t>
      </w:r>
      <w:proofErr w:type="spellStart"/>
      <w:r w:rsidRPr="00AE61A2">
        <w:rPr>
          <w:rStyle w:val="StyleUnderline"/>
          <w:highlight w:val="green"/>
        </w:rPr>
        <w:t>dehumanisation</w:t>
      </w:r>
      <w:proofErr w:type="spellEnd"/>
      <w:r w:rsidRPr="00AE61A2">
        <w:rPr>
          <w:rStyle w:val="StyleUnderline"/>
          <w:highlight w:val="green"/>
        </w:rPr>
        <w:t>’</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xml:space="preserve">. Within worlds in which human and nonhuman persons are linked through complex </w:t>
      </w:r>
      <w:r w:rsidRPr="006905D6">
        <w:rPr>
          <w:sz w:val="16"/>
        </w:rPr>
        <w:lastRenderedPageBreak/>
        <w:t>systems of law, treaties, protocols and long-standing relations, this claim is illogical. Within Western settler states, however, it functions as a means of justifying ongoing violence against Indigenous peoples and their relations.</w:t>
      </w:r>
    </w:p>
    <w:p w14:paraId="76224CE6" w14:textId="77777777" w:rsidR="007542B1" w:rsidRPr="00AE61A2" w:rsidRDefault="007542B1" w:rsidP="007542B1">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w:t>
      </w:r>
      <w:proofErr w:type="gramStart"/>
      <w:r w:rsidRPr="00AE61A2">
        <w:rPr>
          <w:rStyle w:val="StyleUnderline"/>
        </w:rPr>
        <w:t>hierarchies</w:t>
      </w:r>
      <w:proofErr w:type="gramEnd"/>
      <w:r w:rsidRPr="00AE61A2">
        <w:rPr>
          <w:rStyle w:val="StyleUnderline"/>
        </w:rPr>
        <w:t xml:space="preserve">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w:t>
      </w:r>
      <w:proofErr w:type="gramStart"/>
      <w:r w:rsidRPr="00AE61A2">
        <w:rPr>
          <w:rStyle w:val="StyleUnderline"/>
        </w:rPr>
        <w:t>particular groups</w:t>
      </w:r>
      <w:proofErr w:type="gramEnd"/>
      <w:r w:rsidRPr="00AE61A2">
        <w:rPr>
          <w:rStyle w:val="StyleUnderline"/>
        </w:rPr>
        <w:t xml:space="preserve"> against white settler norms and as threats to the settler society. To approach extinction separately from issues of race is, therefore, to miss one of its most defining features.</w:t>
      </w:r>
    </w:p>
    <w:p w14:paraId="1CED0F44" w14:textId="77777777" w:rsidR="007542B1" w:rsidRPr="00E32014" w:rsidRDefault="007542B1" w:rsidP="007542B1">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w:t>
      </w:r>
      <w:proofErr w:type="spellStart"/>
      <w:r w:rsidRPr="006905D6">
        <w:rPr>
          <w:sz w:val="16"/>
        </w:rPr>
        <w:t>decolonisation</w:t>
      </w:r>
      <w:proofErr w:type="spellEnd"/>
      <w:r w:rsidRPr="006905D6">
        <w:rPr>
          <w:sz w:val="16"/>
        </w:rPr>
        <w:t xml:space="preserve"> efforts, and the resurgence of Indigenous peoples, </w:t>
      </w:r>
      <w:r w:rsidRPr="00AE61A2">
        <w:rPr>
          <w:rStyle w:val="StyleUnderline"/>
        </w:rPr>
        <w:t xml:space="preserve">addressing extinction also requires attacking the genocidal, </w:t>
      </w:r>
      <w:proofErr w:type="gramStart"/>
      <w:r w:rsidRPr="00AE61A2">
        <w:rPr>
          <w:rStyle w:val="StyleUnderline"/>
        </w:rPr>
        <w:t>racializing,  eliminative</w:t>
      </w:r>
      <w:proofErr w:type="gramEnd"/>
      <w:r w:rsidRPr="00AE61A2">
        <w:rPr>
          <w:rStyle w:val="StyleUnderline"/>
        </w:rPr>
        <w:t xml:space="preserve"> logics that are diffused throughout settler (and other) states</w:t>
      </w:r>
      <w:r w:rsidRPr="006905D6">
        <w:rPr>
          <w:sz w:val="16"/>
        </w:rPr>
        <w:t xml:space="preserve">. It also requires </w:t>
      </w:r>
      <w:proofErr w:type="spellStart"/>
      <w:r w:rsidRPr="006905D6">
        <w:rPr>
          <w:sz w:val="16"/>
        </w:rPr>
        <w:t>honouring</w:t>
      </w:r>
      <w:proofErr w:type="spellEnd"/>
      <w:r w:rsidRPr="006905D6">
        <w:rPr>
          <w:sz w:val="16"/>
        </w:rPr>
        <w:t xml:space="preserve"> the unique relations, worlds and peoples that are targeted by these discourses and practices.</w:t>
      </w:r>
    </w:p>
    <w:p w14:paraId="09E79675" w14:textId="4B7FE10E" w:rsidR="00A81155" w:rsidRPr="00924CC2" w:rsidRDefault="00A81155" w:rsidP="00A81155">
      <w:pPr>
        <w:pStyle w:val="Heading4"/>
        <w:rPr>
          <w:rFonts w:asciiTheme="majorHAnsi" w:hAnsiTheme="majorHAnsi" w:cstheme="majorHAnsi"/>
        </w:rPr>
      </w:pPr>
      <w:r w:rsidRPr="00924CC2">
        <w:rPr>
          <w:rFonts w:asciiTheme="majorHAnsi" w:hAnsiTheme="majorHAnsi" w:cstheme="majorHAnsi"/>
        </w:rPr>
        <w:t xml:space="preserve">The battle for self-determination does not end with the 1AC, but you should </w:t>
      </w:r>
      <w:r w:rsidRPr="00924CC2">
        <w:rPr>
          <w:rFonts w:asciiTheme="majorHAnsi" w:hAnsiTheme="majorHAnsi" w:cstheme="majorHAnsi"/>
          <w:u w:val="single"/>
        </w:rPr>
        <w:t>refuse</w:t>
      </w:r>
      <w:r w:rsidRPr="00924CC2">
        <w:rPr>
          <w:rFonts w:asciiTheme="majorHAnsi" w:hAnsiTheme="majorHAnsi" w:cstheme="majorHAnsi"/>
        </w:rPr>
        <w:t xml:space="preserve"> the seductive call to abandon the </w:t>
      </w:r>
      <w:r w:rsidRPr="00924CC2">
        <w:rPr>
          <w:rFonts w:asciiTheme="majorHAnsi" w:hAnsiTheme="majorHAnsi" w:cstheme="majorHAnsi"/>
          <w:u w:val="single"/>
        </w:rPr>
        <w:t>specific struggles</w:t>
      </w:r>
      <w:r w:rsidRPr="00924CC2">
        <w:rPr>
          <w:rFonts w:asciiTheme="majorHAnsi" w:hAnsiTheme="majorHAnsi" w:cstheme="majorHAnsi"/>
        </w:rPr>
        <w:t xml:space="preserve"> against </w:t>
      </w:r>
      <w:r w:rsidR="00032B7C">
        <w:rPr>
          <w:rFonts w:asciiTheme="majorHAnsi" w:hAnsiTheme="majorHAnsi" w:cstheme="majorHAnsi"/>
        </w:rPr>
        <w:t>IP</w:t>
      </w:r>
      <w:r w:rsidRPr="00924CC2">
        <w:rPr>
          <w:rFonts w:asciiTheme="majorHAnsi" w:hAnsiTheme="majorHAnsi" w:cstheme="majorHAnsi"/>
        </w:rPr>
        <w:t xml:space="preserve"> when faced with clear and attainable goals posed by activists  </w:t>
      </w:r>
    </w:p>
    <w:p w14:paraId="1483C466" w14:textId="77777777" w:rsidR="00A81155" w:rsidRPr="00924CC2" w:rsidRDefault="00A81155" w:rsidP="00A81155">
      <w:pPr>
        <w:rPr>
          <w:rFonts w:asciiTheme="majorHAnsi" w:hAnsiTheme="majorHAnsi" w:cstheme="majorHAnsi"/>
        </w:rPr>
      </w:pPr>
      <w:r w:rsidRPr="00924CC2">
        <w:rPr>
          <w:rStyle w:val="Style13ptBold"/>
          <w:rFonts w:asciiTheme="majorHAnsi" w:hAnsiTheme="majorHAnsi" w:cstheme="majorHAnsi"/>
        </w:rPr>
        <w:t>Whyte 16</w:t>
      </w:r>
      <w:r w:rsidRPr="00924CC2">
        <w:rPr>
          <w:rFonts w:asciiTheme="majorHAnsi" w:hAnsiTheme="majorHAnsi" w:cstheme="majorHAnsi"/>
        </w:rPr>
        <w:t xml:space="preserve"> </w:t>
      </w:r>
    </w:p>
    <w:p w14:paraId="1E1231E2" w14:textId="77777777" w:rsidR="00A81155" w:rsidRPr="00924CC2" w:rsidRDefault="00A81155" w:rsidP="00A81155">
      <w:pPr>
        <w:rPr>
          <w:rStyle w:val="Style13ptBold"/>
          <w:rFonts w:asciiTheme="majorHAnsi" w:hAnsiTheme="majorHAnsi" w:cstheme="majorHAnsi"/>
          <w:sz w:val="20"/>
          <w:szCs w:val="20"/>
        </w:rPr>
      </w:pPr>
      <w:r w:rsidRPr="00924CC2">
        <w:rPr>
          <w:rStyle w:val="Style13ptBold"/>
          <w:rFonts w:asciiTheme="majorHAnsi" w:hAnsiTheme="majorHAnsi" w:cstheme="majorHAnsi"/>
          <w:sz w:val="20"/>
          <w:szCs w:val="20"/>
        </w:rPr>
        <w:t xml:space="preserve">(Kyle </w:t>
      </w:r>
      <w:proofErr w:type="spellStart"/>
      <w:r w:rsidRPr="00924CC2">
        <w:rPr>
          <w:rStyle w:val="Style13ptBold"/>
          <w:rFonts w:asciiTheme="majorHAnsi" w:hAnsiTheme="majorHAnsi" w:cstheme="majorHAnsi"/>
          <w:sz w:val="20"/>
          <w:szCs w:val="20"/>
        </w:rPr>
        <w:t>Powys</w:t>
      </w:r>
      <w:proofErr w:type="spellEnd"/>
      <w:r w:rsidRPr="00924CC2">
        <w:rPr>
          <w:rStyle w:val="Style13ptBold"/>
          <w:rFonts w:asciiTheme="majorHAnsi" w:hAnsiTheme="majorHAnsi" w:cstheme="majorHAnsi"/>
          <w:sz w:val="20"/>
          <w:szCs w:val="20"/>
        </w:rPr>
        <w:t xml:space="preserve"> – Potawatomi, </w:t>
      </w:r>
      <w:proofErr w:type="spellStart"/>
      <w:r w:rsidRPr="00924CC2">
        <w:rPr>
          <w:rStyle w:val="Style13ptBold"/>
          <w:rFonts w:asciiTheme="majorHAnsi" w:hAnsiTheme="majorHAnsi" w:cstheme="majorHAnsi"/>
          <w:sz w:val="20"/>
          <w:szCs w:val="20"/>
        </w:rPr>
        <w:t>Timnick</w:t>
      </w:r>
      <w:proofErr w:type="spellEnd"/>
      <w:r w:rsidRPr="00924CC2">
        <w:rPr>
          <w:rStyle w:val="Style13ptBold"/>
          <w:rFonts w:asciiTheme="majorHAnsi" w:hAnsiTheme="majorHAnsi" w:cstheme="majorHAnsi"/>
          <w:sz w:val="20"/>
          <w:szCs w:val="20"/>
        </w:rPr>
        <w:t xml:space="preserve"> Chair of the Humanities in the Department of Philosophy @ Michigan State University, "Indigenous Peoples, Climate Change Loss and Damage, and the Responsibility of Settler States</w:t>
      </w:r>
      <w:proofErr w:type="gramStart"/>
      <w:r w:rsidRPr="00924CC2">
        <w:rPr>
          <w:rStyle w:val="Style13ptBold"/>
          <w:rFonts w:asciiTheme="majorHAnsi" w:hAnsiTheme="majorHAnsi" w:cstheme="majorHAnsi"/>
          <w:sz w:val="20"/>
          <w:szCs w:val="20"/>
        </w:rPr>
        <w:t>",  "</w:t>
      </w:r>
      <w:proofErr w:type="gramEnd"/>
      <w:r w:rsidRPr="00924CC2">
        <w:rPr>
          <w:rStyle w:val="Style13ptBold"/>
          <w:rFonts w:asciiTheme="majorHAnsi" w:hAnsiTheme="majorHAnsi" w:cstheme="majorHAnsi"/>
          <w:sz w:val="20"/>
          <w:szCs w:val="20"/>
        </w:rPr>
        <w:t>Indigenous Environmental Movements and the Function of Governance Institutions." (2016): 563-580], JKS)</w:t>
      </w:r>
    </w:p>
    <w:p w14:paraId="3B1060C0" w14:textId="77777777" w:rsidR="00A81155" w:rsidRPr="00924CC2" w:rsidRDefault="00A81155" w:rsidP="00A81155">
      <w:pPr>
        <w:rPr>
          <w:rStyle w:val="Emphasis"/>
          <w:rFonts w:asciiTheme="majorHAnsi" w:hAnsiTheme="majorHAnsi" w:cstheme="majorHAnsi"/>
        </w:rPr>
      </w:pPr>
      <w:r w:rsidRPr="00924CC2">
        <w:rPr>
          <w:rFonts w:asciiTheme="majorHAnsi" w:hAnsiTheme="majorHAnsi" w:cstheme="majorHAnsi"/>
          <w:sz w:val="12"/>
        </w:rPr>
        <w:t xml:space="preserve">I understand </w:t>
      </w:r>
      <w:r w:rsidRPr="000F4399">
        <w:rPr>
          <w:rStyle w:val="StyleUnderline"/>
          <w:rFonts w:asciiTheme="majorHAnsi" w:hAnsiTheme="majorHAnsi" w:cstheme="majorHAnsi"/>
          <w:highlight w:val="green"/>
        </w:rPr>
        <w:t>indigenous peoples</w:t>
      </w:r>
      <w:r w:rsidRPr="00924CC2">
        <w:rPr>
          <w:rFonts w:asciiTheme="majorHAnsi" w:hAnsiTheme="majorHAnsi" w:cstheme="majorHAnsi"/>
          <w:sz w:val="12"/>
        </w:rPr>
        <w:t xml:space="preserve"> to </w:t>
      </w:r>
      <w:r w:rsidRPr="00924CC2">
        <w:rPr>
          <w:rStyle w:val="StyleUnderline"/>
          <w:rFonts w:asciiTheme="majorHAnsi" w:hAnsiTheme="majorHAnsi" w:cstheme="majorHAnsi"/>
        </w:rPr>
        <w:t xml:space="preserve">encompass the roughly 370 million persons whose communities governed themselves before a period of invasion, </w:t>
      </w:r>
      <w:proofErr w:type="gramStart"/>
      <w:r w:rsidRPr="00924CC2">
        <w:rPr>
          <w:rStyle w:val="StyleUnderline"/>
          <w:rFonts w:asciiTheme="majorHAnsi" w:hAnsiTheme="majorHAnsi" w:cstheme="majorHAnsi"/>
        </w:rPr>
        <w:t>colonization</w:t>
      </w:r>
      <w:proofErr w:type="gramEnd"/>
      <w:r w:rsidRPr="00924CC2">
        <w:rPr>
          <w:rStyle w:val="StyleUnderline"/>
          <w:rFonts w:asciiTheme="majorHAnsi" w:hAnsiTheme="majorHAnsi" w:cstheme="majorHAnsi"/>
        </w:rPr>
        <w:t xml:space="preserve"> or settlement and who live within territories where nations</w:t>
      </w:r>
      <w:r w:rsidRPr="00924CC2">
        <w:rPr>
          <w:rFonts w:asciiTheme="majorHAnsi" w:hAnsiTheme="majorHAnsi" w:cstheme="majorHAnsi"/>
          <w:sz w:val="12"/>
        </w:rPr>
        <w:t xml:space="preserve">, such as New Zealand or Canada, </w:t>
      </w:r>
      <w:r w:rsidRPr="00924CC2">
        <w:rPr>
          <w:rStyle w:val="StyleUnderline"/>
          <w:rFonts w:asciiTheme="majorHAnsi" w:hAnsiTheme="majorHAnsi" w:cstheme="majorHAnsi"/>
        </w:rPr>
        <w:t>are more widely recognized internationally as sovereigns.</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Groups identifying as </w:t>
      </w:r>
      <w:r w:rsidRPr="000F4399">
        <w:rPr>
          <w:rStyle w:val="StyleUnderline"/>
          <w:rFonts w:asciiTheme="majorHAnsi" w:hAnsiTheme="majorHAnsi" w:cstheme="majorHAnsi"/>
        </w:rPr>
        <w:t>indigenous</w:t>
      </w:r>
      <w:r w:rsidRPr="00924CC2">
        <w:rPr>
          <w:rFonts w:asciiTheme="majorHAnsi" w:hAnsiTheme="majorHAnsi" w:cstheme="majorHAnsi"/>
          <w:sz w:val="12"/>
        </w:rPr>
        <w:t xml:space="preserve"> typically </w:t>
      </w:r>
      <w:r w:rsidRPr="000F4399">
        <w:rPr>
          <w:rStyle w:val="Emphasis"/>
          <w:rFonts w:asciiTheme="majorHAnsi" w:hAnsiTheme="majorHAnsi" w:cstheme="majorHAnsi"/>
          <w:highlight w:val="green"/>
        </w:rPr>
        <w:t>exercise</w:t>
      </w:r>
      <w:r w:rsidRPr="00924CC2">
        <w:rPr>
          <w:rStyle w:val="Emphasis"/>
          <w:rFonts w:asciiTheme="majorHAnsi" w:hAnsiTheme="majorHAnsi" w:cstheme="majorHAnsi"/>
        </w:rPr>
        <w:t xml:space="preserve"> political and cultural </w:t>
      </w:r>
      <w:r w:rsidRPr="000F4399">
        <w:rPr>
          <w:rStyle w:val="Emphasis"/>
          <w:rFonts w:asciiTheme="majorHAnsi" w:hAnsiTheme="majorHAnsi" w:cstheme="majorHAnsi"/>
          <w:highlight w:val="green"/>
        </w:rPr>
        <w:t>self-determination through their own</w:t>
      </w:r>
      <w:r w:rsidRPr="00924CC2">
        <w:rPr>
          <w:rStyle w:val="Emphasis"/>
          <w:rFonts w:asciiTheme="majorHAnsi" w:hAnsiTheme="majorHAnsi" w:cstheme="majorHAnsi"/>
        </w:rPr>
        <w:t xml:space="preserve"> laws, rights, and </w:t>
      </w:r>
      <w:r w:rsidRPr="000F4399">
        <w:rPr>
          <w:rStyle w:val="Emphasis"/>
          <w:rFonts w:asciiTheme="majorHAnsi" w:hAnsiTheme="majorHAnsi" w:cstheme="majorHAnsi"/>
          <w:highlight w:val="green"/>
        </w:rPr>
        <w:t>governing capacities</w:t>
      </w:r>
      <w:r w:rsidRPr="00924CC2">
        <w:rPr>
          <w:rFonts w:asciiTheme="majorHAnsi" w:hAnsiTheme="majorHAnsi" w:cstheme="majorHAnsi"/>
          <w:sz w:val="12"/>
        </w:rPr>
        <w:t xml:space="preserve">—often </w:t>
      </w:r>
      <w:r w:rsidRPr="000F4399">
        <w:rPr>
          <w:rStyle w:val="StyleUnderline"/>
          <w:rFonts w:asciiTheme="majorHAnsi" w:hAnsiTheme="majorHAnsi" w:cstheme="majorHAnsi"/>
          <w:highlight w:val="green"/>
        </w:rPr>
        <w:t>having to navigate</w:t>
      </w:r>
      <w:r w:rsidRPr="00924CC2">
        <w:rPr>
          <w:rStyle w:val="StyleUnderline"/>
          <w:rFonts w:asciiTheme="majorHAnsi" w:hAnsiTheme="majorHAnsi" w:cstheme="majorHAnsi"/>
        </w:rPr>
        <w:t xml:space="preserve"> ongoing forms of </w:t>
      </w:r>
      <w:r w:rsidRPr="00924CC2">
        <w:rPr>
          <w:rStyle w:val="StyleUnderline"/>
          <w:rFonts w:asciiTheme="majorHAnsi" w:hAnsiTheme="majorHAnsi" w:cstheme="majorHAnsi"/>
        </w:rPr>
        <w:lastRenderedPageBreak/>
        <w:t xml:space="preserve">colonialism, such as </w:t>
      </w:r>
      <w:r w:rsidRPr="000F4399">
        <w:rPr>
          <w:rStyle w:val="StyleUnderline"/>
          <w:rFonts w:asciiTheme="majorHAnsi" w:hAnsiTheme="majorHAnsi" w:cstheme="majorHAnsi"/>
          <w:highlight w:val="green"/>
        </w:rPr>
        <w:t>settler colonialism,</w:t>
      </w:r>
      <w:r w:rsidRPr="00924CC2">
        <w:rPr>
          <w:rStyle w:val="StyleUnderline"/>
          <w:rFonts w:asciiTheme="majorHAnsi" w:hAnsiTheme="majorHAnsi" w:cstheme="majorHAnsi"/>
        </w:rPr>
        <w:t xml:space="preserve"> colonial legacies, </w:t>
      </w:r>
      <w:r w:rsidRPr="000F4399">
        <w:rPr>
          <w:rStyle w:val="StyleUnderline"/>
          <w:rFonts w:asciiTheme="majorHAnsi" w:hAnsiTheme="majorHAnsi" w:cstheme="majorHAnsi"/>
          <w:highlight w:val="green"/>
        </w:rPr>
        <w:t>and</w:t>
      </w:r>
      <w:r w:rsidRPr="00924CC2">
        <w:rPr>
          <w:rStyle w:val="StyleUnderline"/>
          <w:rFonts w:asciiTheme="majorHAnsi" w:hAnsiTheme="majorHAnsi" w:cstheme="majorHAnsi"/>
        </w:rPr>
        <w:t xml:space="preserve"> numerous </w:t>
      </w:r>
      <w:r w:rsidRPr="000F4399">
        <w:rPr>
          <w:rStyle w:val="StyleUnderline"/>
          <w:rFonts w:asciiTheme="majorHAnsi" w:hAnsiTheme="majorHAnsi" w:cstheme="majorHAnsi"/>
          <w:highlight w:val="green"/>
        </w:rPr>
        <w:t>legal</w:t>
      </w:r>
      <w:r w:rsidRPr="00924CC2">
        <w:rPr>
          <w:rStyle w:val="StyleUnderline"/>
          <w:rFonts w:asciiTheme="majorHAnsi" w:hAnsiTheme="majorHAnsi" w:cstheme="majorHAnsi"/>
        </w:rPr>
        <w:t xml:space="preserve">, political, bureaucratic, and social </w:t>
      </w:r>
      <w:r w:rsidRPr="000F4399">
        <w:rPr>
          <w:rStyle w:val="StyleUnderline"/>
          <w:rFonts w:asciiTheme="majorHAnsi" w:hAnsiTheme="majorHAnsi" w:cstheme="majorHAnsi"/>
          <w:highlight w:val="green"/>
        </w:rPr>
        <w:t>barriers imposed by nations</w:t>
      </w:r>
      <w:r w:rsidRPr="00924CC2">
        <w:rPr>
          <w:rStyle w:val="StyleUnderline"/>
          <w:rFonts w:asciiTheme="majorHAnsi" w:hAnsiTheme="majorHAnsi" w:cstheme="majorHAnsi"/>
        </w:rPr>
        <w:t>, international organizations, subnational and municipal governments, corporations, and groups of private citizens</w:t>
      </w:r>
      <w:r w:rsidRPr="00924CC2">
        <w:rPr>
          <w:rFonts w:asciiTheme="majorHAnsi" w:hAnsiTheme="majorHAnsi" w:cstheme="majorHAnsi"/>
          <w:sz w:val="12"/>
        </w:rPr>
        <w:t xml:space="preserve"> (Anaya 2004; Cadena and </w:t>
      </w:r>
      <w:proofErr w:type="spellStart"/>
      <w:r w:rsidRPr="00924CC2">
        <w:rPr>
          <w:rFonts w:asciiTheme="majorHAnsi" w:hAnsiTheme="majorHAnsi" w:cstheme="majorHAnsi"/>
          <w:sz w:val="12"/>
        </w:rPr>
        <w:t>Starn</w:t>
      </w:r>
      <w:proofErr w:type="spellEnd"/>
      <w:r w:rsidRPr="00924CC2">
        <w:rPr>
          <w:rFonts w:asciiTheme="majorHAnsi" w:hAnsiTheme="majorHAnsi" w:cstheme="majorHAnsi"/>
          <w:sz w:val="12"/>
        </w:rPr>
        <w:t xml:space="preserve"> 2007; Larson et al. 2008; </w:t>
      </w:r>
      <w:proofErr w:type="spellStart"/>
      <w:r w:rsidRPr="00924CC2">
        <w:rPr>
          <w:rFonts w:asciiTheme="majorHAnsi" w:hAnsiTheme="majorHAnsi" w:cstheme="majorHAnsi"/>
          <w:sz w:val="12"/>
        </w:rPr>
        <w:t>Niezen</w:t>
      </w:r>
      <w:proofErr w:type="spellEnd"/>
      <w:r w:rsidRPr="00924CC2">
        <w:rPr>
          <w:rFonts w:asciiTheme="majorHAnsi" w:hAnsiTheme="majorHAnsi" w:cstheme="majorHAnsi"/>
          <w:sz w:val="12"/>
        </w:rPr>
        <w:t xml:space="preserve"> 2003; Sanders 1977). The United Nations Declaration on the Rights of Indigenous Peoples (UNDRIP) articulates political and cultural self-determination as indigenous peoples’ being able to “freely determine their political status . . . and economic, social and cultural development” (article 3), exercise “autonomy or self-government” (article 4), and “strengthen their distinct political, legal, economic, social and cultural institutions . . .” (article 5) (United Nations General Assembly 2007). These articles express indigenous renditions of self-determination and cultural integrity in international human rights law. </w:t>
      </w:r>
      <w:r w:rsidRPr="00924CC2">
        <w:rPr>
          <w:rStyle w:val="StyleUnderline"/>
          <w:rFonts w:asciiTheme="majorHAnsi" w:hAnsiTheme="majorHAnsi" w:cstheme="majorHAnsi"/>
        </w:rPr>
        <w:t xml:space="preserve">A significant part of indigenous political and cultural </w:t>
      </w:r>
      <w:r w:rsidRPr="000F4399">
        <w:rPr>
          <w:rStyle w:val="StyleUnderline"/>
          <w:rFonts w:asciiTheme="majorHAnsi" w:hAnsiTheme="majorHAnsi" w:cstheme="majorHAnsi"/>
          <w:highlight w:val="green"/>
        </w:rPr>
        <w:t xml:space="preserve">self-determination </w:t>
      </w:r>
      <w:r w:rsidRPr="000F4399">
        <w:rPr>
          <w:rStyle w:val="Emphasis"/>
          <w:rFonts w:asciiTheme="majorHAnsi" w:hAnsiTheme="majorHAnsi" w:cstheme="majorHAnsi"/>
          <w:highlight w:val="green"/>
        </w:rPr>
        <w:t>involves the operation of indigenous environmental governance institutions</w:t>
      </w:r>
      <w:r w:rsidRPr="00924CC2">
        <w:rPr>
          <w:rFonts w:asciiTheme="majorHAnsi" w:hAnsiTheme="majorHAnsi" w:cstheme="majorHAnsi"/>
          <w:sz w:val="12"/>
        </w:rPr>
        <w:t xml:space="preserve">, </w:t>
      </w:r>
      <w:r w:rsidRPr="00924CC2">
        <w:rPr>
          <w:rStyle w:val="StyleUnderline"/>
          <w:rFonts w:asciiTheme="majorHAnsi" w:hAnsiTheme="majorHAnsi" w:cstheme="majorHAnsi"/>
        </w:rPr>
        <w:t>which refer to systems ranging from customs to social orderings to decision-making processes that coordinate the achievement of environmental outcomes such as clean air and water, sustainable crop yields, and upkeep of culturally meaningful places</w:t>
      </w:r>
      <w:r w:rsidRPr="00924CC2">
        <w:rPr>
          <w:rFonts w:asciiTheme="majorHAnsi" w:hAnsiTheme="majorHAnsi" w:cstheme="majorHAnsi"/>
          <w:sz w:val="12"/>
        </w:rPr>
        <w:t xml:space="preserve">. UNDRIP also enshrines such institutions by protecting “traditional subsistence economies” (article 20), “traditional plants, animals and minerals” (article 24), and “spiritual relationships with . . . traditionally owned or otherwise occupied and used lands, territories, waters, and coastal seas and other resources” (article 25) (United Nations General Assembly 2007). </w:t>
      </w:r>
      <w:r w:rsidRPr="000F4399">
        <w:rPr>
          <w:rStyle w:val="StyleUnderline"/>
          <w:rFonts w:asciiTheme="majorHAnsi" w:hAnsiTheme="majorHAnsi" w:cstheme="majorHAnsi"/>
          <w:highlight w:val="green"/>
        </w:rPr>
        <w:t>These institutions are</w:t>
      </w:r>
      <w:r w:rsidRPr="00924CC2">
        <w:rPr>
          <w:rStyle w:val="StyleUnderline"/>
          <w:rFonts w:asciiTheme="majorHAnsi" w:hAnsiTheme="majorHAnsi" w:cstheme="majorHAnsi"/>
        </w:rPr>
        <w:t xml:space="preserve"> often seen as the </w:t>
      </w:r>
      <w:r w:rsidRPr="000F4399">
        <w:rPr>
          <w:rStyle w:val="Emphasis"/>
          <w:rFonts w:asciiTheme="majorHAnsi" w:hAnsiTheme="majorHAnsi" w:cstheme="majorHAnsi"/>
          <w:highlight w:val="green"/>
        </w:rPr>
        <w:t>practical embodiments of indigenous cosmologies</w:t>
      </w:r>
      <w:r w:rsidRPr="00924CC2">
        <w:rPr>
          <w:rStyle w:val="StyleUnderline"/>
          <w:rFonts w:asciiTheme="majorHAnsi" w:hAnsiTheme="majorHAnsi" w:cstheme="majorHAnsi"/>
        </w:rPr>
        <w:t xml:space="preserve"> expressing webs of mutual responsibilities shared across human and non-human beings, entities, and collectives</w:t>
      </w:r>
      <w:r w:rsidRPr="00924CC2">
        <w:rPr>
          <w:rFonts w:asciiTheme="majorHAnsi" w:hAnsiTheme="majorHAnsi" w:cstheme="majorHAnsi"/>
          <w:sz w:val="12"/>
        </w:rPr>
        <w:t xml:space="preserve">. As major architects of environmental movements, </w:t>
      </w:r>
      <w:r w:rsidRPr="000F4399">
        <w:rPr>
          <w:rStyle w:val="StyleUnderline"/>
          <w:rFonts w:asciiTheme="majorHAnsi" w:hAnsiTheme="majorHAnsi" w:cstheme="majorHAnsi"/>
        </w:rPr>
        <w:t>indigenous environmentalists advance</w:t>
      </w:r>
      <w:r w:rsidRPr="00924CC2">
        <w:rPr>
          <w:rStyle w:val="StyleUnderline"/>
          <w:rFonts w:asciiTheme="majorHAnsi" w:hAnsiTheme="majorHAnsi" w:cstheme="majorHAnsi"/>
        </w:rPr>
        <w:t xml:space="preserve"> important arguments about what the function, or purpose, of environmental governance institutions should be.</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Different from functions discussed by people of other nations and heritages—like creating trading markets that incentivize pollution abatement or synthesizing diverse scientific sources for climate change planning—many indigenous environmentalists argue </w:t>
      </w:r>
      <w:r w:rsidRPr="000F4399">
        <w:rPr>
          <w:rStyle w:val="StyleUnderline"/>
          <w:rFonts w:asciiTheme="majorHAnsi" w:hAnsiTheme="majorHAnsi" w:cstheme="majorHAnsi"/>
          <w:highlight w:val="green"/>
        </w:rPr>
        <w:t>that institutions should be structured to function as conveners</w:t>
      </w:r>
      <w:r w:rsidRPr="00924CC2">
        <w:rPr>
          <w:rFonts w:asciiTheme="majorHAnsi" w:hAnsiTheme="majorHAnsi" w:cstheme="majorHAnsi"/>
          <w:sz w:val="12"/>
        </w:rPr>
        <w:t xml:space="preserve">, or orchestrators, </w:t>
      </w:r>
      <w:r w:rsidRPr="000F4399">
        <w:rPr>
          <w:rStyle w:val="StyleUnderline"/>
          <w:rFonts w:asciiTheme="majorHAnsi" w:hAnsiTheme="majorHAnsi" w:cstheme="majorHAnsi"/>
          <w:highlight w:val="green"/>
        </w:rPr>
        <w:t>of</w:t>
      </w:r>
      <w:r w:rsidRPr="00924CC2">
        <w:rPr>
          <w:rStyle w:val="StyleUnderline"/>
          <w:rFonts w:asciiTheme="majorHAnsi" w:hAnsiTheme="majorHAnsi" w:cstheme="majorHAnsi"/>
        </w:rPr>
        <w:t xml:space="preserve"> relationships that connect diverse </w:t>
      </w:r>
      <w:r w:rsidRPr="000F4399">
        <w:rPr>
          <w:rStyle w:val="StyleUnderline"/>
          <w:rFonts w:asciiTheme="majorHAnsi" w:hAnsiTheme="majorHAnsi" w:cstheme="majorHAnsi"/>
          <w:highlight w:val="green"/>
        </w:rPr>
        <w:t>parties</w:t>
      </w:r>
      <w:r w:rsidRPr="00924CC2">
        <w:rPr>
          <w:rFonts w:asciiTheme="majorHAnsi" w:hAnsiTheme="majorHAnsi" w:cstheme="majorHAnsi"/>
          <w:sz w:val="12"/>
        </w:rPr>
        <w:t xml:space="preserve"> (from humans to forests) as relatives </w:t>
      </w:r>
      <w:r w:rsidRPr="000F4399">
        <w:rPr>
          <w:rStyle w:val="StyleUnderline"/>
          <w:rFonts w:asciiTheme="majorHAnsi" w:hAnsiTheme="majorHAnsi" w:cstheme="majorHAnsi"/>
          <w:highlight w:val="green"/>
        </w:rPr>
        <w:t>with</w:t>
      </w:r>
      <w:r w:rsidRPr="00924CC2">
        <w:rPr>
          <w:rFonts w:asciiTheme="majorHAnsi" w:hAnsiTheme="majorHAnsi" w:cstheme="majorHAnsi"/>
          <w:sz w:val="12"/>
        </w:rPr>
        <w:t xml:space="preserve"> reciprocal </w:t>
      </w:r>
      <w:r w:rsidRPr="000F4399">
        <w:rPr>
          <w:rStyle w:val="Emphasis"/>
          <w:rFonts w:asciiTheme="majorHAnsi" w:hAnsiTheme="majorHAnsi" w:cstheme="majorHAnsi"/>
          <w:highlight w:val="green"/>
        </w:rPr>
        <w:t>responsibilities to one another</w:t>
      </w:r>
      <w:r w:rsidRPr="00924CC2">
        <w:rPr>
          <w:rFonts w:asciiTheme="majorHAnsi" w:hAnsiTheme="majorHAnsi" w:cstheme="majorHAnsi"/>
          <w:sz w:val="12"/>
        </w:rPr>
        <w:t xml:space="preserve">. To make this case, I will provide an overview in the following section of indigenous environmentalism and the theory of institutions. Then, in the third section, I will identify a set of themes about the function of institutions in the communications of indigenous environmentalists. In the fourth section, I will analyze these themes as a framework of indigenous conceptions of the function of institutions. In the fifth section, I will describe in more detail two cases of how indigenous environmentalists have structured institutions that function in this way. I will conclude with some remarks on why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institutional </w:t>
      </w:r>
      <w:r w:rsidRPr="000F4399">
        <w:rPr>
          <w:rStyle w:val="StyleUnderline"/>
          <w:rFonts w:asciiTheme="majorHAnsi" w:hAnsiTheme="majorHAnsi" w:cstheme="majorHAnsi"/>
          <w:highlight w:val="green"/>
        </w:rPr>
        <w:t>frameworks</w:t>
      </w:r>
      <w:r w:rsidRPr="00924CC2">
        <w:rPr>
          <w:rStyle w:val="StyleUnderline"/>
          <w:rFonts w:asciiTheme="majorHAnsi" w:hAnsiTheme="majorHAnsi" w:cstheme="majorHAnsi"/>
        </w:rPr>
        <w:t xml:space="preserve"> are </w:t>
      </w:r>
      <w:r w:rsidRPr="00924CC2">
        <w:rPr>
          <w:rStyle w:val="Emphasis"/>
          <w:rFonts w:asciiTheme="majorHAnsi" w:hAnsiTheme="majorHAnsi" w:cstheme="majorHAnsi"/>
        </w:rPr>
        <w:t xml:space="preserve">important dimensions of political and cultural self-determination and </w:t>
      </w:r>
      <w:r w:rsidRPr="000F4399">
        <w:rPr>
          <w:rStyle w:val="Emphasis"/>
          <w:rFonts w:asciiTheme="majorHAnsi" w:hAnsiTheme="majorHAnsi" w:cstheme="majorHAnsi"/>
          <w:highlight w:val="green"/>
        </w:rPr>
        <w:t>should be at the table</w:t>
      </w:r>
      <w:r w:rsidRPr="00924CC2">
        <w:rPr>
          <w:rStyle w:val="Emphasis"/>
          <w:rFonts w:asciiTheme="majorHAnsi" w:hAnsiTheme="majorHAnsi" w:cstheme="majorHAnsi"/>
        </w:rPr>
        <w:t xml:space="preserve"> in academic and policy spheres</w:t>
      </w:r>
      <w:r w:rsidRPr="00924CC2">
        <w:rPr>
          <w:rFonts w:asciiTheme="majorHAnsi" w:hAnsiTheme="majorHAnsi" w:cstheme="majorHAnsi"/>
          <w:sz w:val="12"/>
        </w:rPr>
        <w:t>. Indigenous Environmentalists and Institutions As a citizen of an indigenous nation, activist, and scholar, I have participated in and am aware of diverse indigenous environmental movements. The</w:t>
      </w:r>
      <w:r w:rsidRPr="00924CC2">
        <w:rPr>
          <w:rStyle w:val="StyleUnderline"/>
          <w:rFonts w:asciiTheme="majorHAnsi" w:hAnsiTheme="majorHAnsi" w:cstheme="majorHAnsi"/>
        </w:rPr>
        <w:t xml:space="preserve"> </w:t>
      </w:r>
      <w:r w:rsidRPr="000F4399">
        <w:rPr>
          <w:rStyle w:val="StyleUnderline"/>
          <w:rFonts w:asciiTheme="majorHAnsi" w:hAnsiTheme="majorHAnsi" w:cstheme="majorHAnsi"/>
        </w:rPr>
        <w:t>collective actions</w:t>
      </w:r>
      <w:r w:rsidRPr="00924CC2">
        <w:rPr>
          <w:rStyle w:val="StyleUnderline"/>
          <w:rFonts w:asciiTheme="majorHAnsi" w:hAnsiTheme="majorHAnsi" w:cstheme="majorHAnsi"/>
        </w:rPr>
        <w:t xml:space="preserve"> </w:t>
      </w:r>
      <w:r w:rsidRPr="00924CC2">
        <w:rPr>
          <w:rFonts w:asciiTheme="majorHAnsi" w:hAnsiTheme="majorHAnsi" w:cstheme="majorHAnsi"/>
          <w:sz w:val="12"/>
        </w:rPr>
        <w:t xml:space="preserve">of these </w:t>
      </w:r>
      <w:r w:rsidRPr="000F4399">
        <w:rPr>
          <w:rStyle w:val="StyleUnderline"/>
          <w:rFonts w:asciiTheme="majorHAnsi" w:hAnsiTheme="majorHAnsi" w:cstheme="majorHAnsi"/>
          <w:highlight w:val="green"/>
        </w:rPr>
        <w:t>movements include</w:t>
      </w:r>
      <w:r w:rsidRPr="00924CC2">
        <w:rPr>
          <w:rStyle w:val="StyleUnderline"/>
          <w:rFonts w:asciiTheme="majorHAnsi" w:hAnsiTheme="majorHAnsi" w:cstheme="majorHAnsi"/>
        </w:rPr>
        <w:t xml:space="preserve"> declarations, public performances, direct actions, </w:t>
      </w:r>
      <w:r w:rsidRPr="000F4399">
        <w:rPr>
          <w:rStyle w:val="Emphasis"/>
          <w:rFonts w:asciiTheme="majorHAnsi" w:hAnsiTheme="majorHAnsi" w:cstheme="majorHAnsi"/>
          <w:highlight w:val="green"/>
        </w:rPr>
        <w:t>reformation of law and policy, court victories, and grassroots institution building</w:t>
      </w:r>
      <w:r w:rsidRPr="000F4399">
        <w:rPr>
          <w:rStyle w:val="StyleUnderline"/>
          <w:rFonts w:asciiTheme="majorHAnsi" w:hAnsiTheme="majorHAnsi" w:cstheme="majorHAnsi"/>
          <w:highlight w:val="green"/>
        </w:rPr>
        <w:t>.</w:t>
      </w:r>
      <w:r w:rsidRPr="00924CC2">
        <w:rPr>
          <w:rFonts w:asciiTheme="majorHAnsi" w:hAnsiTheme="majorHAnsi" w:cstheme="majorHAnsi"/>
          <w:sz w:val="12"/>
        </w:rPr>
        <w:t xml:space="preserve"> Numerous </w:t>
      </w:r>
      <w:r w:rsidRPr="00924CC2">
        <w:rPr>
          <w:rStyle w:val="StyleUnderline"/>
          <w:rFonts w:asciiTheme="majorHAnsi" w:hAnsiTheme="majorHAnsi" w:cstheme="majorHAnsi"/>
        </w:rPr>
        <w:t xml:space="preserve">indigenous-led organizations spark these actions, such as networks, clubs, coalitions, nongovernmental organizations, governmental </w:t>
      </w:r>
      <w:proofErr w:type="gramStart"/>
      <w:r w:rsidRPr="00924CC2">
        <w:rPr>
          <w:rStyle w:val="StyleUnderline"/>
          <w:rFonts w:asciiTheme="majorHAnsi" w:hAnsiTheme="majorHAnsi" w:cstheme="majorHAnsi"/>
        </w:rPr>
        <w:t>agencies</w:t>
      </w:r>
      <w:proofErr w:type="gramEnd"/>
      <w:r w:rsidRPr="00924CC2">
        <w:rPr>
          <w:rStyle w:val="StyleUnderline"/>
          <w:rFonts w:asciiTheme="majorHAnsi" w:hAnsiTheme="majorHAnsi" w:cstheme="majorHAnsi"/>
        </w:rPr>
        <w:t xml:space="preserve"> and committees, intergovernmental or multiparty organizations, and research centers</w:t>
      </w:r>
      <w:r w:rsidRPr="00924CC2">
        <w:rPr>
          <w:rFonts w:asciiTheme="majorHAnsi" w:hAnsiTheme="majorHAnsi" w:cstheme="majorHAnsi"/>
          <w:sz w:val="12"/>
        </w:rPr>
        <w:t xml:space="preserve">. Moreover, </w:t>
      </w:r>
      <w:r w:rsidRPr="00924CC2">
        <w:rPr>
          <w:rStyle w:val="StyleUnderline"/>
          <w:rFonts w:asciiTheme="majorHAnsi" w:hAnsiTheme="majorHAnsi" w:cstheme="majorHAnsi"/>
        </w:rPr>
        <w:t xml:space="preserve">diverse persons in wide-ranging walks of life and professions are involved, including elders and youth, people of all genders, indigenous knowledge keepers and scientists, employees of indigenous governments, and indigenous activists/advocates, among many others. </w:t>
      </w:r>
      <w:r w:rsidRPr="00924CC2">
        <w:rPr>
          <w:rFonts w:asciiTheme="majorHAnsi" w:hAnsiTheme="majorHAnsi" w:cstheme="majorHAnsi"/>
          <w:sz w:val="12"/>
        </w:rPr>
        <w:t xml:space="preserve">While certain literatures on indigenous environmentalism tend to focus on the appropriation of romantic or false conceptions of indigenous peoples’ cultures as rhetorical tools (Churchill and </w:t>
      </w:r>
      <w:proofErr w:type="spellStart"/>
      <w:r w:rsidRPr="00924CC2">
        <w:rPr>
          <w:rFonts w:asciiTheme="majorHAnsi" w:hAnsiTheme="majorHAnsi" w:cstheme="majorHAnsi"/>
          <w:sz w:val="12"/>
        </w:rPr>
        <w:t>Jaimes</w:t>
      </w:r>
      <w:proofErr w:type="spellEnd"/>
      <w:r w:rsidRPr="00924CC2">
        <w:rPr>
          <w:rFonts w:asciiTheme="majorHAnsi" w:hAnsiTheme="majorHAnsi" w:cstheme="majorHAnsi"/>
          <w:sz w:val="12"/>
        </w:rPr>
        <w:t xml:space="preserve"> 992; Harkin and Lewis 2007; van </w:t>
      </w:r>
      <w:proofErr w:type="spellStart"/>
      <w:r w:rsidRPr="00924CC2">
        <w:rPr>
          <w:rFonts w:asciiTheme="majorHAnsi" w:hAnsiTheme="majorHAnsi" w:cstheme="majorHAnsi"/>
          <w:sz w:val="12"/>
        </w:rPr>
        <w:t>Ginkel</w:t>
      </w:r>
      <w:proofErr w:type="spellEnd"/>
      <w:r w:rsidRPr="00924CC2">
        <w:rPr>
          <w:rFonts w:asciiTheme="majorHAnsi" w:hAnsiTheme="majorHAnsi" w:cstheme="majorHAnsi"/>
          <w:sz w:val="12"/>
        </w:rPr>
        <w:t xml:space="preserve"> 2004), I </w:t>
      </w:r>
      <w:r w:rsidRPr="00924CC2">
        <w:rPr>
          <w:rFonts w:asciiTheme="majorHAnsi" w:hAnsiTheme="majorHAnsi" w:cstheme="majorHAnsi"/>
          <w:sz w:val="12"/>
        </w:rPr>
        <w:lastRenderedPageBreak/>
        <w:t xml:space="preserve">emphasize instead how </w:t>
      </w:r>
      <w:r w:rsidRPr="00924CC2">
        <w:rPr>
          <w:rStyle w:val="StyleUnderline"/>
          <w:rFonts w:asciiTheme="majorHAnsi" w:hAnsiTheme="majorHAnsi" w:cstheme="majorHAnsi"/>
        </w:rPr>
        <w:t xml:space="preserve">indigenous peoples have taken on substantial intellectual and organizational leadership.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environmental movements have achieved too many outcomes to document here</w:t>
      </w:r>
      <w:r w:rsidRPr="00924CC2">
        <w:rPr>
          <w:rFonts w:asciiTheme="majorHAnsi" w:hAnsiTheme="majorHAnsi" w:cstheme="majorHAnsi"/>
          <w:sz w:val="12"/>
        </w:rPr>
        <w:t xml:space="preserve">. For example, </w:t>
      </w:r>
      <w:r w:rsidRPr="00924CC2">
        <w:rPr>
          <w:rStyle w:val="StyleUnderline"/>
          <w:rFonts w:asciiTheme="majorHAnsi" w:hAnsiTheme="majorHAnsi" w:cstheme="majorHAnsi"/>
        </w:rPr>
        <w:t xml:space="preserve">international </w:t>
      </w:r>
      <w:r w:rsidRPr="000F4399">
        <w:rPr>
          <w:rStyle w:val="StyleUnderline"/>
          <w:rFonts w:asciiTheme="majorHAnsi" w:hAnsiTheme="majorHAnsi" w:cstheme="majorHAnsi"/>
          <w:highlight w:val="green"/>
        </w:rPr>
        <w:t xml:space="preserve">activists </w:t>
      </w:r>
      <w:r w:rsidRPr="000F4399">
        <w:rPr>
          <w:rStyle w:val="Emphasis"/>
          <w:rFonts w:asciiTheme="majorHAnsi" w:hAnsiTheme="majorHAnsi" w:cstheme="majorHAnsi"/>
          <w:highlight w:val="green"/>
        </w:rPr>
        <w:t>shaped the environmental dimensions of UNDRIP</w:t>
      </w:r>
      <w:r w:rsidRPr="00924CC2">
        <w:rPr>
          <w:rStyle w:val="Emphasis"/>
          <w:rFonts w:asciiTheme="majorHAnsi" w:hAnsiTheme="majorHAnsi" w:cstheme="majorHAnsi"/>
        </w:rPr>
        <w:t>,</w:t>
      </w:r>
      <w:r w:rsidRPr="00924CC2">
        <w:rPr>
          <w:rStyle w:val="StyleUnderline"/>
          <w:rFonts w:asciiTheme="majorHAnsi" w:hAnsiTheme="majorHAnsi" w:cstheme="majorHAnsi"/>
        </w:rPr>
        <w:t xml:space="preserve"> such as articles 23 to 25</w:t>
      </w:r>
      <w:r w:rsidRPr="00924CC2">
        <w:rPr>
          <w:rFonts w:asciiTheme="majorHAnsi" w:hAnsiTheme="majorHAnsi" w:cstheme="majorHAnsi"/>
          <w:sz w:val="12"/>
        </w:rPr>
        <w:t xml:space="preserve"> (United Nations General Assembly 2007</w:t>
      </w:r>
      <w:proofErr w:type="gramStart"/>
      <w:r w:rsidRPr="00924CC2">
        <w:rPr>
          <w:rFonts w:asciiTheme="majorHAnsi" w:hAnsiTheme="majorHAnsi" w:cstheme="majorHAnsi"/>
          <w:sz w:val="12"/>
        </w:rPr>
        <w:t xml:space="preserve">), </w:t>
      </w:r>
      <w:r w:rsidRPr="00924CC2">
        <w:rPr>
          <w:rStyle w:val="StyleUnderline"/>
          <w:rFonts w:asciiTheme="majorHAnsi" w:hAnsiTheme="majorHAnsi" w:cstheme="majorHAnsi"/>
        </w:rPr>
        <w:t>and</w:t>
      </w:r>
      <w:proofErr w:type="gramEnd"/>
      <w:r w:rsidRPr="00924CC2">
        <w:rPr>
          <w:rStyle w:val="StyleUnderline"/>
          <w:rFonts w:asciiTheme="majorHAnsi" w:hAnsiTheme="majorHAnsi" w:cstheme="majorHAnsi"/>
        </w:rPr>
        <w:t xml:space="preserve"> succeeded in ensuring the United Nations Framework Convention on Climate Change (UNFCCC) would include an International Indigenous Peoples’ Forum on Climate Change and support the Indigenous Peoples Biocultural Climate Change Assessment</w:t>
      </w:r>
      <w:r w:rsidRPr="00924CC2">
        <w:rPr>
          <w:rFonts w:asciiTheme="majorHAnsi" w:hAnsiTheme="majorHAnsi" w:cstheme="majorHAnsi"/>
          <w:sz w:val="12"/>
        </w:rPr>
        <w:t xml:space="preserve"> (2014). Indigenous </w:t>
      </w:r>
      <w:r w:rsidRPr="00924CC2">
        <w:rPr>
          <w:rStyle w:val="StyleUnderline"/>
          <w:rFonts w:asciiTheme="majorHAnsi" w:hAnsiTheme="majorHAnsi" w:cstheme="majorHAnsi"/>
        </w:rPr>
        <w:t>environmentalists have pressed scientists to recognize indigenous peoples in assessment reports such as the Intergovernmental Panel on Climate Change report</w:t>
      </w:r>
      <w:r w:rsidRPr="00924CC2">
        <w:rPr>
          <w:rFonts w:asciiTheme="majorHAnsi" w:hAnsiTheme="majorHAnsi" w:cstheme="majorHAnsi"/>
          <w:sz w:val="12"/>
        </w:rPr>
        <w:t xml:space="preserve">s, Arctic Climate Change Assessment, and US National Climate Assessment (Maldonado et al. 2013; McLean et al. 2011; Bennett et al. 2014; Smith and Sharp 2012). </w:t>
      </w:r>
      <w:r w:rsidRPr="00924CC2">
        <w:rPr>
          <w:rStyle w:val="StyleUnderline"/>
          <w:rFonts w:asciiTheme="majorHAnsi" w:hAnsiTheme="majorHAnsi" w:cstheme="majorHAnsi"/>
        </w:rPr>
        <w:t xml:space="preserve">Idle No More, the Midwest Treaty Network, and the Indigenous Environmental Network have solidified both greater awareness of and concerted actions on significant environmental issues such as pollution, mining and extraction, deforestation, and removal </w:t>
      </w:r>
      <w:r w:rsidRPr="00924CC2">
        <w:rPr>
          <w:rFonts w:asciiTheme="majorHAnsi" w:hAnsiTheme="majorHAnsi" w:cstheme="majorHAnsi"/>
          <w:sz w:val="12"/>
        </w:rPr>
        <w:t xml:space="preserve">(Idle No More Berry and Camacho 1998; Clark 2002; </w:t>
      </w:r>
      <w:proofErr w:type="spellStart"/>
      <w:r w:rsidRPr="00924CC2">
        <w:rPr>
          <w:rFonts w:asciiTheme="majorHAnsi" w:hAnsiTheme="majorHAnsi" w:cstheme="majorHAnsi"/>
          <w:sz w:val="12"/>
        </w:rPr>
        <w:t>Gedicks</w:t>
      </w:r>
      <w:proofErr w:type="spellEnd"/>
      <w:r w:rsidRPr="00924CC2">
        <w:rPr>
          <w:rFonts w:asciiTheme="majorHAnsi" w:hAnsiTheme="majorHAnsi" w:cstheme="majorHAnsi"/>
          <w:sz w:val="12"/>
        </w:rPr>
        <w:t xml:space="preserve"> 1993; </w:t>
      </w:r>
      <w:proofErr w:type="spellStart"/>
      <w:r w:rsidRPr="00924CC2">
        <w:rPr>
          <w:rFonts w:asciiTheme="majorHAnsi" w:hAnsiTheme="majorHAnsi" w:cstheme="majorHAnsi"/>
          <w:sz w:val="12"/>
        </w:rPr>
        <w:t>Goldtooth</w:t>
      </w:r>
      <w:proofErr w:type="spellEnd"/>
      <w:r w:rsidRPr="00924CC2">
        <w:rPr>
          <w:rFonts w:asciiTheme="majorHAnsi" w:hAnsiTheme="majorHAnsi" w:cstheme="majorHAnsi"/>
          <w:sz w:val="12"/>
        </w:rPr>
        <w:t xml:space="preserve"> 1995; </w:t>
      </w:r>
      <w:proofErr w:type="spellStart"/>
      <w:r w:rsidRPr="00924CC2">
        <w:rPr>
          <w:rFonts w:asciiTheme="majorHAnsi" w:hAnsiTheme="majorHAnsi" w:cstheme="majorHAnsi"/>
          <w:sz w:val="12"/>
        </w:rPr>
        <w:t>Grinde</w:t>
      </w:r>
      <w:proofErr w:type="spellEnd"/>
      <w:r w:rsidRPr="00924CC2">
        <w:rPr>
          <w:rFonts w:asciiTheme="majorHAnsi" w:hAnsiTheme="majorHAnsi" w:cstheme="majorHAnsi"/>
          <w:sz w:val="12"/>
        </w:rPr>
        <w:t xml:space="preserve"> and Johansen 1995, 2014; </w:t>
      </w:r>
      <w:proofErr w:type="spellStart"/>
      <w:r w:rsidRPr="00924CC2">
        <w:rPr>
          <w:rFonts w:asciiTheme="majorHAnsi" w:hAnsiTheme="majorHAnsi" w:cstheme="majorHAnsi"/>
          <w:sz w:val="12"/>
        </w:rPr>
        <w:t>Igoe</w:t>
      </w:r>
      <w:proofErr w:type="spellEnd"/>
      <w:r w:rsidRPr="00924CC2">
        <w:rPr>
          <w:rFonts w:asciiTheme="majorHAnsi" w:hAnsiTheme="majorHAnsi" w:cstheme="majorHAnsi"/>
          <w:sz w:val="12"/>
        </w:rPr>
        <w:t xml:space="preserve"> 2004; </w:t>
      </w:r>
      <w:proofErr w:type="spellStart"/>
      <w:r w:rsidRPr="00924CC2">
        <w:rPr>
          <w:rFonts w:asciiTheme="majorHAnsi" w:hAnsiTheme="majorHAnsi" w:cstheme="majorHAnsi"/>
          <w:sz w:val="12"/>
        </w:rPr>
        <w:t>LaDuke</w:t>
      </w:r>
      <w:proofErr w:type="spellEnd"/>
      <w:r w:rsidRPr="00924CC2">
        <w:rPr>
          <w:rFonts w:asciiTheme="majorHAnsi" w:hAnsiTheme="majorHAnsi" w:cstheme="majorHAnsi"/>
          <w:sz w:val="12"/>
        </w:rPr>
        <w:t xml:space="preserve"> 1999; Schlosberg and Carruthers 2010). </w:t>
      </w:r>
      <w:r w:rsidRPr="000F4399">
        <w:rPr>
          <w:rStyle w:val="StyleUnderline"/>
          <w:rFonts w:asciiTheme="majorHAnsi" w:hAnsiTheme="majorHAnsi" w:cstheme="majorHAnsi"/>
          <w:highlight w:val="green"/>
        </w:rPr>
        <w:t>Māori organizing</w:t>
      </w:r>
      <w:r w:rsidRPr="00924CC2">
        <w:rPr>
          <w:rFonts w:asciiTheme="majorHAnsi" w:hAnsiTheme="majorHAnsi" w:cstheme="majorHAnsi"/>
          <w:sz w:val="12"/>
        </w:rPr>
        <w:t xml:space="preserve">, including the </w:t>
      </w:r>
      <w:proofErr w:type="spellStart"/>
      <w:r w:rsidRPr="00924CC2">
        <w:rPr>
          <w:rFonts w:asciiTheme="majorHAnsi" w:hAnsiTheme="majorHAnsi" w:cstheme="majorHAnsi"/>
          <w:sz w:val="12"/>
        </w:rPr>
        <w:t>Waitaingi</w:t>
      </w:r>
      <w:proofErr w:type="spellEnd"/>
      <w:r w:rsidRPr="00924CC2">
        <w:rPr>
          <w:rFonts w:asciiTheme="majorHAnsi" w:hAnsiTheme="majorHAnsi" w:cstheme="majorHAnsi"/>
          <w:sz w:val="12"/>
        </w:rPr>
        <w:t xml:space="preserve"> Tribunal and its report on the river claim, </w:t>
      </w:r>
      <w:r w:rsidRPr="000F4399">
        <w:rPr>
          <w:rStyle w:val="Emphasis"/>
          <w:rFonts w:asciiTheme="majorHAnsi" w:hAnsiTheme="majorHAnsi" w:cstheme="majorHAnsi"/>
          <w:highlight w:val="green"/>
        </w:rPr>
        <w:t>spurred New Zealand’s government to recognize the legal</w:t>
      </w:r>
      <w:r w:rsidRPr="00924CC2">
        <w:rPr>
          <w:rStyle w:val="Emphasis"/>
          <w:rFonts w:asciiTheme="majorHAnsi" w:hAnsiTheme="majorHAnsi" w:cstheme="majorHAnsi"/>
        </w:rPr>
        <w:t xml:space="preserve"> </w:t>
      </w:r>
      <w:r w:rsidRPr="00924CC2">
        <w:rPr>
          <w:rFonts w:asciiTheme="majorHAnsi" w:hAnsiTheme="majorHAnsi" w:cstheme="majorHAnsi"/>
          <w:sz w:val="12"/>
        </w:rPr>
        <w:t>voice and</w:t>
      </w:r>
      <w:r w:rsidRPr="00924CC2">
        <w:rPr>
          <w:rStyle w:val="Emphasis"/>
          <w:rFonts w:asciiTheme="majorHAnsi" w:hAnsiTheme="majorHAnsi" w:cstheme="majorHAnsi"/>
        </w:rPr>
        <w:t xml:space="preserve"> </w:t>
      </w:r>
      <w:r w:rsidRPr="000F4399">
        <w:rPr>
          <w:rStyle w:val="Emphasis"/>
          <w:rFonts w:asciiTheme="majorHAnsi" w:hAnsiTheme="majorHAnsi" w:cstheme="majorHAnsi"/>
          <w:highlight w:val="green"/>
        </w:rPr>
        <w:t>rights of the Whanganui River</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Te</w:t>
      </w:r>
      <w:proofErr w:type="spellEnd"/>
      <w:r w:rsidRPr="00924CC2">
        <w:rPr>
          <w:rFonts w:asciiTheme="majorHAnsi" w:hAnsiTheme="majorHAnsi" w:cstheme="majorHAnsi"/>
          <w:sz w:val="12"/>
        </w:rPr>
        <w:t xml:space="preserve"> </w:t>
      </w:r>
      <w:proofErr w:type="spellStart"/>
      <w:r w:rsidRPr="00924CC2">
        <w:rPr>
          <w:rFonts w:asciiTheme="majorHAnsi" w:hAnsiTheme="majorHAnsi" w:cstheme="majorHAnsi"/>
          <w:sz w:val="12"/>
        </w:rPr>
        <w:t>Aho</w:t>
      </w:r>
      <w:proofErr w:type="spellEnd"/>
      <w:r w:rsidRPr="00924CC2">
        <w:rPr>
          <w:rFonts w:asciiTheme="majorHAnsi" w:hAnsiTheme="majorHAnsi" w:cstheme="majorHAnsi"/>
          <w:sz w:val="12"/>
        </w:rPr>
        <w:t xml:space="preserve"> 2010). </w:t>
      </w:r>
      <w:r w:rsidRPr="000F4399">
        <w:rPr>
          <w:rStyle w:val="Emphasis"/>
          <w:rFonts w:asciiTheme="majorHAnsi" w:hAnsiTheme="majorHAnsi" w:cstheme="majorHAnsi"/>
          <w:highlight w:val="green"/>
        </w:rPr>
        <w:t>Indigenous organizing in Ecuador motivated the government to recognize legal rights of</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tropical </w:t>
      </w:r>
      <w:r w:rsidRPr="000F4399">
        <w:rPr>
          <w:rStyle w:val="Emphasis"/>
          <w:rFonts w:asciiTheme="majorHAnsi" w:hAnsiTheme="majorHAnsi" w:cstheme="majorHAnsi"/>
          <w:highlight w:val="green"/>
        </w:rPr>
        <w:t>forests, islands, rivers, and air</w:t>
      </w:r>
      <w:r w:rsidRPr="00924CC2">
        <w:rPr>
          <w:rStyle w:val="Emphasis"/>
          <w:rFonts w:asciiTheme="majorHAnsi" w:hAnsiTheme="majorHAnsi" w:cstheme="majorHAnsi"/>
        </w:rPr>
        <w:t xml:space="preserve"> in its new constitution</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Postel</w:t>
      </w:r>
      <w:proofErr w:type="spellEnd"/>
      <w:r w:rsidRPr="00924CC2">
        <w:rPr>
          <w:rFonts w:asciiTheme="majorHAnsi" w:hAnsiTheme="majorHAnsi" w:cstheme="majorHAnsi"/>
          <w:sz w:val="12"/>
        </w:rPr>
        <w:t xml:space="preserve"> 2012; Pachamama Alliance 2008). Court victories, such as the </w:t>
      </w:r>
      <w:proofErr w:type="spellStart"/>
      <w:r w:rsidRPr="00924CC2">
        <w:rPr>
          <w:rFonts w:asciiTheme="majorHAnsi" w:hAnsiTheme="majorHAnsi" w:cstheme="majorHAnsi"/>
          <w:sz w:val="12"/>
        </w:rPr>
        <w:t>Saramaka</w:t>
      </w:r>
      <w:proofErr w:type="spellEnd"/>
      <w:r w:rsidRPr="00924CC2">
        <w:rPr>
          <w:rFonts w:asciiTheme="majorHAnsi" w:hAnsiTheme="majorHAnsi" w:cstheme="majorHAnsi"/>
          <w:sz w:val="12"/>
        </w:rPr>
        <w:t xml:space="preserve"> People v. Suriname in the Inter-American Court in 2009, or the Voigt decision in the Great Lakes region in 1983 by the US Court of Appeals, have served to protect, in certain respects, indigenous ways of life (Carlson and Coulter 2012). </w:t>
      </w:r>
      <w:r w:rsidRPr="00924CC2">
        <w:rPr>
          <w:rStyle w:val="StyleUnderline"/>
          <w:rFonts w:asciiTheme="majorHAnsi" w:hAnsiTheme="majorHAnsi" w:cstheme="majorHAnsi"/>
        </w:rPr>
        <w:t>Western Shoshone grandmothers, Mary and Carrie Dann engaged in legal and direct actions at the US federal and international levels to resist gold mining and land seizure, achieving victories such as a 2006 review of their case by the United Nations Committee on the Elimination of Racial Discrimination, which decided against the United State</w:t>
      </w:r>
      <w:r w:rsidRPr="00924CC2">
        <w:rPr>
          <w:rFonts w:asciiTheme="majorHAnsi" w:hAnsiTheme="majorHAnsi" w:cstheme="majorHAnsi"/>
          <w:sz w:val="12"/>
        </w:rPr>
        <w:t>s (</w:t>
      </w:r>
      <w:proofErr w:type="spellStart"/>
      <w:r w:rsidRPr="00924CC2">
        <w:rPr>
          <w:rFonts w:asciiTheme="majorHAnsi" w:hAnsiTheme="majorHAnsi" w:cstheme="majorHAnsi"/>
          <w:sz w:val="12"/>
        </w:rPr>
        <w:t>Fishel</w:t>
      </w:r>
      <w:proofErr w:type="spellEnd"/>
      <w:r w:rsidRPr="00924CC2">
        <w:rPr>
          <w:rFonts w:asciiTheme="majorHAnsi" w:hAnsiTheme="majorHAnsi" w:cstheme="majorHAnsi"/>
          <w:sz w:val="12"/>
        </w:rPr>
        <w:t xml:space="preserve"> 2006, 2007). </w:t>
      </w:r>
      <w:r w:rsidRPr="000F4399">
        <w:rPr>
          <w:rStyle w:val="Emphasis"/>
          <w:rFonts w:asciiTheme="majorHAnsi" w:hAnsiTheme="majorHAnsi" w:cstheme="majorHAnsi"/>
          <w:highlight w:val="green"/>
        </w:rPr>
        <w:t>Indigenous peoples have</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repurposed </w:t>
      </w:r>
      <w:r w:rsidRPr="00924CC2">
        <w:rPr>
          <w:rStyle w:val="Emphasis"/>
          <w:rFonts w:asciiTheme="majorHAnsi" w:hAnsiTheme="majorHAnsi" w:cstheme="majorHAnsi"/>
        </w:rPr>
        <w:t>(</w:t>
      </w:r>
      <w:r w:rsidRPr="000F4399">
        <w:rPr>
          <w:rStyle w:val="Emphasis"/>
          <w:rFonts w:asciiTheme="majorHAnsi" w:hAnsiTheme="majorHAnsi" w:cstheme="majorHAnsi"/>
          <w:highlight w:val="green"/>
        </w:rPr>
        <w:t>indigenized) non-indigenous legal and policy mechanisms</w:t>
      </w:r>
      <w:r w:rsidRPr="00924CC2">
        <w:rPr>
          <w:rStyle w:val="StyleUnderline"/>
          <w:rFonts w:asciiTheme="majorHAnsi" w:hAnsiTheme="majorHAnsi" w:cstheme="majorHAnsi"/>
        </w:rPr>
        <w:t xml:space="preserve"> by creating conservation easements</w:t>
      </w:r>
      <w:r w:rsidRPr="00924CC2">
        <w:rPr>
          <w:rFonts w:asciiTheme="majorHAnsi" w:hAnsiTheme="majorHAnsi" w:cstheme="majorHAnsi"/>
          <w:sz w:val="12"/>
        </w:rPr>
        <w:t xml:space="preserve"> (Middleton 2011), </w:t>
      </w:r>
      <w:r w:rsidRPr="00924CC2">
        <w:rPr>
          <w:rStyle w:val="StyleUnderline"/>
          <w:rFonts w:asciiTheme="majorHAnsi" w:hAnsiTheme="majorHAnsi" w:cstheme="majorHAnsi"/>
        </w:rPr>
        <w:t>tribal national parks in the United States</w:t>
      </w:r>
      <w:r w:rsidRPr="00924CC2">
        <w:rPr>
          <w:rFonts w:asciiTheme="majorHAnsi" w:hAnsiTheme="majorHAnsi" w:cstheme="majorHAnsi"/>
          <w:sz w:val="12"/>
        </w:rPr>
        <w:t xml:space="preserve"> (Carroll 2014) </w:t>
      </w:r>
      <w:r w:rsidRPr="00924CC2">
        <w:rPr>
          <w:rStyle w:val="StyleUnderline"/>
          <w:rFonts w:asciiTheme="majorHAnsi" w:hAnsiTheme="majorHAnsi" w:cstheme="majorHAnsi"/>
        </w:rPr>
        <w:t>and protected conservation zones</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Corntassel</w:t>
      </w:r>
      <w:proofErr w:type="spellEnd"/>
      <w:r w:rsidRPr="00924CC2">
        <w:rPr>
          <w:rFonts w:asciiTheme="majorHAnsi" w:hAnsiTheme="majorHAnsi" w:cstheme="majorHAnsi"/>
          <w:sz w:val="12"/>
        </w:rPr>
        <w:t xml:space="preserve"> 2008). In all these collective actions, </w:t>
      </w:r>
      <w:r w:rsidRPr="000F4399">
        <w:rPr>
          <w:rStyle w:val="Emphasis"/>
          <w:rFonts w:asciiTheme="majorHAnsi" w:hAnsiTheme="majorHAnsi" w:cstheme="majorHAnsi"/>
          <w:highlight w:val="green"/>
        </w:rPr>
        <w:t>indigenous environmentalists actively criticize, reform, envision, create, and participate in many environmental governance institutions</w:t>
      </w:r>
      <w:r w:rsidRPr="00924CC2">
        <w:rPr>
          <w:rStyle w:val="Emphasis"/>
          <w:rFonts w:asciiTheme="majorHAnsi" w:hAnsiTheme="majorHAnsi" w:cstheme="majorHAnsi"/>
        </w:rPr>
        <w:t>.</w:t>
      </w:r>
      <w:r w:rsidRPr="00924CC2">
        <w:rPr>
          <w:rFonts w:asciiTheme="majorHAnsi" w:hAnsiTheme="majorHAnsi" w:cstheme="majorHAnsi"/>
          <w:sz w:val="12"/>
        </w:rPr>
        <w:t xml:space="preserve"> Specifically, </w:t>
      </w:r>
      <w:r w:rsidRPr="00924CC2">
        <w:rPr>
          <w:rStyle w:val="StyleUnderline"/>
          <w:rFonts w:asciiTheme="majorHAnsi" w:hAnsiTheme="majorHAnsi" w:cstheme="majorHAnsi"/>
        </w:rPr>
        <w:t>environmental governance institutions refer to any systems of customs, norms, conventions, social orderings, and decision-making processes that function to coordinate various aspects of a society toward achieving certain environmental outcomes, such as pollution abatement or biodiversity conservation</w:t>
      </w:r>
      <w:r w:rsidRPr="00924CC2">
        <w:rPr>
          <w:rFonts w:asciiTheme="majorHAnsi" w:hAnsiTheme="majorHAnsi" w:cstheme="majorHAnsi"/>
          <w:sz w:val="12"/>
        </w:rPr>
        <w:t xml:space="preserve"> (Borrows 2002; Napoleon 2013; Richardson 2008; Shockley 2012). </w:t>
      </w:r>
      <w:r w:rsidRPr="00924CC2">
        <w:rPr>
          <w:rStyle w:val="StyleUnderline"/>
          <w:rFonts w:asciiTheme="majorHAnsi" w:hAnsiTheme="majorHAnsi" w:cstheme="majorHAnsi"/>
        </w:rPr>
        <w:t xml:space="preserve">Institutions range from massive state actors such as the US Environmental Protection Agency (EPA) or Michigan Department of Environmental Quality, to networks such as Idle No More </w:t>
      </w:r>
      <w:r w:rsidRPr="00924CC2">
        <w:rPr>
          <w:rFonts w:asciiTheme="majorHAnsi" w:hAnsiTheme="majorHAnsi" w:cstheme="majorHAnsi"/>
          <w:sz w:val="12"/>
        </w:rPr>
        <w:t>or the</w:t>
      </w:r>
      <w:r w:rsidRPr="00924CC2">
        <w:rPr>
          <w:rStyle w:val="StyleUnderline"/>
          <w:rFonts w:asciiTheme="majorHAnsi" w:hAnsiTheme="majorHAnsi" w:cstheme="majorHAnsi"/>
        </w:rPr>
        <w:t xml:space="preserve"> Coalition Against </w:t>
      </w:r>
      <w:proofErr w:type="spellStart"/>
      <w:r w:rsidRPr="00924CC2">
        <w:rPr>
          <w:rStyle w:val="StyleUnderline"/>
          <w:rFonts w:asciiTheme="majorHAnsi" w:hAnsiTheme="majorHAnsi" w:cstheme="majorHAnsi"/>
        </w:rPr>
        <w:t>Tarsands</w:t>
      </w:r>
      <w:proofErr w:type="spellEnd"/>
      <w:r w:rsidRPr="00924CC2">
        <w:rPr>
          <w:rStyle w:val="StyleUnderline"/>
          <w:rFonts w:asciiTheme="majorHAnsi" w:hAnsiTheme="majorHAnsi" w:cstheme="majorHAnsi"/>
        </w:rPr>
        <w:t>, to civil society organizations</w:t>
      </w:r>
      <w:r w:rsidRPr="00924CC2">
        <w:rPr>
          <w:rFonts w:asciiTheme="majorHAnsi" w:hAnsiTheme="majorHAnsi" w:cstheme="majorHAnsi"/>
          <w:sz w:val="12"/>
        </w:rPr>
        <w:t xml:space="preserve"> such as the Sierra Club, to widely practiced cultural norms in some societies such as frugality </w:t>
      </w:r>
      <w:r w:rsidRPr="00924CC2">
        <w:rPr>
          <w:rFonts w:asciiTheme="majorHAnsi" w:hAnsiTheme="majorHAnsi" w:cstheme="majorHAnsi"/>
          <w:sz w:val="12"/>
        </w:rPr>
        <w:lastRenderedPageBreak/>
        <w:t xml:space="preserve">or respect for non-human life. </w:t>
      </w:r>
      <w:r w:rsidRPr="00924CC2">
        <w:rPr>
          <w:rStyle w:val="StyleUnderline"/>
          <w:rFonts w:asciiTheme="majorHAnsi" w:hAnsiTheme="majorHAnsi" w:cstheme="majorHAnsi"/>
        </w:rPr>
        <w:t>Theoretical debate in many academic, public, and private sectors occurs over what functions institutions should serve</w:t>
      </w:r>
      <w:r w:rsidRPr="00924CC2">
        <w:rPr>
          <w:rFonts w:asciiTheme="majorHAnsi" w:hAnsiTheme="majorHAnsi" w:cstheme="majorHAnsi"/>
          <w:sz w:val="12"/>
        </w:rPr>
        <w:t xml:space="preserve">. I understand an institution’s function to refer to the purpose it should be structured to accomplish for achieving targeted outcomes such as safe air quality or forest conservation. The structure is made up of the specific ways in which customs, norms, conventions, social orderings, or decision-making processes are designed, articulated, and arranged strategically to carry out the function. </w:t>
      </w:r>
    </w:p>
    <w:p w14:paraId="186E6E32" w14:textId="77777777" w:rsidR="007542B1" w:rsidRPr="00AE61A2" w:rsidRDefault="007542B1" w:rsidP="007542B1">
      <w:pPr>
        <w:pStyle w:val="Heading4"/>
        <w:rPr>
          <w:rFonts w:cs="Arial"/>
        </w:rPr>
      </w:pPr>
      <w:r w:rsidRPr="00AE61A2">
        <w:rPr>
          <w:rFonts w:cs="Arial"/>
        </w:rPr>
        <w:t>In settler research spaces we have a responsibility and role of the ballot to center indigenous knowledge, and to contribute to unsettling the academy—our work connects different discussions of indigeneity and decolonization to the rest of the globe.</w:t>
      </w:r>
    </w:p>
    <w:p w14:paraId="5F863DE4" w14:textId="77777777" w:rsidR="007542B1" w:rsidRPr="00AE61A2" w:rsidRDefault="007542B1" w:rsidP="007542B1">
      <w:pPr>
        <w:rPr>
          <w:b/>
          <w:u w:val="single"/>
        </w:rPr>
      </w:pPr>
      <w:r w:rsidRPr="00AE61A2">
        <w:rPr>
          <w:rStyle w:val="Style13ptBold"/>
        </w:rPr>
        <w:t xml:space="preserve">Sium et al 12 </w:t>
      </w:r>
      <w:r w:rsidRPr="00AE61A2">
        <w:t xml:space="preserve">(Aman Sium, Chandni Desai, Eric </w:t>
      </w:r>
      <w:proofErr w:type="spellStart"/>
      <w:r w:rsidRPr="00AE61A2">
        <w:t>Ritskes</w:t>
      </w:r>
      <w:proofErr w:type="spellEnd"/>
      <w:r w:rsidRPr="00AE61A2">
        <w:t xml:space="preserve">, Ontario Institute for Studies in Education, University of Toronto, Sium identifies as being Tigrinya, indigenous, African, and Eritrean, </w:t>
      </w:r>
      <w:proofErr w:type="spellStart"/>
      <w:r w:rsidRPr="00AE61A2">
        <w:t>Ritskes</w:t>
      </w:r>
      <w:proofErr w:type="spellEnd"/>
      <w:r w:rsidRPr="00AE61A2">
        <w:t xml:space="preserve"> is </w:t>
      </w:r>
      <w:proofErr w:type="spellStart"/>
      <w:r w:rsidRPr="00AE61A2">
        <w:t>Zhaganash</w:t>
      </w:r>
      <w:proofErr w:type="spellEnd"/>
      <w:r w:rsidRPr="00AE61A2">
        <w:t>, Towards the ‘tangible unknown’: Decolonization and the Indigenous future, Decolonization: Indigeneity, Education &amp; Society ¶ Vol. 1, No. 1, 2012, pp. I-XIII, JKS)</w:t>
      </w:r>
    </w:p>
    <w:p w14:paraId="187A9A2B" w14:textId="5846D258" w:rsidR="007542B1" w:rsidRPr="00BA5861" w:rsidRDefault="007542B1" w:rsidP="007542B1">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w:t>
      </w:r>
      <w:proofErr w:type="gramStart"/>
      <w:r w:rsidRPr="00AE61A2">
        <w:rPr>
          <w:sz w:val="12"/>
        </w:rPr>
        <w:t>that regards</w:t>
      </w:r>
      <w:proofErr w:type="gramEnd"/>
      <w:r w:rsidRPr="00AE61A2">
        <w:rPr>
          <w:sz w:val="12"/>
        </w:rPr>
        <w:t xml:space="preserve">, </w:t>
      </w:r>
      <w:r w:rsidRPr="00AE61A2">
        <w:rPr>
          <w:rStyle w:val="StyleUnderline"/>
          <w:highlight w:val="green"/>
        </w:rPr>
        <w:t>it becomes vitally important</w:t>
      </w:r>
      <w:r w:rsidRPr="00AE61A2">
        <w:rPr>
          <w:rStyle w:val="StyleUnderline"/>
        </w:rPr>
        <w:t xml:space="preserve">, despite our goals of understanding and promoting a global Indigenous undertaking, </w:t>
      </w:r>
      <w:r w:rsidRPr="00AE61A2">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AE61A2">
        <w:rPr>
          <w:rStyle w:val="StyleUnderline"/>
          <w:highlight w:val="green"/>
        </w:rPr>
        <w:t>are situated</w:t>
      </w:r>
      <w:r w:rsidRPr="00AE61A2">
        <w:rPr>
          <w:rStyle w:val="StyleUnderline"/>
        </w:rPr>
        <w:t xml:space="preserve">. As we write this, we are on unceded Haudenosaunee and Mississauga land. We do not state this to signal a particular understanding of the complexity of issues, </w:t>
      </w:r>
      <w:proofErr w:type="gramStart"/>
      <w:r w:rsidRPr="00AE61A2">
        <w:rPr>
          <w:rStyle w:val="StyleUnderline"/>
        </w:rPr>
        <w:t>resistance</w:t>
      </w:r>
      <w:proofErr w:type="gramEnd"/>
      <w:r w:rsidRPr="00AE61A2">
        <w:rPr>
          <w:rStyle w:val="StyleUnderline"/>
        </w:rPr>
        <w:t xml:space="preserve"> and life that this statement entails, nor in belief of an (perceived and imposed) alliance with </w:t>
      </w:r>
      <w:proofErr w:type="spellStart"/>
      <w:r w:rsidRPr="00AE61A2">
        <w:rPr>
          <w:rStyle w:val="StyleUnderline"/>
        </w:rPr>
        <w:t>Anishinaabeg</w:t>
      </w:r>
      <w:proofErr w:type="spellEnd"/>
      <w:r w:rsidRPr="00AE61A2">
        <w:rPr>
          <w:rStyle w:val="StyleUnderline"/>
        </w:rPr>
        <w:t xml:space="preserve">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AE61A2">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AE61A2">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w:t>
      </w:r>
      <w:proofErr w:type="gramStart"/>
      <w:r w:rsidRPr="00AE61A2">
        <w:rPr>
          <w:rStyle w:val="StyleUnderline"/>
        </w:rPr>
        <w:t xml:space="preserve">in </w:t>
      </w:r>
      <w:r w:rsidRPr="00AE61A2">
        <w:rPr>
          <w:rStyle w:val="StyleUnderline"/>
          <w:highlight w:val="green"/>
        </w:rPr>
        <w:t>order to</w:t>
      </w:r>
      <w:proofErr w:type="gramEnd"/>
      <w:r w:rsidRPr="00AE61A2">
        <w:rPr>
          <w:rStyle w:val="StyleUnderline"/>
          <w:highlight w:val="green"/>
        </w:rPr>
        <w:t xml:space="preserve">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w:t>
      </w:r>
      <w:proofErr w:type="spellStart"/>
      <w:r w:rsidRPr="00AE61A2">
        <w:rPr>
          <w:rStyle w:val="StyleUnderline"/>
        </w:rPr>
        <w:t>Anishinaabeg</w:t>
      </w:r>
      <w:proofErr w:type="spellEnd"/>
      <w:r w:rsidRPr="00AE61A2">
        <w:rPr>
          <w:rStyle w:val="StyleUnderline"/>
        </w:rPr>
        <w:t xml:space="preserve"> </w:t>
      </w:r>
      <w:proofErr w:type="gramStart"/>
      <w:r w:rsidRPr="00AE61A2">
        <w:rPr>
          <w:rStyle w:val="StyleUnderline"/>
        </w:rPr>
        <w:t>peoples’</w:t>
      </w:r>
      <w:proofErr w:type="gramEnd"/>
      <w:r w:rsidRPr="00AE61A2">
        <w:rPr>
          <w:rStyle w:val="StyleUnderline"/>
        </w:rPr>
        <w:t xml:space="preserve">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fetishized historical memory of settler colonialism</w:t>
      </w:r>
      <w:r w:rsidRPr="00AE61A2">
        <w:rPr>
          <w:sz w:val="12"/>
        </w:rPr>
        <w:t xml:space="preserve">. We do not need to state this to make it true, it simply is. ¶ </w:t>
      </w:r>
      <w:r w:rsidRPr="00AE61A2">
        <w:rPr>
          <w:rStyle w:val="StyleUnderline"/>
          <w:highlight w:val="green"/>
        </w:rPr>
        <w:t xml:space="preserve">It is important to recognize this </w:t>
      </w:r>
      <w:proofErr w:type="gramStart"/>
      <w:r w:rsidRPr="00AE61A2">
        <w:rPr>
          <w:sz w:val="12"/>
        </w:rPr>
        <w:t xml:space="preserve">particular </w:t>
      </w:r>
      <w:r w:rsidRPr="00AE61A2">
        <w:rPr>
          <w:rStyle w:val="StyleUnderline"/>
          <w:highlight w:val="green"/>
        </w:rPr>
        <w:t>history</w:t>
      </w:r>
      <w:proofErr w:type="gramEnd"/>
      <w:r w:rsidRPr="00AE61A2">
        <w:rPr>
          <w:rStyle w:val="StyleUnderline"/>
          <w:highlight w:val="green"/>
        </w:rPr>
        <w:t xml:space="preserve"> </w:t>
      </w:r>
      <w:r w:rsidRPr="00AE61A2">
        <w:rPr>
          <w:sz w:val="12"/>
        </w:rPr>
        <w:t xml:space="preserve">of colonialism, </w:t>
      </w:r>
      <w:r w:rsidRPr="00AE61A2">
        <w:rPr>
          <w:rStyle w:val="StyleUnderline"/>
          <w:highlight w:val="green"/>
        </w:rPr>
        <w:t xml:space="preserve">and subsequent </w:t>
      </w:r>
      <w:r w:rsidRPr="00AE61A2">
        <w:rPr>
          <w:rStyle w:val="StyleUnderline"/>
        </w:rPr>
        <w:t xml:space="preserve">(temporary) </w:t>
      </w:r>
      <w:r w:rsidRPr="00AE61A2">
        <w:rPr>
          <w:rStyle w:val="StyleUnderline"/>
          <w:highlight w:val="green"/>
        </w:rPr>
        <w:t>interruption of sovereignty</w:t>
      </w:r>
      <w:r w:rsidRPr="00AE61A2">
        <w:rPr>
          <w:rStyle w:val="StyleUnderline"/>
        </w:rPr>
        <w:t xml:space="preserve">, because it affects each of us. </w:t>
      </w:r>
      <w:r w:rsidRPr="00AE61A2">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w:t>
      </w:r>
      <w:proofErr w:type="spellStart"/>
      <w:r w:rsidRPr="00AE61A2">
        <w:rPr>
          <w:sz w:val="12"/>
        </w:rPr>
        <w:t>labour</w:t>
      </w:r>
      <w:proofErr w:type="spellEnd"/>
      <w:r w:rsidRPr="00AE61A2">
        <w:rPr>
          <w:sz w:val="12"/>
        </w:rPr>
        <w:t xml:space="preserve">, </w:t>
      </w:r>
      <w:proofErr w:type="spellStart"/>
      <w:r w:rsidRPr="00AE61A2">
        <w:rPr>
          <w:sz w:val="12"/>
        </w:rPr>
        <w:t>genociding</w:t>
      </w:r>
      <w:proofErr w:type="spellEnd"/>
      <w:r w:rsidRPr="00AE61A2">
        <w:rPr>
          <w:sz w:val="12"/>
        </w:rPr>
        <w:t xml:space="preserve"> and warring (Wynter, 2003, Smith, 2006). </w:t>
      </w:r>
      <w:r w:rsidRPr="00AE61A2">
        <w:rPr>
          <w:rStyle w:val="StyleUnderline"/>
        </w:rPr>
        <w:t xml:space="preserve">It is crucial to consider the particularities of forced movement and involuntary migrations of various diasporas and their distinction </w:t>
      </w:r>
      <w:r w:rsidRPr="00AE61A2">
        <w:rPr>
          <w:rStyle w:val="StyleUnderline"/>
        </w:rPr>
        <w:lastRenderedPageBreak/>
        <w:t>from (European) settlers that colonized and settled various lands for the purpose of capitalist expansion rooted in notions and the epistemology of “possessive individualism</w:t>
      </w:r>
      <w:r w:rsidRPr="00AE61A2">
        <w:rPr>
          <w:sz w:val="12"/>
        </w:rPr>
        <w:t>” (</w:t>
      </w:r>
      <w:proofErr w:type="spellStart"/>
      <w:r w:rsidRPr="00AE61A2">
        <w:rPr>
          <w:sz w:val="12"/>
        </w:rPr>
        <w:t>Mohanram</w:t>
      </w:r>
      <w:proofErr w:type="spellEnd"/>
      <w:r w:rsidRPr="00AE61A2">
        <w:rPr>
          <w:sz w:val="12"/>
        </w:rPr>
        <w:t xml:space="preserve">, 1999). </w:t>
      </w:r>
      <w:proofErr w:type="gramStart"/>
      <w:r w:rsidRPr="00AE61A2">
        <w:rPr>
          <w:sz w:val="12"/>
        </w:rPr>
        <w:t>¶ That being said, for</w:t>
      </w:r>
      <w:proofErr w:type="gramEnd"/>
      <w:r w:rsidRPr="00AE61A2">
        <w:rPr>
          <w:sz w:val="12"/>
        </w:rPr>
        <w:t xml:space="preserve"> those who have settled here, we have a history of interruption to recognize and rectify; as </w:t>
      </w:r>
      <w:proofErr w:type="spellStart"/>
      <w:r w:rsidRPr="00AE61A2">
        <w:rPr>
          <w:sz w:val="12"/>
        </w:rPr>
        <w:t>Waziyatawin</w:t>
      </w:r>
      <w:proofErr w:type="spellEnd"/>
      <w:r w:rsidRPr="00AE61A2">
        <w:rPr>
          <w:sz w:val="12"/>
        </w:rPr>
        <w:t xml:space="preserve"> (in this issue) notes, Indigenous peoples recognized, from the beginning, how Western thought and presence displaced and endangered Indigenous ways of knowing and relationships to the earth, as well as the earth itself. </w:t>
      </w:r>
      <w:r w:rsidRPr="00AE61A2">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AE61A2">
        <w:rPr>
          <w:rStyle w:val="Emphasis"/>
          <w:highlight w:val="green"/>
        </w:rPr>
        <w:t xml:space="preserve">those </w:t>
      </w:r>
      <w:r w:rsidRPr="00AE61A2">
        <w:rPr>
          <w:sz w:val="12"/>
        </w:rPr>
        <w:t>of us</w:t>
      </w:r>
      <w:r w:rsidRPr="00AE61A2">
        <w:rPr>
          <w:rStyle w:val="Emphasis"/>
        </w:rPr>
        <w:t xml:space="preserve"> </w:t>
      </w:r>
      <w:r w:rsidRPr="00AE61A2">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AE61A2">
        <w:rPr>
          <w:rStyle w:val="Emphasis"/>
          <w:highlight w:val="green"/>
        </w:rPr>
        <w:t xml:space="preserve">must recognize </w:t>
      </w:r>
      <w:r w:rsidRPr="00AE61A2">
        <w:rPr>
          <w:sz w:val="12"/>
        </w:rPr>
        <w:t xml:space="preserve">our </w:t>
      </w:r>
      <w:proofErr w:type="gramStart"/>
      <w:r w:rsidRPr="00AE61A2">
        <w:rPr>
          <w:sz w:val="12"/>
        </w:rPr>
        <w:t>particular</w:t>
      </w:r>
      <w:r w:rsidRPr="00AE61A2">
        <w:rPr>
          <w:rStyle w:val="Emphasis"/>
        </w:rPr>
        <w:t xml:space="preserve"> </w:t>
      </w:r>
      <w:r w:rsidRPr="00AE61A2">
        <w:rPr>
          <w:rStyle w:val="Emphasis"/>
          <w:highlight w:val="green"/>
        </w:rPr>
        <w:t>responsibility</w:t>
      </w:r>
      <w:proofErr w:type="gramEnd"/>
      <w:r w:rsidRPr="00AE61A2">
        <w:rPr>
          <w:rStyle w:val="Emphasis"/>
          <w:highlight w:val="green"/>
        </w:rPr>
        <w:t xml:space="preserve"> to this land and its stewards</w:t>
      </w:r>
      <w:r w:rsidRPr="00AE61A2">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w:t>
      </w:r>
      <w:proofErr w:type="spellStart"/>
      <w:r w:rsidRPr="00AE61A2">
        <w:rPr>
          <w:sz w:val="12"/>
        </w:rPr>
        <w:t>epistimologies</w:t>
      </w:r>
      <w:proofErr w:type="spellEnd"/>
      <w:r w:rsidRPr="00AE61A2">
        <w:rPr>
          <w:sz w:val="12"/>
        </w:rPr>
        <w:t xml:space="preserve">, ontologies and </w:t>
      </w:r>
      <w:proofErr w:type="spellStart"/>
      <w:r w:rsidRPr="00AE61A2">
        <w:rPr>
          <w:sz w:val="12"/>
        </w:rPr>
        <w:t>axiologies</w:t>
      </w:r>
      <w:proofErr w:type="spellEnd"/>
      <w:r w:rsidRPr="00AE61A2">
        <w:rPr>
          <w:sz w:val="12"/>
        </w:rPr>
        <w:t xml:space="preserve">.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AE61A2">
        <w:rPr>
          <w:rStyle w:val="Emphasis"/>
          <w:highlight w:val="green"/>
        </w:rPr>
        <w:t>Indigenous knowledges are the starting point for resurgence and decolonization</w:t>
      </w:r>
      <w:r w:rsidRPr="00AE61A2">
        <w:rPr>
          <w:rStyle w:val="Emphasis"/>
        </w:rPr>
        <w:t xml:space="preserve">, are the medium through which we engage in the </w:t>
      </w:r>
      <w:proofErr w:type="gramStart"/>
      <w:r w:rsidRPr="00AE61A2">
        <w:rPr>
          <w:rStyle w:val="Emphasis"/>
        </w:rPr>
        <w:t>present, and</w:t>
      </w:r>
      <w:proofErr w:type="gramEnd"/>
      <w:r w:rsidRPr="00AE61A2">
        <w:rPr>
          <w:rStyle w:val="Emphasis"/>
        </w:rPr>
        <w:t xml:space="preserve">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w:t>
      </w:r>
      <w:proofErr w:type="gramStart"/>
      <w:r w:rsidRPr="00AE61A2">
        <w:rPr>
          <w:sz w:val="12"/>
        </w:rPr>
        <w:t>calls</w:t>
      </w:r>
      <w:proofErr w:type="gramEnd"/>
      <w:r w:rsidRPr="00AE61A2">
        <w:rPr>
          <w:sz w:val="12"/>
        </w:rPr>
        <w:t xml:space="preserve"> on those who will “beat the beast into submission and teach it to behave” (Alfred, 2009a, p. 37). </w:t>
      </w:r>
    </w:p>
    <w:bookmarkEnd w:id="0"/>
    <w:p w14:paraId="57E16639" w14:textId="35E61F2D" w:rsidR="0009563D" w:rsidRPr="0088014D" w:rsidRDefault="0009563D" w:rsidP="0009563D">
      <w:pPr>
        <w:pStyle w:val="Heading4"/>
        <w:rPr>
          <w:rFonts w:cs="Arial"/>
        </w:rPr>
      </w:pPr>
      <w:r>
        <w:rPr>
          <w:rFonts w:cs="Arial"/>
        </w:rPr>
        <w:t xml:space="preserve">Prioritize burden of proof over burden of refutation </w:t>
      </w:r>
      <w:proofErr w:type="gramStart"/>
      <w:r>
        <w:rPr>
          <w:rFonts w:cs="Arial"/>
        </w:rPr>
        <w:t xml:space="preserve">– </w:t>
      </w:r>
      <w:r w:rsidR="00BA5861">
        <w:rPr>
          <w:rFonts w:cs="Arial"/>
        </w:rPr>
        <w:t xml:space="preserve"> </w:t>
      </w:r>
      <w:r>
        <w:rPr>
          <w:rFonts w:cs="Arial"/>
        </w:rPr>
        <w:t>starting</w:t>
      </w:r>
      <w:proofErr w:type="gramEnd"/>
      <w:r>
        <w:rPr>
          <w:rFonts w:cs="Arial"/>
        </w:rPr>
        <w:t xml:space="preserve"> </w:t>
      </w:r>
      <w:proofErr w:type="spellStart"/>
      <w:r>
        <w:rPr>
          <w:rFonts w:cs="Arial"/>
        </w:rPr>
        <w:t>disad</w:t>
      </w:r>
      <w:proofErr w:type="spellEnd"/>
      <w:r>
        <w:rPr>
          <w:rFonts w:cs="Arial"/>
        </w:rPr>
        <w:t xml:space="preserve"> risk close to 0 because of implicit assumptions models predictions more accurately and opens debate to discussions of systemic racialized violence</w:t>
      </w:r>
    </w:p>
    <w:p w14:paraId="7D1B8427" w14:textId="77777777" w:rsidR="0009563D" w:rsidRPr="0088014D" w:rsidRDefault="0009563D" w:rsidP="0009563D">
      <w:r w:rsidRPr="0088014D">
        <w:rPr>
          <w:rStyle w:val="Style13ptBold"/>
        </w:rPr>
        <w:t>Cohn 13</w:t>
      </w:r>
      <w:r w:rsidRPr="0088014D">
        <w:t xml:space="preserve"> – Nate, journalist,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November 24, 2013. IB</w:t>
      </w:r>
    </w:p>
    <w:p w14:paraId="23A9B824" w14:textId="77777777" w:rsidR="0009563D" w:rsidRPr="0088014D" w:rsidRDefault="0009563D" w:rsidP="0009563D">
      <w:r w:rsidRPr="0088014D">
        <w:t xml:space="preserve">So let me offer another possibility: the problem isn’t the topic, but modern policy debate. </w:t>
      </w:r>
      <w:r w:rsidRPr="0088014D">
        <w:rPr>
          <w:rStyle w:val="Emphasis"/>
        </w:rPr>
        <w:t xml:space="preserve">The </w:t>
      </w:r>
      <w:r w:rsidRPr="005041A1">
        <w:rPr>
          <w:rStyle w:val="Emphasis"/>
          <w:highlight w:val="green"/>
        </w:rPr>
        <w:t>unrealistic scenarios</w:t>
      </w:r>
      <w:r w:rsidRPr="0088014D">
        <w:rPr>
          <w:rStyle w:val="Emphasis"/>
        </w:rPr>
        <w:t xml:space="preserve">, exclusive focus on policy scholarship, </w:t>
      </w:r>
      <w:r w:rsidRPr="005041A1">
        <w:rPr>
          <w:rStyle w:val="Emphasis"/>
          <w:highlight w:val="green"/>
        </w:rPr>
        <w:t xml:space="preserve">inability to </w:t>
      </w:r>
      <w:r w:rsidRPr="005041A1">
        <w:rPr>
          <w:rStyle w:val="Emphasis"/>
          <w:highlight w:val="green"/>
          <w:bdr w:val="single" w:sz="18" w:space="0" w:color="auto"/>
        </w:rPr>
        <w:t>engage systemic impacts</w:t>
      </w:r>
      <w:r w:rsidRPr="0088014D">
        <w:rPr>
          <w:rStyle w:val="Emphasis"/>
        </w:rPr>
        <w:t xml:space="preserve"> and philosophical questions. And so long as these problems characterize modern policy debate, teams will feel compelled to avoid it</w:t>
      </w:r>
      <w:r w:rsidRPr="0088014D">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w:t>
      </w:r>
      <w:r w:rsidRPr="005041A1">
        <w:rPr>
          <w:rStyle w:val="Emphasis"/>
          <w:highlight w:val="green"/>
        </w:rPr>
        <w:t>these norms</w:t>
      </w:r>
      <w:r w:rsidRPr="0088014D">
        <w:rPr>
          <w:rStyle w:val="Emphasis"/>
        </w:rPr>
        <w:t xml:space="preserve"> can and </w:t>
      </w:r>
      <w:r w:rsidRPr="005041A1">
        <w:rPr>
          <w:rStyle w:val="Emphasis"/>
          <w:highlight w:val="green"/>
        </w:rPr>
        <w:t>should be contested</w:t>
      </w:r>
      <w:r w:rsidRPr="0088014D">
        <w:rPr>
          <w:rStyle w:val="Emphasis"/>
        </w:rPr>
        <w:t>.</w:t>
      </w:r>
      <w:r w:rsidRPr="0088014D">
        <w:t xml:space="preserve"> I believe </w:t>
      </w:r>
      <w:r w:rsidRPr="0088014D">
        <w:rPr>
          <w:rStyle w:val="Emphasis"/>
        </w:rPr>
        <w:t xml:space="preserve">it would be possible for me to have a </w:t>
      </w:r>
      <w:r w:rsidRPr="0088014D">
        <w:rPr>
          <w:rStyle w:val="Emphasis"/>
          <w:bdr w:val="single" w:sz="18" w:space="0" w:color="auto"/>
        </w:rPr>
        <w:t>realistic, accessible, and inclusive</w:t>
      </w:r>
      <w:r w:rsidRPr="0088014D">
        <w:rPr>
          <w:rStyle w:val="Emphasis"/>
        </w:rPr>
        <w:t xml:space="preserve"> discussion about the merits of a federal policy</w:t>
      </w:r>
      <w:r w:rsidRPr="0088014D">
        <w:t xml:space="preserve"> with, say, Amber Kelsie. Or put differently, I’m not sure I agree with Jonah that changing the topic is the only way to avoid being “a bunch of white folks talking about nuke war.”</w:t>
      </w:r>
    </w:p>
    <w:p w14:paraId="410A0D2D" w14:textId="77777777" w:rsidR="0009563D" w:rsidRPr="0088014D" w:rsidRDefault="0009563D" w:rsidP="0009563D">
      <w:r w:rsidRPr="0088014D">
        <w:lastRenderedPageBreak/>
        <w:t xml:space="preserve"> The fact that policy </w:t>
      </w:r>
      <w:r w:rsidRPr="005041A1">
        <w:rPr>
          <w:rStyle w:val="Emphasis"/>
          <w:highlight w:val="green"/>
        </w:rPr>
        <w:t>debate is wildly out of touch</w:t>
      </w:r>
      <w:r w:rsidRPr="0088014D">
        <w:t xml:space="preserve">—the fact that </w:t>
      </w:r>
      <w:r w:rsidRPr="0088014D">
        <w:rPr>
          <w:rStyle w:val="Emphasis"/>
        </w:rPr>
        <w:t>we are</w:t>
      </w:r>
      <w:r w:rsidRPr="0088014D">
        <w:t xml:space="preserve"> “</w:t>
      </w:r>
      <w:r w:rsidRPr="005041A1">
        <w:rPr>
          <w:rStyle w:val="Emphasis"/>
          <w:highlight w:val="green"/>
        </w:rPr>
        <w:t>a bunch of white folks talking about nuclear war</w:t>
      </w:r>
      <w:r w:rsidRPr="0088014D">
        <w:t xml:space="preserve">”—is a damning indictment of nearly every coach in this activity. </w:t>
      </w:r>
      <w:r w:rsidRPr="0088014D">
        <w:rPr>
          <w:rStyle w:val="Emphasis"/>
        </w:rPr>
        <w:t xml:space="preserve">It’s a serious indictment of the successful policy debate </w:t>
      </w:r>
      <w:r w:rsidRPr="005041A1">
        <w:rPr>
          <w:rStyle w:val="Emphasis"/>
          <w:highlight w:val="green"/>
        </w:rPr>
        <w:t>coaches</w:t>
      </w:r>
      <w:r w:rsidRPr="0088014D">
        <w:rPr>
          <w:rStyle w:val="Emphasis"/>
        </w:rPr>
        <w:t xml:space="preserve">, who have been content to </w:t>
      </w:r>
      <w:r w:rsidRPr="005041A1">
        <w:rPr>
          <w:rStyle w:val="Emphasis"/>
          <w:highlight w:val="green"/>
        </w:rPr>
        <w:t xml:space="preserve">continue a </w:t>
      </w:r>
      <w:r w:rsidRPr="005041A1">
        <w:rPr>
          <w:rStyle w:val="Emphasis"/>
          <w:highlight w:val="green"/>
          <w:bdr w:val="single" w:sz="18" w:space="0" w:color="auto"/>
        </w:rPr>
        <w:t>pedagogically unsound game</w:t>
      </w:r>
      <w:r w:rsidRPr="0088014D">
        <w:rPr>
          <w:rStyle w:val="Emphasis"/>
        </w:rPr>
        <w:t>, so long as they keep winning.</w:t>
      </w:r>
      <w:r w:rsidRPr="0088014D">
        <w:t xml:space="preserve"> It’s a serious indictment of policy debate’s discontents who chose to disengage.</w:t>
      </w:r>
    </w:p>
    <w:p w14:paraId="39A857DB" w14:textId="77777777" w:rsidR="0009563D" w:rsidRPr="0088014D" w:rsidRDefault="0009563D" w:rsidP="0009563D">
      <w:pPr>
        <w:rPr>
          <w:sz w:val="16"/>
        </w:rPr>
      </w:pPr>
      <w:r w:rsidRPr="0088014D">
        <w:rPr>
          <w:sz w:val="16"/>
        </w:rPr>
        <w:t>That’s not to say there hasn’t been any effort to challenge modern policy debate on its own terms—just that they’ve mainly come from the middle of the bracket and weren’t very successful, focusing on morality arguments and various “predictions bad” claims to outweigh.</w:t>
      </w:r>
    </w:p>
    <w:p w14:paraId="0A3F449A" w14:textId="77777777" w:rsidR="0009563D" w:rsidRPr="0088014D" w:rsidRDefault="0009563D" w:rsidP="0009563D">
      <w:pPr>
        <w:rPr>
          <w:sz w:val="16"/>
        </w:rPr>
      </w:pPr>
      <w:r w:rsidRPr="0088014D">
        <w:rPr>
          <w:sz w:val="16"/>
        </w:rPr>
        <w:t xml:space="preserve">Judges were receptive to the sentiment that </w:t>
      </w:r>
      <w:proofErr w:type="spellStart"/>
      <w:r w:rsidRPr="0088014D">
        <w:rPr>
          <w:sz w:val="16"/>
        </w:rPr>
        <w:t>disads</w:t>
      </w:r>
      <w:proofErr w:type="spellEnd"/>
      <w:r w:rsidRPr="0088014D">
        <w:rPr>
          <w:sz w:val="16"/>
        </w:rPr>
        <w:t xml:space="preserve"> were unrealistic, but negative claims to specificity always triumphed over generic epistemological questions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w:t>
      </w:r>
    </w:p>
    <w:p w14:paraId="38378BD5" w14:textId="77777777" w:rsidR="0009563D" w:rsidRPr="0088014D" w:rsidRDefault="0009563D" w:rsidP="0009563D">
      <w:pPr>
        <w:rPr>
          <w:sz w:val="16"/>
        </w:rPr>
      </w:pPr>
      <w:r w:rsidRPr="0088014D">
        <w:rPr>
          <w:sz w:val="16"/>
        </w:rPr>
        <w:t xml:space="preserve">There were other problems. Many of the small affirmatives were </w:t>
      </w:r>
      <w:proofErr w:type="spellStart"/>
      <w:r w:rsidRPr="0088014D">
        <w:rPr>
          <w:sz w:val="16"/>
        </w:rPr>
        <w:t>unstrategic</w:t>
      </w:r>
      <w:proofErr w:type="spellEnd"/>
      <w:r w:rsidRPr="0088014D">
        <w:rPr>
          <w:sz w:val="16"/>
        </w:rPr>
        <w:t>—teams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ability.</w:t>
      </w:r>
    </w:p>
    <w:p w14:paraId="45FC3395" w14:textId="77777777" w:rsidR="0009563D" w:rsidRPr="0088014D" w:rsidRDefault="0009563D" w:rsidP="0009563D">
      <w:pPr>
        <w:rPr>
          <w:sz w:val="16"/>
        </w:rPr>
      </w:pPr>
      <w:r w:rsidRPr="0088014D">
        <w:rPr>
          <w:sz w:val="16"/>
        </w:rPr>
        <w:t xml:space="preserve">But even if a “soft left” team did better—especially by making solvency deficits and responding to the specifics of the disadvantage—I still think they would struggle. They could compete at the highest levels, but, in most debates, judges would still assess a small, but meaningful risk of a </w:t>
      </w:r>
      <w:proofErr w:type="gramStart"/>
      <w:r w:rsidRPr="0088014D">
        <w:rPr>
          <w:sz w:val="16"/>
        </w:rPr>
        <w:t>large scale</w:t>
      </w:r>
      <w:proofErr w:type="gramEnd"/>
      <w:r w:rsidRPr="0088014D">
        <w:rPr>
          <w:sz w:val="16"/>
        </w:rPr>
        <w:t xml:space="preserve"> conflict, including nuclear war and extinction. The risk would be small, but the “magnitude” of the impact would often be enough to outweigh a higher probability, smaller impact. Or put differently: policy debate still wouldn’t be replicating a real world policy assessment, teams reading small affirmatives would still be at a real disadvantage with respect to reality</w:t>
      </w:r>
      <w:proofErr w:type="gramStart"/>
      <w:r w:rsidRPr="0088014D">
        <w:rPr>
          <w:sz w:val="16"/>
        </w:rPr>
        <w:t>. .</w:t>
      </w:r>
      <w:proofErr w:type="gramEnd"/>
      <w:r w:rsidRPr="0088014D">
        <w:rPr>
          <w:sz w:val="16"/>
        </w:rPr>
        <w:t xml:space="preserve"> </w:t>
      </w:r>
    </w:p>
    <w:p w14:paraId="7753C6B9" w14:textId="77777777" w:rsidR="0009563D" w:rsidRPr="0088014D" w:rsidRDefault="0009563D" w:rsidP="0009563D">
      <w:r w:rsidRPr="0088014D">
        <w:t xml:space="preserve">Why? Oddly, this is the unreasonable result of a reasonable part of debate: the burden of refutation or rejoinder, the responsibility of debaters to “beat” arguments. If I introduce an argument, it starts out at 100 percent—you then </w:t>
      </w:r>
      <w:proofErr w:type="gramStart"/>
      <w:r w:rsidRPr="0088014D">
        <w:t>have to</w:t>
      </w:r>
      <w:proofErr w:type="gramEnd"/>
      <w:r w:rsidRPr="0088014D">
        <w:t xml:space="preserve"> disprove it.</w:t>
      </w:r>
      <w:r w:rsidRPr="0088014D">
        <w:rPr>
          <w:rStyle w:val="Emphasis"/>
        </w:rPr>
        <w:t xml:space="preserve"> That sounds like a pretty good idea in principle, right? </w:t>
      </w:r>
      <w:r w:rsidRPr="0088014D">
        <w:t>Well, I think so too</w:t>
      </w:r>
      <w:r w:rsidRPr="0088014D">
        <w:rPr>
          <w:rStyle w:val="Emphasis"/>
        </w:rPr>
        <w:t xml:space="preserve">. </w:t>
      </w:r>
      <w:r w:rsidRPr="005041A1">
        <w:rPr>
          <w:rStyle w:val="Emphasis"/>
        </w:rPr>
        <w:t xml:space="preserve">But </w:t>
      </w:r>
      <w:r w:rsidRPr="005041A1">
        <w:rPr>
          <w:rStyle w:val="Emphasis"/>
          <w:highlight w:val="green"/>
        </w:rPr>
        <w:t>it’s</w:t>
      </w:r>
      <w:r w:rsidRPr="005041A1">
        <w:rPr>
          <w:rStyle w:val="Emphasis"/>
        </w:rPr>
        <w:t xml:space="preserve"> </w:t>
      </w:r>
      <w:proofErr w:type="gramStart"/>
      <w:r w:rsidRPr="005041A1">
        <w:rPr>
          <w:rStyle w:val="Emphasis"/>
        </w:rPr>
        <w:t xml:space="preserve">really </w:t>
      </w:r>
      <w:r w:rsidRPr="005041A1">
        <w:rPr>
          <w:rStyle w:val="Emphasis"/>
          <w:highlight w:val="green"/>
        </w:rPr>
        <w:t>tough</w:t>
      </w:r>
      <w:proofErr w:type="gramEnd"/>
      <w:r w:rsidRPr="005041A1">
        <w:rPr>
          <w:rStyle w:val="Emphasis"/>
          <w:highlight w:val="green"/>
        </w:rPr>
        <w:t xml:space="preserve"> to refute something down to “zero</w:t>
      </w:r>
      <w:r w:rsidRPr="0088014D">
        <w:rPr>
          <w:rStyle w:val="Emphasis"/>
        </w:rPr>
        <w:t xml:space="preserve">” percent—a team would need to completely and totally refute an argument. </w:t>
      </w:r>
      <w:r w:rsidRPr="0088014D">
        <w:t xml:space="preserve">That’s obviously tough to do, especially since the other team is usually going to have some decent arguments and pretty good cards defending each component of their disadvantage—even the ridiculous parts. </w:t>
      </w:r>
      <w:proofErr w:type="gramStart"/>
      <w:r w:rsidRPr="0088014D">
        <w:t>So</w:t>
      </w:r>
      <w:proofErr w:type="gramEnd"/>
      <w:r w:rsidRPr="0088014D">
        <w:t xml:space="preserve"> one of the most fundamental assumptions about debate all but ensures a meaningful risk of nearly any argument—even extremely low-probability, high magnitude impacts, sufficient to outweigh systemic impacts.</w:t>
      </w:r>
    </w:p>
    <w:p w14:paraId="63FBA11D" w14:textId="77777777" w:rsidR="0009563D" w:rsidRPr="0088014D" w:rsidRDefault="0009563D" w:rsidP="0009563D">
      <w:r w:rsidRPr="0088014D">
        <w:t xml:space="preserve">There’s another even more subtle element of debate practice at play. </w:t>
      </w:r>
      <w:r w:rsidRPr="005041A1">
        <w:rPr>
          <w:rStyle w:val="Emphasis"/>
        </w:rPr>
        <w:t xml:space="preserve">Traditionally, the 2AC might introduce 8 or 9 cards against a disadvantage, like “non-unique, no-link, no-impact,” and then go for one and two. </w:t>
      </w:r>
      <w:proofErr w:type="gramStart"/>
      <w:r w:rsidRPr="005041A1">
        <w:rPr>
          <w:rStyle w:val="Emphasis"/>
        </w:rPr>
        <w:t xml:space="preserve">Yet in reality, </w:t>
      </w:r>
      <w:r w:rsidRPr="005041A1">
        <w:rPr>
          <w:rStyle w:val="Emphasis"/>
          <w:highlight w:val="green"/>
        </w:rPr>
        <w:t>disadvantages</w:t>
      </w:r>
      <w:proofErr w:type="gramEnd"/>
      <w:r w:rsidRPr="005041A1">
        <w:rPr>
          <w:rStyle w:val="Emphasis"/>
          <w:highlight w:val="green"/>
        </w:rPr>
        <w:t xml:space="preserve"> are underpinned by</w:t>
      </w:r>
      <w:r w:rsidRPr="0088014D">
        <w:rPr>
          <w:rStyle w:val="Emphasis"/>
        </w:rPr>
        <w:t xml:space="preserve"> dozens or perhaps </w:t>
      </w:r>
      <w:r w:rsidRPr="005041A1">
        <w:rPr>
          <w:rStyle w:val="Emphasis"/>
          <w:highlight w:val="green"/>
          <w:bdr w:val="single" w:sz="18" w:space="0" w:color="auto"/>
        </w:rPr>
        <w:t>hundreds of discrete assumptions</w:t>
      </w:r>
      <w:r w:rsidRPr="005041A1">
        <w:rPr>
          <w:rStyle w:val="Emphasis"/>
          <w:highlight w:val="green"/>
        </w:rPr>
        <w:t>, each</w:t>
      </w:r>
      <w:r w:rsidRPr="0088014D">
        <w:rPr>
          <w:rStyle w:val="Emphasis"/>
        </w:rPr>
        <w:t xml:space="preserve"> of which </w:t>
      </w:r>
      <w:r w:rsidRPr="005041A1">
        <w:rPr>
          <w:rStyle w:val="Emphasis"/>
          <w:highlight w:val="green"/>
        </w:rPr>
        <w:t>could be contested</w:t>
      </w:r>
      <w:r w:rsidRPr="0088014D">
        <w:t xml:space="preserve">. By the end of the 2AR, only a handful are under scrutiny; </w:t>
      </w:r>
      <w:proofErr w:type="gramStart"/>
      <w:r w:rsidRPr="0088014D">
        <w:t>the majority of</w:t>
      </w:r>
      <w:proofErr w:type="gramEnd"/>
      <w:r w:rsidRPr="0088014D">
        <w:t xml:space="preserve"> the disadvantage is conceded, and it’s tough to bring the one or two scrutinized components down to “zero.”</w:t>
      </w:r>
    </w:p>
    <w:p w14:paraId="4760C3C1" w14:textId="77777777" w:rsidR="0009563D" w:rsidRPr="0088014D" w:rsidRDefault="0009563D" w:rsidP="0009563D">
      <w:pPr>
        <w:rPr>
          <w:sz w:val="16"/>
        </w:rPr>
      </w:pPr>
      <w:r w:rsidRPr="0088014D">
        <w:rPr>
          <w:sz w:val="16"/>
        </w:rPr>
        <w:lastRenderedPageBreak/>
        <w:t xml:space="preserve">And then there’s a bad understanding of probability. If the affirmative questions four or five elements of the disadvantage, but the negative was still “clearly ahead” on all five elements, most judges would assess that the negative was “clearly ahead” on the disadvantage. </w:t>
      </w:r>
      <w:proofErr w:type="gramStart"/>
      <w:r w:rsidRPr="0088014D">
        <w:rPr>
          <w:sz w:val="16"/>
        </w:rPr>
        <w:t>In reality, the</w:t>
      </w:r>
      <w:proofErr w:type="gramEnd"/>
      <w:r w:rsidRPr="0088014D">
        <w:rPr>
          <w:sz w:val="16"/>
        </w:rPr>
        <w:t xml:space="preserv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w:t>
      </w:r>
    </w:p>
    <w:p w14:paraId="6642A45E" w14:textId="3EAD636D" w:rsidR="0009563D" w:rsidRDefault="0009563D" w:rsidP="0009563D">
      <w:r w:rsidRPr="0088014D">
        <w:t xml:space="preserve">I think these issues can be overcome. First, </w:t>
      </w:r>
      <w:r w:rsidRPr="005041A1">
        <w:rPr>
          <w:rStyle w:val="Emphasis"/>
        </w:rPr>
        <w:t xml:space="preserve">I think teams can </w:t>
      </w:r>
      <w:r w:rsidRPr="00E32014">
        <w:rPr>
          <w:rStyle w:val="Emphasis"/>
          <w:highlight w:val="green"/>
        </w:rPr>
        <w:t>deal with the “burden of refutation” by focusing on t</w:t>
      </w:r>
      <w:r w:rsidRPr="005041A1">
        <w:rPr>
          <w:rStyle w:val="Emphasis"/>
          <w:highlight w:val="green"/>
        </w:rPr>
        <w:t xml:space="preserve">he “burden of proof,” </w:t>
      </w:r>
      <w:r w:rsidRPr="005041A1">
        <w:rPr>
          <w:rStyle w:val="Emphasis"/>
        </w:rPr>
        <w:t xml:space="preserve">which </w:t>
      </w:r>
      <w:r w:rsidRPr="005041A1">
        <w:rPr>
          <w:rStyle w:val="Emphasis"/>
          <w:highlight w:val="green"/>
        </w:rPr>
        <w:t>allows a team to mitigate an argument before</w:t>
      </w:r>
      <w:r w:rsidRPr="0088014D">
        <w:rPr>
          <w:rStyle w:val="Emphasis"/>
        </w:rPr>
        <w:t xml:space="preserve"> directly </w:t>
      </w:r>
      <w:r w:rsidRPr="005041A1">
        <w:rPr>
          <w:rStyle w:val="Emphasis"/>
          <w:highlight w:val="green"/>
        </w:rPr>
        <w:t>contradicting its content</w:t>
      </w:r>
      <w:r w:rsidRPr="0088014D">
        <w:rPr>
          <w:rStyle w:val="Emphasis"/>
        </w:rPr>
        <w:t>.</w:t>
      </w:r>
      <w:r w:rsidRPr="0088014D">
        <w:t xml:space="preserve"> </w:t>
      </w:r>
    </w:p>
    <w:p w14:paraId="1CCC12CF" w14:textId="5BFA4A3E" w:rsidR="002B3A2E" w:rsidRDefault="002B3A2E" w:rsidP="0009563D"/>
    <w:p w14:paraId="2BFF0B76" w14:textId="726766A9" w:rsidR="002B3A2E" w:rsidRDefault="002B3A2E" w:rsidP="0009563D"/>
    <w:p w14:paraId="03DA5576" w14:textId="77777777" w:rsidR="002B3A2E" w:rsidRPr="0088014D" w:rsidRDefault="002B3A2E" w:rsidP="0009563D"/>
    <w:p w14:paraId="25A8A183" w14:textId="77777777" w:rsidR="0009563D" w:rsidRPr="0088014D" w:rsidRDefault="0009563D" w:rsidP="0009563D">
      <w:r w:rsidRPr="0088014D">
        <w:t xml:space="preserve">Here’s how I’d look at it: modern policy debate has assumed that arguments start out at “100 percent” until directly refuted. But few, if any, arguments are supported by evidence consistent with “100 percent.” </w:t>
      </w:r>
      <w:r w:rsidRPr="005041A1">
        <w:rPr>
          <w:rStyle w:val="Emphasis"/>
          <w:highlight w:val="green"/>
        </w:rPr>
        <w:t>Most cards don’t make definitive claims</w:t>
      </w:r>
      <w:r w:rsidRPr="0088014D">
        <w:rPr>
          <w:rStyle w:val="Emphasis"/>
        </w:rPr>
        <w:t xml:space="preserve">. Even </w:t>
      </w:r>
      <w:r w:rsidRPr="005041A1">
        <w:rPr>
          <w:rStyle w:val="Emphasis"/>
          <w:highlight w:val="green"/>
        </w:rPr>
        <w:t>when they do, they’re not supported by definitive evidence</w:t>
      </w:r>
      <w:r w:rsidRPr="0088014D">
        <w:rPr>
          <w:rStyle w:val="Emphasis"/>
        </w:rPr>
        <w:t xml:space="preserve">—and </w:t>
      </w:r>
      <w:r w:rsidRPr="005041A1">
        <w:rPr>
          <w:rStyle w:val="Emphasis"/>
          <w:highlight w:val="green"/>
        </w:rPr>
        <w:t>any reasonable person should assume there’s</w:t>
      </w:r>
      <w:r w:rsidRPr="0088014D">
        <w:rPr>
          <w:rStyle w:val="Emphasis"/>
        </w:rPr>
        <w:t xml:space="preserve"> at least </w:t>
      </w:r>
      <w:r w:rsidRPr="005041A1">
        <w:rPr>
          <w:rStyle w:val="Emphasis"/>
          <w:highlight w:val="green"/>
        </w:rPr>
        <w:t xml:space="preserve">some uncertainty </w:t>
      </w:r>
      <w:r w:rsidRPr="005041A1">
        <w:rPr>
          <w:rStyle w:val="Emphasis"/>
        </w:rPr>
        <w:t>on matters</w:t>
      </w:r>
      <w:r w:rsidRPr="0088014D">
        <w:rPr>
          <w:rStyle w:val="Emphasis"/>
        </w:rPr>
        <w:t xml:space="preserve"> other than few true facts</w:t>
      </w:r>
      <w:r w:rsidRPr="0088014D">
        <w:t>, like 2+2=4.</w:t>
      </w:r>
    </w:p>
    <w:p w14:paraId="5148DFA0" w14:textId="77777777" w:rsidR="0009563D" w:rsidRPr="0088014D" w:rsidRDefault="0009563D" w:rsidP="0009563D">
      <w:r w:rsidRPr="0088014D">
        <w:t xml:space="preserve">Take Georgetown’s immigration uniqueness evidence from Harvard. It says there “may be a window” for immigration. So, based on the negative’s evidence, what are the odds that immigration reform will pass? Far less than </w:t>
      </w:r>
      <w:proofErr w:type="gramStart"/>
      <w:r w:rsidRPr="0088014D">
        <w:t>50 percent, if</w:t>
      </w:r>
      <w:proofErr w:type="gramEnd"/>
      <w:r w:rsidRPr="0088014D">
        <w:t xml:space="preserve"> you ask me. That’s not always true for every card in the 1NC, but sometimes it’s even worse—like the impact card, which is usually a long string of “</w:t>
      </w:r>
      <w:proofErr w:type="spellStart"/>
      <w:r w:rsidRPr="0088014D">
        <w:t>coulds</w:t>
      </w:r>
      <w:proofErr w:type="spellEnd"/>
      <w:r w:rsidRPr="0088014D">
        <w:t xml:space="preserve">.” </w:t>
      </w:r>
      <w:r w:rsidRPr="0088014D">
        <w:rPr>
          <w:rStyle w:val="Emphasis"/>
        </w:rPr>
        <w:t xml:space="preserve">If you </w:t>
      </w:r>
      <w:r w:rsidRPr="005041A1">
        <w:rPr>
          <w:rStyle w:val="Emphasis"/>
          <w:highlight w:val="green"/>
        </w:rPr>
        <w:t>apply</w:t>
      </w:r>
      <w:r w:rsidRPr="0088014D">
        <w:rPr>
          <w:rStyle w:val="Emphasis"/>
        </w:rPr>
        <w:t xml:space="preserve"> this very </w:t>
      </w:r>
      <w:r w:rsidRPr="005041A1">
        <w:rPr>
          <w:rStyle w:val="Emphasis"/>
          <w:highlight w:val="green"/>
        </w:rPr>
        <w:t>basic</w:t>
      </w:r>
      <w:r w:rsidRPr="0088014D">
        <w:rPr>
          <w:rStyle w:val="Emphasis"/>
        </w:rPr>
        <w:t xml:space="preserve"> level of </w:t>
      </w:r>
      <w:r w:rsidRPr="005041A1">
        <w:rPr>
          <w:rStyle w:val="Emphasis"/>
          <w:highlight w:val="green"/>
        </w:rPr>
        <w:t>analysis</w:t>
      </w:r>
      <w:r w:rsidRPr="0088014D">
        <w:rPr>
          <w:rStyle w:val="Emphasis"/>
        </w:rPr>
        <w:t xml:space="preserve"> to each element of a disadvantage, </w:t>
      </w:r>
      <w:r w:rsidRPr="005041A1">
        <w:rPr>
          <w:rStyle w:val="Emphasis"/>
          <w:highlight w:val="green"/>
        </w:rPr>
        <w:t>and correctly explain math</w:t>
      </w:r>
      <w:r w:rsidRPr="0088014D">
        <w:t xml:space="preserve"> </w:t>
      </w:r>
      <w:r w:rsidRPr="005041A1">
        <w:rPr>
          <w:rStyle w:val="StyleUnderline"/>
        </w:rPr>
        <w:t>(.4*.4*.4*.4*.4=</w:t>
      </w:r>
      <w:r w:rsidRPr="005041A1">
        <w:rPr>
          <w:rStyle w:val="StyleUnderline"/>
          <w:highlight w:val="green"/>
        </w:rPr>
        <w:t>.01</w:t>
      </w:r>
      <w:r w:rsidRPr="005041A1">
        <w:rPr>
          <w:rStyle w:val="StyleUnderline"/>
        </w:rPr>
        <w:t>024),</w:t>
      </w:r>
      <w:r w:rsidRPr="0088014D">
        <w:t xml:space="preserve"> </w:t>
      </w:r>
      <w:r w:rsidRPr="0088014D">
        <w:rPr>
          <w:rStyle w:val="Emphasis"/>
        </w:rPr>
        <w:t xml:space="preserve">the </w:t>
      </w:r>
      <w:r w:rsidRPr="005041A1">
        <w:rPr>
          <w:rStyle w:val="Emphasis"/>
          <w:highlight w:val="green"/>
        </w:rPr>
        <w:t>risk</w:t>
      </w:r>
      <w:r w:rsidRPr="0088014D">
        <w:rPr>
          <w:rStyle w:val="Emphasis"/>
        </w:rPr>
        <w:t xml:space="preserve"> of the disadvantage </w:t>
      </w:r>
      <w:r w:rsidRPr="005041A1">
        <w:rPr>
          <w:rStyle w:val="Emphasis"/>
          <w:highlight w:val="green"/>
          <w:bdr w:val="single" w:sz="18" w:space="0" w:color="auto"/>
        </w:rPr>
        <w:t>starts at a very low level</w:t>
      </w:r>
      <w:r w:rsidRPr="0088014D">
        <w:rPr>
          <w:rStyle w:val="Emphasis"/>
          <w:bdr w:val="single" w:sz="18" w:space="0" w:color="auto"/>
        </w:rPr>
        <w:t>,</w:t>
      </w:r>
      <w:r w:rsidRPr="0088014D">
        <w:rPr>
          <w:rStyle w:val="Emphasis"/>
        </w:rPr>
        <w:t xml:space="preserve"> even before the affirmative offers a direct response.</w:t>
      </w:r>
      <w:r w:rsidRPr="0088014D">
        <w:t xml:space="preserve"> </w:t>
      </w:r>
    </w:p>
    <w:p w14:paraId="73B7F070" w14:textId="77777777" w:rsidR="0009563D" w:rsidRPr="0088014D" w:rsidRDefault="0009563D" w:rsidP="0009563D">
      <w:r w:rsidRPr="0088014D">
        <w:t>Debaters should also argue that the negative hasn’t introduced any evidence at all to defend a long list of unmentioned elements in the “internal link chain.” The absence of evidence to defend the argument that, say, “recession causes depression,” may not eliminate the disadvantage, but it does raise uncertainty—and</w:t>
      </w:r>
      <w:r w:rsidRPr="0088014D">
        <w:rPr>
          <w:rStyle w:val="Emphasis"/>
        </w:rPr>
        <w:t xml:space="preserve"> it </w:t>
      </w:r>
      <w:r w:rsidRPr="005041A1">
        <w:rPr>
          <w:rStyle w:val="Emphasis"/>
          <w:highlight w:val="green"/>
        </w:rPr>
        <w:t>doesn’t take</w:t>
      </w:r>
      <w:r w:rsidRPr="0088014D">
        <w:rPr>
          <w:rStyle w:val="Emphasis"/>
        </w:rPr>
        <w:t xml:space="preserve"> too </w:t>
      </w:r>
      <w:r w:rsidRPr="005041A1">
        <w:rPr>
          <w:rStyle w:val="Emphasis"/>
          <w:highlight w:val="green"/>
        </w:rPr>
        <w:t>many</w:t>
      </w:r>
      <w:r w:rsidRPr="0088014D">
        <w:rPr>
          <w:rStyle w:val="Emphasis"/>
        </w:rPr>
        <w:t xml:space="preserve"> additional </w:t>
      </w:r>
      <w:r w:rsidRPr="005041A1">
        <w:rPr>
          <w:rStyle w:val="Emphasis"/>
          <w:highlight w:val="green"/>
        </w:rPr>
        <w:t>sources of uncertainty to reduce</w:t>
      </w:r>
      <w:r w:rsidRPr="0088014D">
        <w:rPr>
          <w:rStyle w:val="Emphasis"/>
        </w:rPr>
        <w:t xml:space="preserve"> the </w:t>
      </w:r>
      <w:r w:rsidRPr="005041A1">
        <w:rPr>
          <w:rStyle w:val="Emphasis"/>
          <w:highlight w:val="green"/>
        </w:rPr>
        <w:t>probability</w:t>
      </w:r>
      <w:r w:rsidRPr="0088014D">
        <w:rPr>
          <w:rStyle w:val="Emphasis"/>
        </w:rPr>
        <w:t xml:space="preserve"> of the disadvantage </w:t>
      </w:r>
      <w:r w:rsidRPr="005041A1">
        <w:rPr>
          <w:rStyle w:val="Emphasis"/>
          <w:highlight w:val="green"/>
        </w:rPr>
        <w:t>to effectively zero</w:t>
      </w:r>
      <w:r w:rsidRPr="0088014D">
        <w:t>—sort of the static, background noise of prediction.</w:t>
      </w:r>
    </w:p>
    <w:p w14:paraId="728FE76E" w14:textId="77777777" w:rsidR="0009563D" w:rsidRPr="0088014D" w:rsidRDefault="0009563D" w:rsidP="0009563D">
      <w:pPr>
        <w:rPr>
          <w:sz w:val="16"/>
        </w:rPr>
      </w:pPr>
      <w:r w:rsidRPr="0088014D">
        <w:rPr>
          <w:sz w:val="16"/>
        </w:rPr>
        <w:t xml:space="preserve"> Now, I do think it would be nice if a good debate team would </w:t>
      </w:r>
      <w:proofErr w:type="gramStart"/>
      <w:r w:rsidRPr="0088014D">
        <w:rPr>
          <w:sz w:val="16"/>
        </w:rPr>
        <w:t>actually do</w:t>
      </w:r>
      <w:proofErr w:type="gramEnd"/>
      <w:r w:rsidRPr="0088014D">
        <w:rPr>
          <w:sz w:val="16"/>
        </w:rPr>
        <w:t xml:space="preserve"> the work—talk about what the cards say, talk about the unmentioned steps—but I think debaters can make these observations at a meta-level (your evidence isn’t certain, lots of undefended elements) and successfully reduce the risk of a nuclear war or extinction to something indistinguishable from zero. It would not be a factor in my decision.</w:t>
      </w:r>
    </w:p>
    <w:p w14:paraId="15AE52C9" w14:textId="77777777" w:rsidR="0009563D" w:rsidRPr="0088014D" w:rsidRDefault="0009563D" w:rsidP="0009563D">
      <w:pPr>
        <w:rPr>
          <w:sz w:val="16"/>
        </w:rPr>
      </w:pPr>
      <w:r w:rsidRPr="0088014D">
        <w:rPr>
          <w:sz w:val="16"/>
        </w:rPr>
        <w:t xml:space="preserve">Based on my conversations with other policy judges, it may be possible to pull it off with even less work. They might be willing to summarily disregard “absurd” arguments, like politics disadvantages, on the grounds that it’s patently unrealistic, that we know the typical burden of rejoinder yields unrealistic scenarios, and that judges should assess debates in ways that produce realistic </w:t>
      </w:r>
      <w:r w:rsidRPr="0088014D">
        <w:rPr>
          <w:sz w:val="16"/>
        </w:rPr>
        <w:lastRenderedPageBreak/>
        <w:t xml:space="preserve">assessments. I don’t think this is too different from elements of Jonah Feldman’s old philosophy, where he basically </w:t>
      </w:r>
      <w:proofErr w:type="gramStart"/>
      <w:r w:rsidRPr="0088014D">
        <w:rPr>
          <w:sz w:val="16"/>
        </w:rPr>
        <w:t>said</w:t>
      </w:r>
      <w:proofErr w:type="gramEnd"/>
      <w:r w:rsidRPr="0088014D">
        <w:rPr>
          <w:sz w:val="16"/>
        </w:rPr>
        <w:t xml:space="preserve"> “when I assessed 40 percent last year, it’s 10 percent now.”</w:t>
      </w:r>
    </w:p>
    <w:p w14:paraId="5BAAAB2E" w14:textId="77777777" w:rsidR="0009563D" w:rsidRPr="0088014D" w:rsidRDefault="0009563D" w:rsidP="0009563D">
      <w:pPr>
        <w:rPr>
          <w:sz w:val="16"/>
        </w:rPr>
      </w:pPr>
      <w:r w:rsidRPr="0088014D">
        <w:rPr>
          <w:sz w:val="16"/>
        </w:rPr>
        <w:t xml:space="preserve">Honestly, I was surprised that the few judges I talked to were so amenable to this argument.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p>
    <w:p w14:paraId="3D75EC76" w14:textId="77777777" w:rsidR="0009563D" w:rsidRPr="0088014D" w:rsidRDefault="0009563D" w:rsidP="0009563D">
      <w:pPr>
        <w:rPr>
          <w:sz w:val="16"/>
        </w:rPr>
      </w:pPr>
      <w:r w:rsidRPr="0088014D">
        <w:rPr>
          <w:sz w:val="16"/>
        </w:rPr>
        <w:t>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this is a useful “frame” that should preface a following, more robust explanation of why the risk of the disadvantage is basically zero—even before a substantive response is offered.</w:t>
      </w:r>
    </w:p>
    <w:p w14:paraId="6FFD4228" w14:textId="77777777" w:rsidR="0009563D" w:rsidRPr="0088014D" w:rsidRDefault="0009563D" w:rsidP="0009563D">
      <w:r w:rsidRPr="0088014D">
        <w:t>There are other, broad genres of argument that can contest the substance of the negative’s argument. 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8014D">
        <w:rPr>
          <w:rStyle w:val="Emphasis"/>
        </w:rPr>
        <w:t xml:space="preserve">. </w:t>
      </w:r>
      <w:r w:rsidRPr="005041A1">
        <w:rPr>
          <w:rStyle w:val="Emphasis"/>
          <w:highlight w:val="green"/>
        </w:rPr>
        <w:t>The world is a complicated</w:t>
      </w:r>
      <w:r w:rsidRPr="0088014D">
        <w:rPr>
          <w:rStyle w:val="Emphasis"/>
        </w:rPr>
        <w:t xml:space="preserve"> place, </w:t>
      </w:r>
      <w:r w:rsidRPr="005041A1">
        <w:rPr>
          <w:rStyle w:val="Emphasis"/>
          <w:highlight w:val="green"/>
        </w:rPr>
        <w:t>predictions are hard, and most</w:t>
      </w:r>
      <w:r w:rsidRPr="0088014D">
        <w:rPr>
          <w:rStyle w:val="Emphasis"/>
        </w:rPr>
        <w:t xml:space="preserve"> people </w:t>
      </w:r>
      <w:r w:rsidRPr="005041A1">
        <w:rPr>
          <w:rStyle w:val="Emphasis"/>
          <w:highlight w:val="green"/>
        </w:rPr>
        <w:t>are wrong.</w:t>
      </w:r>
      <w:r w:rsidRPr="0088014D">
        <w:t xml:space="preserve"> And again, this is before contesting the substance of the negative’s argument(!)—if deemed necessary.</w:t>
      </w:r>
    </w:p>
    <w:p w14:paraId="61DFE9D2" w14:textId="77777777" w:rsidR="0009563D" w:rsidRPr="0088014D" w:rsidRDefault="0009563D" w:rsidP="0009563D">
      <w:r w:rsidRPr="0088014D">
        <w:t>So, in my view, the low probability scenario is waiting to be eliminated from debate, basically as soon as a capable team tries to do it</w:t>
      </w:r>
    </w:p>
    <w:p w14:paraId="661A0FB4" w14:textId="77777777" w:rsidR="0009563D" w:rsidRPr="0088014D" w:rsidRDefault="0009563D" w:rsidP="0009563D">
      <w:r w:rsidRPr="0088014D">
        <w:rPr>
          <w:rStyle w:val="Emphasis"/>
        </w:rPr>
        <w:t xml:space="preserve">That would open to the door to </w:t>
      </w:r>
      <w:proofErr w:type="gramStart"/>
      <w:r w:rsidRPr="0088014D">
        <w:rPr>
          <w:rStyle w:val="Emphasis"/>
        </w:rPr>
        <w:t>all of</w:t>
      </w:r>
      <w:proofErr w:type="gramEnd"/>
      <w:r w:rsidRPr="0088014D">
        <w:rPr>
          <w:rStyle w:val="Emphasis"/>
        </w:rPr>
        <w:t xml:space="preserve"> the arguments, </w:t>
      </w:r>
      <w:r w:rsidRPr="0088014D">
        <w:rPr>
          <w:rStyle w:val="Emphasis"/>
          <w:bdr w:val="single" w:sz="18" w:space="0" w:color="auto"/>
        </w:rPr>
        <w:t>previously excluded</w:t>
      </w:r>
      <w:r w:rsidRPr="0088014D">
        <w:rPr>
          <w:rStyle w:val="Emphasis"/>
        </w:rPr>
        <w:t xml:space="preserve">, de facto, by the prevalence of nuclear war impacts. </w:t>
      </w:r>
      <w:r w:rsidRPr="005041A1">
        <w:rPr>
          <w:rStyle w:val="Emphasis"/>
          <w:highlight w:val="green"/>
        </w:rPr>
        <w:t>It’s been tough to talk about racism or gender</w:t>
      </w:r>
      <w:r w:rsidRPr="0088014D">
        <w:rPr>
          <w:rStyle w:val="Emphasis"/>
        </w:rPr>
        <w:t xml:space="preserve"> violence, </w:t>
      </w:r>
      <w:r w:rsidRPr="005041A1">
        <w:rPr>
          <w:rStyle w:val="Emphasis"/>
          <w:highlight w:val="green"/>
        </w:rPr>
        <w:t>since</w:t>
      </w:r>
      <w:r w:rsidRPr="0088014D">
        <w:rPr>
          <w:rStyle w:val="Emphasis"/>
        </w:rPr>
        <w:t xml:space="preserve"> modest </w:t>
      </w:r>
      <w:r w:rsidRPr="005041A1">
        <w:rPr>
          <w:rStyle w:val="Emphasis"/>
          <w:highlight w:val="green"/>
        </w:rPr>
        <w:t>measures to mitigate these impacts have a difficult time outweighing</w:t>
      </w:r>
      <w:r w:rsidRPr="0088014D">
        <w:rPr>
          <w:rStyle w:val="Emphasis"/>
        </w:rPr>
        <w:t xml:space="preserve"> a </w:t>
      </w:r>
      <w:r w:rsidRPr="005041A1">
        <w:rPr>
          <w:rStyle w:val="Emphasis"/>
          <w:highlight w:val="green"/>
        </w:rPr>
        <w:t>nuclear war.</w:t>
      </w:r>
      <w:r w:rsidRPr="0088014D">
        <w:rPr>
          <w:rStyle w:val="Emphasis"/>
        </w:rPr>
        <w:t xml:space="preserve"> It’s been tough to discuss </w:t>
      </w:r>
      <w:r w:rsidRPr="0088014D">
        <w:rPr>
          <w:rStyle w:val="Emphasis"/>
          <w:bdr w:val="single" w:sz="18" w:space="0" w:color="auto"/>
        </w:rPr>
        <w:t>ethical policy making</w:t>
      </w:r>
      <w:r w:rsidRPr="0088014D">
        <w:rPr>
          <w:rStyle w:val="Emphasis"/>
        </w:rPr>
        <w:t>, since it’s hard to argue that any commitment to philosophical or ethical purity should apply in the face of an existential risk.</w:t>
      </w:r>
      <w:r w:rsidRPr="0088014D">
        <w:t xml:space="preserve"> It’s been tough to introduce unconventional forms of </w:t>
      </w:r>
      <w:proofErr w:type="gramStart"/>
      <w:r w:rsidRPr="0088014D">
        <w:t>evidence, since</w:t>
      </w:r>
      <w:proofErr w:type="gramEnd"/>
      <w:r w:rsidRPr="0088014D">
        <w:t xml:space="preserve"> they can’t really address the probability of nuclear war.</w:t>
      </w:r>
    </w:p>
    <w:p w14:paraId="10D9543F" w14:textId="77777777" w:rsidR="0009563D" w:rsidRPr="00AE61A2" w:rsidRDefault="0009563D" w:rsidP="0009563D">
      <w:pPr>
        <w:rPr>
          <w:rStyle w:val="StyleUnderline"/>
        </w:rPr>
      </w:pPr>
    </w:p>
    <w:p w14:paraId="32792E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09A4"/>
    <w:rsid w:val="000029E3"/>
    <w:rsid w:val="000029E8"/>
    <w:rsid w:val="00004225"/>
    <w:rsid w:val="000066CA"/>
    <w:rsid w:val="00007264"/>
    <w:rsid w:val="000076A9"/>
    <w:rsid w:val="00014FAD"/>
    <w:rsid w:val="00015D2A"/>
    <w:rsid w:val="0002490B"/>
    <w:rsid w:val="00026465"/>
    <w:rsid w:val="00030204"/>
    <w:rsid w:val="000312A0"/>
    <w:rsid w:val="00032B7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63D"/>
    <w:rsid w:val="000A2D8A"/>
    <w:rsid w:val="000D26A6"/>
    <w:rsid w:val="000D2B90"/>
    <w:rsid w:val="000D2EAD"/>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452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F65"/>
    <w:rsid w:val="0029647A"/>
    <w:rsid w:val="00296504"/>
    <w:rsid w:val="002B3A2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9A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4E8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4C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13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2B1"/>
    <w:rsid w:val="007611F5"/>
    <w:rsid w:val="007619E4"/>
    <w:rsid w:val="00761E75"/>
    <w:rsid w:val="0076495E"/>
    <w:rsid w:val="00765FC8"/>
    <w:rsid w:val="00772E5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ECA"/>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66B"/>
    <w:rsid w:val="008D724A"/>
    <w:rsid w:val="008E1D06"/>
    <w:rsid w:val="008E7A3E"/>
    <w:rsid w:val="008F41FD"/>
    <w:rsid w:val="008F4479"/>
    <w:rsid w:val="008F4BA0"/>
    <w:rsid w:val="00901726"/>
    <w:rsid w:val="00920E6A"/>
    <w:rsid w:val="00931816"/>
    <w:rsid w:val="00932C71"/>
    <w:rsid w:val="0093786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FD5"/>
    <w:rsid w:val="009A6464"/>
    <w:rsid w:val="009B69F5"/>
    <w:rsid w:val="009C5FF7"/>
    <w:rsid w:val="009C6292"/>
    <w:rsid w:val="009D15DB"/>
    <w:rsid w:val="009D3133"/>
    <w:rsid w:val="009E160D"/>
    <w:rsid w:val="009F1CBB"/>
    <w:rsid w:val="009F3305"/>
    <w:rsid w:val="009F6FB2"/>
    <w:rsid w:val="00A00270"/>
    <w:rsid w:val="00A071C0"/>
    <w:rsid w:val="00A22670"/>
    <w:rsid w:val="00A24B35"/>
    <w:rsid w:val="00A271BA"/>
    <w:rsid w:val="00A27F86"/>
    <w:rsid w:val="00A431C6"/>
    <w:rsid w:val="00A46086"/>
    <w:rsid w:val="00A54315"/>
    <w:rsid w:val="00A60FBC"/>
    <w:rsid w:val="00A65C0B"/>
    <w:rsid w:val="00A73BA3"/>
    <w:rsid w:val="00A776BA"/>
    <w:rsid w:val="00A81155"/>
    <w:rsid w:val="00A81FD2"/>
    <w:rsid w:val="00A8441A"/>
    <w:rsid w:val="00A8674A"/>
    <w:rsid w:val="00A96E24"/>
    <w:rsid w:val="00AA6F6E"/>
    <w:rsid w:val="00AB122B"/>
    <w:rsid w:val="00AB21B0"/>
    <w:rsid w:val="00AB48D3"/>
    <w:rsid w:val="00AB6F9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64"/>
    <w:rsid w:val="00B43676"/>
    <w:rsid w:val="00B5602D"/>
    <w:rsid w:val="00B60125"/>
    <w:rsid w:val="00B6656B"/>
    <w:rsid w:val="00B71625"/>
    <w:rsid w:val="00B75C54"/>
    <w:rsid w:val="00B8710E"/>
    <w:rsid w:val="00B92A93"/>
    <w:rsid w:val="00BA17A8"/>
    <w:rsid w:val="00BA3C33"/>
    <w:rsid w:val="00BA5861"/>
    <w:rsid w:val="00BA7D82"/>
    <w:rsid w:val="00BB0878"/>
    <w:rsid w:val="00BB1879"/>
    <w:rsid w:val="00BB2B2D"/>
    <w:rsid w:val="00BC0ABE"/>
    <w:rsid w:val="00BC30DB"/>
    <w:rsid w:val="00BC64FF"/>
    <w:rsid w:val="00BC7C37"/>
    <w:rsid w:val="00BD2244"/>
    <w:rsid w:val="00BE6472"/>
    <w:rsid w:val="00BF29B8"/>
    <w:rsid w:val="00BF46EA"/>
    <w:rsid w:val="00C034C2"/>
    <w:rsid w:val="00C07769"/>
    <w:rsid w:val="00C07D05"/>
    <w:rsid w:val="00C10856"/>
    <w:rsid w:val="00C203FA"/>
    <w:rsid w:val="00C244F5"/>
    <w:rsid w:val="00C3164F"/>
    <w:rsid w:val="00C31B5E"/>
    <w:rsid w:val="00C34D3E"/>
    <w:rsid w:val="00C35B37"/>
    <w:rsid w:val="00C3747A"/>
    <w:rsid w:val="00C37F29"/>
    <w:rsid w:val="00C56DCC"/>
    <w:rsid w:val="00C57075"/>
    <w:rsid w:val="00C64C05"/>
    <w:rsid w:val="00C72AFE"/>
    <w:rsid w:val="00C81619"/>
    <w:rsid w:val="00CA013C"/>
    <w:rsid w:val="00CA6D6D"/>
    <w:rsid w:val="00CB10D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87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BE9"/>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AAF"/>
    <w:rsid w:val="00F053D8"/>
    <w:rsid w:val="00F07888"/>
    <w:rsid w:val="00F1313D"/>
    <w:rsid w:val="00F201E7"/>
    <w:rsid w:val="00F204E0"/>
    <w:rsid w:val="00F20B16"/>
    <w:rsid w:val="00F21C79"/>
    <w:rsid w:val="00F238C9"/>
    <w:rsid w:val="00F23CA5"/>
    <w:rsid w:val="00F277AA"/>
    <w:rsid w:val="00F31955"/>
    <w:rsid w:val="00F34C06"/>
    <w:rsid w:val="00F43EA3"/>
    <w:rsid w:val="00F44D25"/>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2C604"/>
  <w14:defaultImageDpi w14:val="300"/>
  <w15:docId w15:val="{D05D521D-4BC8-D24A-A6DD-C046B52D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D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7D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37D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37D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B37D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D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D64"/>
  </w:style>
  <w:style w:type="character" w:customStyle="1" w:styleId="Heading1Char">
    <w:name w:val="Heading 1 Char"/>
    <w:aliases w:val="Pocket Char"/>
    <w:basedOn w:val="DefaultParagraphFont"/>
    <w:link w:val="Heading1"/>
    <w:uiPriority w:val="9"/>
    <w:rsid w:val="00B37D6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37D6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37D6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37D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7D6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B37D64"/>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37D6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37D6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37D64"/>
    <w:rPr>
      <w:color w:val="auto"/>
      <w:u w:val="none"/>
    </w:rPr>
  </w:style>
  <w:style w:type="paragraph" w:styleId="DocumentMap">
    <w:name w:val="Document Map"/>
    <w:basedOn w:val="Normal"/>
    <w:link w:val="DocumentMapChar"/>
    <w:uiPriority w:val="99"/>
    <w:semiHidden/>
    <w:unhideWhenUsed/>
    <w:rsid w:val="00B37D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D64"/>
    <w:rPr>
      <w:rFonts w:ascii="Lucida Grande" w:hAnsi="Lucida Grande" w:cs="Lucida Grande"/>
    </w:rPr>
  </w:style>
  <w:style w:type="paragraph" w:customStyle="1" w:styleId="textbold">
    <w:name w:val="text bold"/>
    <w:basedOn w:val="Normal"/>
    <w:link w:val="Emphasis"/>
    <w:uiPriority w:val="20"/>
    <w:qFormat/>
    <w:rsid w:val="007542B1"/>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42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org/2006/12/06/inside-views-indigenous-groups-tell-wipo-dont-patent-our-traditional-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13754</Words>
  <Characters>78404</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cp:revision>
  <dcterms:created xsi:type="dcterms:W3CDTF">2021-09-24T21:07:00Z</dcterms:created>
  <dcterms:modified xsi:type="dcterms:W3CDTF">2021-09-24T21:07:00Z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