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595E0" w14:textId="3C5597A0" w:rsidR="007C289B" w:rsidRDefault="007C289B" w:rsidP="00415ED0">
      <w:pPr>
        <w:pStyle w:val="Heading2"/>
      </w:pPr>
      <w:r>
        <w:t>1</w:t>
      </w:r>
    </w:p>
    <w:p w14:paraId="2C8CB243" w14:textId="77777777" w:rsidR="001E1E9D" w:rsidRPr="000C3DCB" w:rsidRDefault="001E1E9D" w:rsidP="001E1E9D">
      <w:pPr>
        <w:pStyle w:val="Heading4"/>
      </w:pPr>
      <w:r>
        <w:t xml:space="preserve">Our interpretation is the affirmative must defend the </w:t>
      </w:r>
      <w:r w:rsidRPr="000C3DCB">
        <w:rPr>
          <w:u w:val="single"/>
        </w:rPr>
        <w:t>plan</w:t>
      </w:r>
      <w:r>
        <w:t xml:space="preserve"> in addition to a </w:t>
      </w:r>
      <w:r w:rsidRPr="000C3DCB">
        <w:rPr>
          <w:u w:val="single"/>
        </w:rPr>
        <w:t>method</w:t>
      </w:r>
      <w:r>
        <w:t xml:space="preserve"> to </w:t>
      </w:r>
      <w:r w:rsidRPr="000C3DCB">
        <w:rPr>
          <w:u w:val="single"/>
        </w:rPr>
        <w:t>operationalize</w:t>
      </w:r>
      <w:r>
        <w:t xml:space="preserve"> the plan in the 1AC in the </w:t>
      </w:r>
      <w:r w:rsidRPr="000C3DCB">
        <w:rPr>
          <w:u w:val="single"/>
        </w:rPr>
        <w:t>real world</w:t>
      </w:r>
      <w:r>
        <w:t xml:space="preserve"> that is tied to the </w:t>
      </w:r>
      <w:r w:rsidRPr="000C3DCB">
        <w:rPr>
          <w:u w:val="single"/>
        </w:rPr>
        <w:t>body</w:t>
      </w:r>
      <w:r>
        <w:t xml:space="preserve"> and </w:t>
      </w:r>
      <w:r w:rsidRPr="000C3DCB">
        <w:rPr>
          <w:u w:val="single"/>
        </w:rPr>
        <w:t>voice</w:t>
      </w:r>
      <w:r>
        <w:t xml:space="preserve"> of the speaker – </w:t>
      </w:r>
      <w:r>
        <w:rPr>
          <w:u w:val="single"/>
        </w:rPr>
        <w:t>hold the line</w:t>
      </w:r>
      <w:r>
        <w:t xml:space="preserve">, CX and the 1AC </w:t>
      </w:r>
      <w:r>
        <w:rPr>
          <w:u w:val="single"/>
        </w:rPr>
        <w:t>prove</w:t>
      </w:r>
      <w:r>
        <w:t xml:space="preserve"> there’s no I-meet. </w:t>
      </w:r>
    </w:p>
    <w:p w14:paraId="2C9F7887" w14:textId="77777777" w:rsidR="001E1E9D" w:rsidRPr="007A291A" w:rsidRDefault="001E1E9D" w:rsidP="001E1E9D">
      <w:pPr>
        <w:pStyle w:val="Heading4"/>
      </w:pPr>
      <w:r>
        <w:t xml:space="preserve">Vote negative to promote </w:t>
      </w:r>
      <w:r w:rsidRPr="007A291A">
        <w:rPr>
          <w:u w:val="single"/>
        </w:rPr>
        <w:t>k</w:t>
      </w:r>
      <w:r w:rsidRPr="000C3DCB">
        <w:rPr>
          <w:u w:val="single"/>
        </w:rPr>
        <w:t>nowledge production</w:t>
      </w:r>
      <w:r>
        <w:t xml:space="preserve"> – their model of debate is a </w:t>
      </w:r>
      <w:r w:rsidRPr="000C3DCB">
        <w:rPr>
          <w:u w:val="single"/>
        </w:rPr>
        <w:t>disembodied</w:t>
      </w:r>
      <w:r>
        <w:t xml:space="preserve"> performance that detaches the </w:t>
      </w:r>
      <w:r w:rsidRPr="000C3DCB">
        <w:rPr>
          <w:u w:val="single"/>
        </w:rPr>
        <w:t>self</w:t>
      </w:r>
      <w:r>
        <w:t xml:space="preserve"> from the </w:t>
      </w:r>
      <w:r w:rsidRPr="000C3DCB">
        <w:rPr>
          <w:u w:val="single"/>
        </w:rPr>
        <w:t>material</w:t>
      </w:r>
      <w:r>
        <w:t xml:space="preserve"> – this proliferates the </w:t>
      </w:r>
      <w:r w:rsidRPr="000C3DCB">
        <w:rPr>
          <w:u w:val="single"/>
        </w:rPr>
        <w:t>domination</w:t>
      </w:r>
      <w:r>
        <w:t xml:space="preserve"> of </w:t>
      </w:r>
      <w:r w:rsidRPr="000C3DCB">
        <w:rPr>
          <w:u w:val="single"/>
        </w:rPr>
        <w:t>hegemonic</w:t>
      </w:r>
      <w:r>
        <w:t xml:space="preserve"> power structures. Knowledge production is a voting issue – it’s the only </w:t>
      </w:r>
      <w:r>
        <w:rPr>
          <w:u w:val="single"/>
        </w:rPr>
        <w:t>terminal</w:t>
      </w:r>
      <w:r>
        <w:t xml:space="preserve"> impact to debating, since our </w:t>
      </w:r>
      <w:r w:rsidRPr="007A291A">
        <w:rPr>
          <w:u w:val="single"/>
        </w:rPr>
        <w:t>performance</w:t>
      </w:r>
      <w:r>
        <w:t xml:space="preserve"> can change the lives of those outside the community.</w:t>
      </w:r>
    </w:p>
    <w:p w14:paraId="7CDF91C1" w14:textId="77777777" w:rsidR="001E1E9D" w:rsidRPr="000C3DCB" w:rsidRDefault="001E1E9D" w:rsidP="001E1E9D">
      <w:r w:rsidRPr="000C3DCB">
        <w:rPr>
          <w:rFonts w:eastAsiaTheme="majorEastAsia" w:cstheme="majorBidi"/>
          <w:b/>
          <w:iCs/>
          <w:sz w:val="26"/>
        </w:rPr>
        <w:t>Campbell 97</w:t>
      </w:r>
      <w:r w:rsidRPr="000C3DCB">
        <w:t xml:space="preserve"> </w:t>
      </w:r>
      <w:r>
        <w:t xml:space="preserve">– </w:t>
      </w:r>
      <w:r w:rsidRPr="000C3DCB">
        <w:t>Fiona, members.tripod.com/FionaCampbell/speech_acts_on_problematising_empowerment.htm, 12-04-07</w:t>
      </w:r>
    </w:p>
    <w:p w14:paraId="27E79A97" w14:textId="77777777" w:rsidR="001E1E9D" w:rsidRDefault="001E1E9D" w:rsidP="001E1E9D">
      <w:pPr>
        <w:rPr>
          <w:rStyle w:val="Emphasis"/>
        </w:rPr>
      </w:pPr>
      <w:r w:rsidRPr="00662592">
        <w:rPr>
          <w:sz w:val="16"/>
        </w:rPr>
        <w:t>So who am I—to speak, to be listened to</w:t>
      </w:r>
      <w:r w:rsidRPr="00662592">
        <w:rPr>
          <w:sz w:val="12"/>
        </w:rPr>
        <w:t>?</w:t>
      </w:r>
      <w:r w:rsidRPr="00662592">
        <w:rPr>
          <w:sz w:val="16"/>
        </w:rPr>
        <w:t xml:space="preserve"> And </w:t>
      </w:r>
      <w:r w:rsidRPr="00681957">
        <w:rPr>
          <w:rStyle w:val="Emphasis"/>
          <w:highlight w:val="cyan"/>
        </w:rPr>
        <w:t>why is it important to identify my</w:t>
      </w:r>
      <w:r w:rsidRPr="000E78AF">
        <w:rPr>
          <w:rStyle w:val="StyleUnderline"/>
        </w:rPr>
        <w:t xml:space="preserve"> speaking </w:t>
      </w:r>
      <w:r w:rsidRPr="00681957">
        <w:rPr>
          <w:rStyle w:val="Emphasis"/>
          <w:highlight w:val="cyan"/>
        </w:rPr>
        <w:t>position</w:t>
      </w:r>
      <w:r w:rsidRPr="00662592">
        <w:rPr>
          <w:sz w:val="12"/>
        </w:rPr>
        <w:t>?</w:t>
      </w:r>
      <w:r w:rsidRPr="00662592">
        <w:rPr>
          <w:sz w:val="16"/>
        </w:rPr>
        <w:t xml:space="preserve"> </w:t>
      </w:r>
      <w:r w:rsidRPr="00681957">
        <w:rPr>
          <w:rStyle w:val="Emphasis"/>
          <w:highlight w:val="cyan"/>
        </w:rPr>
        <w:t>The ‘word’</w:t>
      </w:r>
      <w:r w:rsidRPr="000E78AF">
        <w:rPr>
          <w:rStyle w:val="StyleUnderline"/>
        </w:rPr>
        <w:t xml:space="preserve"> in spoken or written form</w:t>
      </w:r>
      <w:r w:rsidRPr="00662592">
        <w:rPr>
          <w:sz w:val="16"/>
        </w:rPr>
        <w:t xml:space="preserve"> (sometimes referred to as discourse</w:t>
      </w:r>
      <w:r w:rsidRPr="000E78AF">
        <w:rPr>
          <w:rStyle w:val="StyleUnderline"/>
        </w:rPr>
        <w:t xml:space="preserve">), </w:t>
      </w:r>
      <w:r w:rsidRPr="00681957">
        <w:rPr>
          <w:rStyle w:val="Emphasis"/>
          <w:highlight w:val="cyan"/>
        </w:rPr>
        <w:t>is the site that</w:t>
      </w:r>
      <w:r w:rsidRPr="000E78AF">
        <w:rPr>
          <w:rStyle w:val="StyleUnderline"/>
        </w:rPr>
        <w:t xml:space="preserve"> both </w:t>
      </w:r>
      <w:r w:rsidRPr="00681957">
        <w:rPr>
          <w:rStyle w:val="Emphasis"/>
          <w:highlight w:val="cyan"/>
        </w:rPr>
        <w:t>power and knowledge meet</w:t>
      </w:r>
      <w:r w:rsidRPr="000E78AF">
        <w:rPr>
          <w:rStyle w:val="StyleUnderline"/>
        </w:rPr>
        <w:t>.</w:t>
      </w:r>
      <w:r w:rsidRPr="00662592">
        <w:rPr>
          <w:sz w:val="16"/>
        </w:rPr>
        <w:t xml:space="preserve"> Which is why </w:t>
      </w:r>
      <w:r w:rsidRPr="00681957">
        <w:rPr>
          <w:rStyle w:val="Emphasis"/>
          <w:highlight w:val="cyan"/>
        </w:rPr>
        <w:t>speech acts can be inherently dangerous</w:t>
      </w:r>
      <w:r w:rsidRPr="00662592">
        <w:rPr>
          <w:sz w:val="16"/>
        </w:rPr>
        <w:t xml:space="preserve">. Furthermore, </w:t>
      </w:r>
      <w:r w:rsidRPr="00681957">
        <w:rPr>
          <w:rStyle w:val="Emphasis"/>
          <w:highlight w:val="cyan"/>
        </w:rPr>
        <w:t>a person in a privileged</w:t>
      </w:r>
      <w:r w:rsidRPr="000E78AF">
        <w:rPr>
          <w:rStyle w:val="StyleUnderline"/>
        </w:rPr>
        <w:t xml:space="preserve"> speaking </w:t>
      </w:r>
      <w:r w:rsidRPr="00681957">
        <w:rPr>
          <w:rStyle w:val="Emphasis"/>
          <w:highlight w:val="cyan"/>
        </w:rPr>
        <w:t>position</w:t>
      </w:r>
      <w:r w:rsidRPr="00662592">
        <w:rPr>
          <w:sz w:val="16"/>
        </w:rPr>
        <w:t xml:space="preserve">, such as myself, </w:t>
      </w:r>
      <w:r w:rsidRPr="00681957">
        <w:rPr>
          <w:rStyle w:val="Emphasis"/>
          <w:highlight w:val="cyan"/>
        </w:rPr>
        <w:t>has a political</w:t>
      </w:r>
      <w:r w:rsidRPr="000E78AF">
        <w:rPr>
          <w:rStyle w:val="StyleUnderline"/>
        </w:rPr>
        <w:t xml:space="preserve">/ethical </w:t>
      </w:r>
      <w:r w:rsidRPr="00681957">
        <w:rPr>
          <w:rStyle w:val="Emphasis"/>
          <w:highlight w:val="cyan"/>
        </w:rPr>
        <w:t>responsibility to interrogate [their] relationship to the subordinated</w:t>
      </w:r>
      <w:r w:rsidRPr="000E78AF">
        <w:rPr>
          <w:rStyle w:val="StyleUnderline"/>
        </w:rPr>
        <w:t xml:space="preserve"> and disadvantaged people and declare their ‘interest</w:t>
      </w:r>
      <w:r w:rsidRPr="00662592">
        <w:rPr>
          <w:sz w:val="16"/>
        </w:rPr>
        <w:t>.’ On this point, La Trobe University, Professor Margaret Thornton states “</w:t>
      </w:r>
      <w:r w:rsidRPr="00681957">
        <w:rPr>
          <w:rStyle w:val="Emphasis"/>
          <w:highlight w:val="cyan"/>
        </w:rPr>
        <w:t>assumed objectivity of knowledge</w:t>
      </w:r>
      <w:r w:rsidRPr="000E78AF">
        <w:rPr>
          <w:rStyle w:val="StyleUnderline"/>
        </w:rPr>
        <w:t xml:space="preserve"> itself </w:t>
      </w:r>
      <w:r w:rsidRPr="00681957">
        <w:rPr>
          <w:rStyle w:val="Emphasis"/>
          <w:highlight w:val="cyan"/>
        </w:rPr>
        <w:t>camouflage not on</w:t>
      </w:r>
      <w:r w:rsidRPr="000E78AF">
        <w:rPr>
          <w:rStyle w:val="StyleUnderline"/>
        </w:rPr>
        <w:t xml:space="preserve">ly the fact </w:t>
      </w:r>
      <w:r w:rsidRPr="00681957">
        <w:rPr>
          <w:rStyle w:val="Emphasis"/>
          <w:highlight w:val="cyan"/>
        </w:rPr>
        <w:t>that it</w:t>
      </w:r>
      <w:r w:rsidRPr="000E78AF">
        <w:rPr>
          <w:rStyle w:val="StyleUnderline"/>
        </w:rPr>
        <w:t xml:space="preserve"> always </w:t>
      </w:r>
      <w:r w:rsidRPr="00681957">
        <w:rPr>
          <w:rStyle w:val="Emphasis"/>
          <w:highlight w:val="cyan"/>
        </w:rPr>
        <w:t>has a standpoint, but that it</w:t>
      </w:r>
      <w:r w:rsidRPr="000E78AF">
        <w:rPr>
          <w:rStyle w:val="StyleUnderline"/>
        </w:rPr>
        <w:t xml:space="preserve"> also </w:t>
      </w:r>
      <w:r w:rsidRPr="00681957">
        <w:rPr>
          <w:rStyle w:val="Emphasis"/>
          <w:highlight w:val="cyan"/>
        </w:rPr>
        <w:t>serves an ideological purpose</w:t>
      </w:r>
      <w:r w:rsidRPr="000E78AF">
        <w:rPr>
          <w:rStyle w:val="StyleUnderline"/>
        </w:rPr>
        <w:t xml:space="preserve">” </w:t>
      </w:r>
      <w:r w:rsidRPr="00681957">
        <w:rPr>
          <w:rStyle w:val="Emphasis"/>
          <w:highlight w:val="cyan"/>
        </w:rPr>
        <w:t>Refusing to declare one’s</w:t>
      </w:r>
      <w:r w:rsidRPr="000E78AF">
        <w:rPr>
          <w:rStyle w:val="StyleUnderline"/>
        </w:rPr>
        <w:t xml:space="preserve"> speaking </w:t>
      </w:r>
      <w:r w:rsidRPr="00681957">
        <w:rPr>
          <w:rStyle w:val="Emphasis"/>
          <w:highlight w:val="cyan"/>
        </w:rPr>
        <w:t>position</w:t>
      </w:r>
      <w:r w:rsidRPr="00662592">
        <w:rPr>
          <w:sz w:val="16"/>
        </w:rPr>
        <w:t xml:space="preserve">, I argue constitutes not only a flagrant denial of the privileging effect of speech, but </w:t>
      </w:r>
      <w:r w:rsidRPr="00681957">
        <w:rPr>
          <w:rStyle w:val="Emphasis"/>
          <w:highlight w:val="cyan"/>
        </w:rPr>
        <w:t>must be considered</w:t>
      </w:r>
      <w:r w:rsidRPr="000E78AF">
        <w:rPr>
          <w:rStyle w:val="StyleUnderline"/>
        </w:rPr>
        <w:t xml:space="preserve"> </w:t>
      </w:r>
      <w:r w:rsidRPr="00681957">
        <w:rPr>
          <w:rStyle w:val="Emphasis"/>
          <w:highlight w:val="cyan"/>
        </w:rPr>
        <w:t>as</w:t>
      </w:r>
      <w:r w:rsidRPr="000E78AF">
        <w:rPr>
          <w:rStyle w:val="StyleUnderline"/>
        </w:rPr>
        <w:t xml:space="preserve"> an act of </w:t>
      </w:r>
      <w:r w:rsidRPr="00681957">
        <w:rPr>
          <w:rStyle w:val="Emphasis"/>
          <w:highlight w:val="cyan"/>
        </w:rPr>
        <w:t>complicity to systematically mislead</w:t>
      </w:r>
      <w:r w:rsidRPr="00662592">
        <w:rPr>
          <w:sz w:val="16"/>
        </w:rPr>
        <w:t xml:space="preserve">. I speak tonight from what I would term, a privileged speaking position. As someone who has been exposed to tertiary education, had an opportunity to read and reflect on many books and ideas, with a job and more particularly, as a teacher. Indeed, for some I act as a mentor—the one who ‘knows something about knowledge.’ On the other hand, I am deeply ambivalent about my ‘expertise’ to engage in the act of public speech talk. For am from the margins, the client, patient, the ‘riff raff’, flotsam and jetsam of society and might say—somewhat ‘deviant.’ It is important to come clean about my speaking position, my knowledge standpoint and declare my interests: I speak for myself as a woman who has experienced youth homelessness, childhood violence, and later ‘disability.’ </w:t>
      </w:r>
      <w:r w:rsidRPr="00681957">
        <w:rPr>
          <w:rStyle w:val="Emphasis"/>
          <w:highlight w:val="cyan"/>
        </w:rPr>
        <w:t>Before I speak I am required to</w:t>
      </w:r>
      <w:r w:rsidRPr="000E78AF">
        <w:rPr>
          <w:rStyle w:val="Emphasis"/>
        </w:rPr>
        <w:t xml:space="preserve"> </w:t>
      </w:r>
      <w:r w:rsidRPr="000E78AF">
        <w:rPr>
          <w:rStyle w:val="StyleUnderline"/>
        </w:rPr>
        <w:t xml:space="preserve">undertake a process of </w:t>
      </w:r>
      <w:r w:rsidRPr="00681957">
        <w:rPr>
          <w:rStyle w:val="Emphasis"/>
          <w:highlight w:val="cyan"/>
        </w:rPr>
        <w:t>self-examination, to scrutinize</w:t>
      </w:r>
      <w:r w:rsidRPr="000E78AF">
        <w:rPr>
          <w:rStyle w:val="StyleUnderline"/>
        </w:rPr>
        <w:t xml:space="preserve"> my </w:t>
      </w:r>
      <w:r w:rsidRPr="00681957">
        <w:rPr>
          <w:rStyle w:val="Emphasis"/>
          <w:highlight w:val="cyan"/>
        </w:rPr>
        <w:t>representational politics, to immerse</w:t>
      </w:r>
      <w:r w:rsidRPr="000E78AF">
        <w:rPr>
          <w:rStyle w:val="StyleUnderline"/>
        </w:rPr>
        <w:t xml:space="preserve"> myself </w:t>
      </w:r>
      <w:r w:rsidRPr="00681957">
        <w:rPr>
          <w:rStyle w:val="Emphasis"/>
          <w:highlight w:val="cyan"/>
        </w:rPr>
        <w:t>in a self-reflexive interrogation</w:t>
      </w:r>
      <w:r w:rsidRPr="000E78AF">
        <w:rPr>
          <w:rStyle w:val="StyleUnderline"/>
        </w:rPr>
        <w:t xml:space="preserve"> and discern “what m</w:t>
      </w:r>
      <w:r>
        <w:rPr>
          <w:rStyle w:val="StyleUnderline"/>
        </w:rPr>
        <w:t>y</w:t>
      </w:r>
      <w:r w:rsidRPr="000E78AF">
        <w:rPr>
          <w:rStyle w:val="StyleUnderline"/>
        </w:rPr>
        <w:t xml:space="preserve"> representational politics authorizes and who it erases…” Do I speak for myself or others</w:t>
      </w:r>
      <w:r w:rsidRPr="00662592">
        <w:rPr>
          <w:rStyle w:val="StyleUnderline"/>
          <w:sz w:val="12"/>
          <w:u w:val="none"/>
        </w:rPr>
        <w:t>?</w:t>
      </w:r>
      <w:r w:rsidRPr="000E78AF">
        <w:rPr>
          <w:rStyle w:val="StyleUnderline"/>
        </w:rPr>
        <w:t xml:space="preserve"> Am I making gross generalizations about groups in the community</w:t>
      </w:r>
      <w:r w:rsidRPr="00662592">
        <w:rPr>
          <w:rStyle w:val="StyleUnderline"/>
          <w:sz w:val="12"/>
          <w:u w:val="none"/>
        </w:rPr>
        <w:t>?</w:t>
      </w:r>
      <w:r w:rsidRPr="000E78AF">
        <w:rPr>
          <w:rStyle w:val="StyleUnderline"/>
        </w:rPr>
        <w:t xml:space="preserve"> </w:t>
      </w:r>
      <w:r w:rsidRPr="00681957">
        <w:rPr>
          <w:rStyle w:val="Emphasis"/>
          <w:highlight w:val="cyan"/>
        </w:rPr>
        <w:t>Does my speech contain unacknowledged assumptions</w:t>
      </w:r>
      <w:r w:rsidRPr="000E78AF">
        <w:rPr>
          <w:rStyle w:val="StyleUnderline"/>
        </w:rPr>
        <w:t xml:space="preserve"> and values</w:t>
      </w:r>
      <w:r w:rsidRPr="00662592">
        <w:rPr>
          <w:rStyle w:val="StyleUnderline"/>
          <w:sz w:val="12"/>
          <w:u w:val="none"/>
        </w:rPr>
        <w:t>?</w:t>
      </w:r>
      <w:r w:rsidRPr="00662592">
        <w:rPr>
          <w:sz w:val="16"/>
        </w:rPr>
        <w:t xml:space="preserve"> More specifically, within this process of reflection, </w:t>
      </w:r>
      <w:r w:rsidRPr="00681957">
        <w:rPr>
          <w:rStyle w:val="Emphasis"/>
          <w:highlight w:val="cyan"/>
        </w:rPr>
        <w:t>I am required to examine the context</w:t>
      </w:r>
      <w:r w:rsidRPr="000E78AF">
        <w:rPr>
          <w:rStyle w:val="StyleUnderline"/>
        </w:rPr>
        <w:t xml:space="preserve"> and location from which I speak, in order to ascertain </w:t>
      </w:r>
      <w:r w:rsidRPr="00681957">
        <w:rPr>
          <w:rStyle w:val="Emphasis"/>
          <w:highlight w:val="cyan"/>
        </w:rPr>
        <w:t>whether it is “allied with structures of oppression or allied with resistance to oppression.”</w:t>
      </w:r>
      <w:r w:rsidRPr="00255AC2">
        <w:rPr>
          <w:rStyle w:val="Emphasis"/>
        </w:rPr>
        <w:t xml:space="preserve">  </w:t>
      </w:r>
    </w:p>
    <w:p w14:paraId="71F8C29C" w14:textId="77777777" w:rsidR="001E1E9D" w:rsidRPr="00FA7756" w:rsidRDefault="001E1E9D" w:rsidP="001E1E9D">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brightlines are </w:t>
      </w:r>
      <w:r w:rsidRPr="00FA7756">
        <w:rPr>
          <w:u w:val="single"/>
        </w:rPr>
        <w:t>arbitrary</w:t>
      </w:r>
      <w:r>
        <w:t xml:space="preserve"> which requires judge </w:t>
      </w:r>
      <w:r w:rsidRPr="00FA7756">
        <w:rPr>
          <w:u w:val="single"/>
        </w:rPr>
        <w:t>intervention</w:t>
      </w:r>
      <w:r>
        <w:t xml:space="preserve">. No RVIs or impact turns – you should not win for proving you’re accessible, and their model </w:t>
      </w:r>
      <w:r w:rsidRPr="00FA7756">
        <w:rPr>
          <w:u w:val="single"/>
        </w:rPr>
        <w:t>deters</w:t>
      </w:r>
      <w:r>
        <w:t xml:space="preserve"> debaters from indicting oppressive practices.</w:t>
      </w:r>
    </w:p>
    <w:p w14:paraId="3CFD5D05" w14:textId="3268697F" w:rsidR="00517A20" w:rsidRDefault="00517A20" w:rsidP="00517A20">
      <w:pPr>
        <w:pStyle w:val="Heading2"/>
      </w:pPr>
      <w:r>
        <w:t>2</w:t>
      </w:r>
    </w:p>
    <w:p w14:paraId="44F99482" w14:textId="7147519E" w:rsidR="00517A20" w:rsidRDefault="00517A20" w:rsidP="00E72531">
      <w:pPr>
        <w:pStyle w:val="Heading4"/>
      </w:pPr>
      <w:r>
        <w:t>Interpretation: affirmative debaters must delineate in a card what intellectual property they reduce in the 1AC.</w:t>
      </w:r>
    </w:p>
    <w:p w14:paraId="35C31C4A" w14:textId="77777777" w:rsidR="00517A20" w:rsidRDefault="00517A20" w:rsidP="00517A20">
      <w:pPr>
        <w:pStyle w:val="Heading4"/>
      </w:pPr>
      <w:r>
        <w:t xml:space="preserve">Four types of IP that </w:t>
      </w:r>
      <w:r w:rsidRPr="00393704">
        <w:rPr>
          <w:u w:val="single"/>
        </w:rPr>
        <w:t>are vastly different</w:t>
      </w:r>
      <w:r>
        <w:t>.</w:t>
      </w:r>
    </w:p>
    <w:p w14:paraId="19210D4A" w14:textId="77777777" w:rsidR="00517A20" w:rsidRPr="00393704" w:rsidRDefault="00517A20" w:rsidP="00517A20">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8" w:history="1">
        <w:r w:rsidRPr="007272F2">
          <w:rPr>
            <w:rStyle w:val="Hyperlink"/>
          </w:rPr>
          <w:t>https://www.innovation-asset.com/blog/the-4-main-types-of-intellectual-property-and-related-costs</w:t>
        </w:r>
      </w:hyperlink>
      <w:r>
        <w:t>] Justin</w:t>
      </w:r>
    </w:p>
    <w:p w14:paraId="24079186" w14:textId="77777777" w:rsidR="00517A20" w:rsidRPr="00A608CE" w:rsidRDefault="00517A20" w:rsidP="00517A20">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681957">
        <w:rPr>
          <w:rStyle w:val="Emphasis"/>
          <w:highlight w:val="cyan"/>
        </w:rPr>
        <w:t>four</w:t>
      </w:r>
      <w:r w:rsidRPr="00A608CE">
        <w:rPr>
          <w:rStyle w:val="Emphasis"/>
        </w:rPr>
        <w:t xml:space="preserve"> primary </w:t>
      </w:r>
      <w:r w:rsidRPr="00681957">
        <w:rPr>
          <w:rStyle w:val="Emphasis"/>
          <w:highlight w:val="cyan"/>
        </w:rPr>
        <w:t>types of</w:t>
      </w:r>
      <w:r w:rsidRPr="00A608CE">
        <w:rPr>
          <w:rStyle w:val="Emphasis"/>
        </w:rPr>
        <w:t xml:space="preserve"> intellectual propert</w:t>
      </w:r>
      <w:r w:rsidRPr="00A608CE">
        <w:rPr>
          <w:u w:val="single"/>
        </w:rPr>
        <w:t>y (</w:t>
      </w:r>
      <w:r w:rsidRPr="00681957">
        <w:rPr>
          <w:highlight w:val="cya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681957">
        <w:rPr>
          <w:highlight w:val="cyan"/>
          <w:u w:val="single"/>
        </w:rPr>
        <w:t>Each has</w:t>
      </w:r>
      <w:r w:rsidRPr="00A608CE">
        <w:rPr>
          <w:u w:val="single"/>
        </w:rPr>
        <w:t xml:space="preserve"> their own </w:t>
      </w:r>
      <w:r w:rsidRPr="00681957">
        <w:rPr>
          <w:rStyle w:val="Emphasis"/>
          <w:highlight w:val="cyan"/>
        </w:rPr>
        <w:t>attributes</w:t>
      </w:r>
      <w:r w:rsidRPr="00681957">
        <w:rPr>
          <w:highlight w:val="cyan"/>
          <w:u w:val="single"/>
        </w:rPr>
        <w:t xml:space="preserve">, </w:t>
      </w:r>
      <w:r w:rsidRPr="00681957">
        <w:rPr>
          <w:rStyle w:val="Emphasis"/>
          <w:highlight w:val="cyan"/>
        </w:rPr>
        <w:t>requirements</w:t>
      </w:r>
      <w:r w:rsidRPr="00681957">
        <w:rPr>
          <w:highlight w:val="cyan"/>
          <w:u w:val="single"/>
        </w:rPr>
        <w:t xml:space="preserve"> and </w:t>
      </w:r>
      <w:r w:rsidRPr="00681957">
        <w:rPr>
          <w:rStyle w:val="Emphasis"/>
          <w:highlight w:val="cyan"/>
        </w:rPr>
        <w:t>costs</w:t>
      </w:r>
      <w:r w:rsidRPr="00A608CE">
        <w:rPr>
          <w:u w:val="single"/>
        </w:rPr>
        <w:t>.</w:t>
      </w:r>
    </w:p>
    <w:p w14:paraId="516679A6" w14:textId="77777777" w:rsidR="00517A20" w:rsidRPr="00A608CE" w:rsidRDefault="00517A20" w:rsidP="00517A20">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6355C971" w14:textId="77777777" w:rsidR="00517A20" w:rsidRPr="00A608CE" w:rsidRDefault="00517A20" w:rsidP="00517A20">
      <w:pPr>
        <w:rPr>
          <w:u w:val="single"/>
        </w:rPr>
      </w:pPr>
      <w:r w:rsidRPr="00A608CE">
        <w:rPr>
          <w:sz w:val="16"/>
        </w:rPr>
        <w:t xml:space="preserve">Used to protect inventive ideas or processes – things that are new, useful and nonobvious -  patents are what most often come to mind when thinking of IP protection. </w:t>
      </w:r>
      <w:r w:rsidRPr="00681957">
        <w:rPr>
          <w:b/>
          <w:bCs/>
          <w:highlight w:val="cya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6D1DE2B8" w14:textId="77777777" w:rsidR="00517A20" w:rsidRPr="00A608CE" w:rsidRDefault="00517A20" w:rsidP="00517A20">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2E8F918C" w14:textId="77777777" w:rsidR="00517A20" w:rsidRPr="00A608CE" w:rsidRDefault="00517A20" w:rsidP="00517A20">
      <w:pPr>
        <w:rPr>
          <w:u w:val="single"/>
        </w:rPr>
      </w:pPr>
      <w:r w:rsidRPr="00681957">
        <w:rPr>
          <w:rStyle w:val="Emphasis"/>
          <w:highlight w:val="cyan"/>
        </w:rPr>
        <w:t>Trademark</w:t>
      </w:r>
    </w:p>
    <w:p w14:paraId="54CF867E" w14:textId="77777777" w:rsidR="00517A20" w:rsidRPr="00A608CE" w:rsidRDefault="00517A20" w:rsidP="00517A20">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3867796C" w14:textId="77777777" w:rsidR="00517A20" w:rsidRPr="00A608CE" w:rsidRDefault="00517A20" w:rsidP="00517A20">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74AA026B" w14:textId="77777777" w:rsidR="00517A20" w:rsidRPr="00A608CE" w:rsidRDefault="00517A20" w:rsidP="00517A20">
      <w:pPr>
        <w:rPr>
          <w:sz w:val="16"/>
        </w:rPr>
      </w:pPr>
      <w:r w:rsidRPr="00681957">
        <w:rPr>
          <w:rStyle w:val="Emphasis"/>
          <w:highlight w:val="cya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392BA913" w14:textId="77777777" w:rsidR="00517A20" w:rsidRPr="00A608CE" w:rsidRDefault="00517A20" w:rsidP="00517A20">
      <w:pPr>
        <w:rPr>
          <w:rStyle w:val="Emphasis"/>
        </w:rPr>
      </w:pPr>
      <w:r w:rsidRPr="00681957">
        <w:rPr>
          <w:rStyle w:val="Emphasis"/>
          <w:highlight w:val="cyan"/>
        </w:rPr>
        <w:t>Trade Secret</w:t>
      </w:r>
    </w:p>
    <w:p w14:paraId="5B020E73" w14:textId="77777777" w:rsidR="00517A20" w:rsidRPr="00A608CE" w:rsidRDefault="00517A20" w:rsidP="00517A20">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78F135BB" w14:textId="77777777" w:rsidR="00517A20" w:rsidRDefault="00517A20" w:rsidP="00517A20">
      <w:pPr>
        <w:pStyle w:val="Heading4"/>
      </w:pPr>
      <w:r>
        <w:t>Violation: they don’t</w:t>
      </w:r>
    </w:p>
    <w:p w14:paraId="58A72C9C" w14:textId="77777777" w:rsidR="00517A20" w:rsidRDefault="00517A20" w:rsidP="00517A20">
      <w:pPr>
        <w:pStyle w:val="Heading4"/>
      </w:pPr>
      <w:r>
        <w:t>Negate:</w:t>
      </w:r>
    </w:p>
    <w:p w14:paraId="14496E93" w14:textId="7EA0943F" w:rsidR="00B678FE" w:rsidRDefault="00517A20" w:rsidP="00517A20">
      <w:pPr>
        <w:pStyle w:val="Heading4"/>
      </w:pPr>
      <w:r>
        <w:t xml:space="preserve">1] </w:t>
      </w:r>
      <w:r>
        <w:rPr>
          <w:u w:val="single"/>
        </w:rPr>
        <w:t>Stable Advocacy</w:t>
      </w:r>
      <w:r w:rsidR="0068653B">
        <w:t xml:space="preserve"> – </w:t>
      </w:r>
      <w:r>
        <w:t xml:space="preserve">they can redefine what intellectual properties the </w:t>
      </w:r>
      <w:r w:rsidR="0084232E">
        <w:t>1AC</w:t>
      </w:r>
      <w:r>
        <w:t xml:space="preserve"> defends in the 1ar which decks strategy and allows them to wriggle out of negative positions which strips the neg of specific IP DAs, IP PICs, and case answers. Evaluate theory after the 1NC – 2ARs will always win on theory since they can blow up one argument for 3 minutes. </w:t>
      </w:r>
    </w:p>
    <w:p w14:paraId="2067493F" w14:textId="0551201B" w:rsidR="00517A20" w:rsidRPr="004501D4" w:rsidRDefault="00517A20" w:rsidP="00517A20">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3571B0EE" w14:textId="11A4C2E7" w:rsidR="00517A20" w:rsidRDefault="00517A20" w:rsidP="00517A20">
      <w:pPr>
        <w:pStyle w:val="Heading4"/>
      </w:pPr>
      <w:r>
        <w:t xml:space="preserve">2] </w:t>
      </w:r>
      <w:r w:rsidRPr="004501D4">
        <w:rPr>
          <w:u w:val="single"/>
        </w:rPr>
        <w:t>Real World</w:t>
      </w:r>
      <w:r w:rsidR="0068653B">
        <w:t xml:space="preserve"> – </w:t>
      </w:r>
      <w:r>
        <w:t xml:space="preserve">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6608F1ED" w14:textId="77072011" w:rsidR="00517A20" w:rsidRPr="003B36ED" w:rsidRDefault="00517A20" w:rsidP="00517A20">
      <w:pPr>
        <w:pStyle w:val="Heading4"/>
      </w:pPr>
      <w:r>
        <w:t>This spec shell isn’t regressive</w:t>
      </w:r>
      <w:r w:rsidR="0084249D">
        <w:t xml:space="preserve"> – </w:t>
      </w:r>
      <w:r>
        <w:t xml:space="preserve">it determines </w:t>
      </w:r>
      <w:r w:rsidRPr="004501D4">
        <w:rPr>
          <w:u w:val="single"/>
        </w:rPr>
        <w:t>what</w:t>
      </w:r>
      <w:r>
        <w:t xml:space="preserve"> the affirmative implements and </w:t>
      </w:r>
      <w:r w:rsidRPr="004501D4">
        <w:rPr>
          <w:u w:val="single"/>
        </w:rPr>
        <w:t>who</w:t>
      </w:r>
      <w:r>
        <w:t xml:space="preserve"> it affects</w:t>
      </w:r>
      <w:r w:rsidR="00BE0A72">
        <w:t xml:space="preserve">. </w:t>
      </w:r>
      <w:r>
        <w:t>Fairness and education are voters – it’s how judges evaluate rounds and why schools fund debate.</w:t>
      </w:r>
      <w:r w:rsidR="00BE0A72">
        <w:t xml:space="preserve"> </w:t>
      </w:r>
      <w:r w:rsidRPr="00143A04">
        <w:rPr>
          <w:rFonts w:eastAsia="MS Gothic"/>
          <w:u w:val="single"/>
        </w:rPr>
        <w:t>1NC theory first</w:t>
      </w:r>
      <w:r w:rsidRPr="00143A04">
        <w:rPr>
          <w:rFonts w:eastAsia="MS Gothic"/>
        </w:rPr>
        <w:t xml:space="preserve"> – a] If I was </w:t>
      </w:r>
      <w:r w:rsidR="00562FFB" w:rsidRPr="00143A04">
        <w:rPr>
          <w:rFonts w:eastAsia="MS Gothic"/>
        </w:rPr>
        <w:t>abusive,</w:t>
      </w:r>
      <w:r w:rsidRPr="00143A04">
        <w:rPr>
          <w:rFonts w:eastAsia="MS Gothic"/>
        </w:rPr>
        <w:t xml:space="preserve"> it was because the 1AC was b] We have more speeches to norm over whether it’s a good idea. </w:t>
      </w:r>
      <w:r w:rsidRPr="00143A04">
        <w:rPr>
          <w:rFonts w:eastAsia="MS Gothic"/>
          <w:u w:val="single"/>
        </w:rPr>
        <w:t>Neg abuse o/w aff abuse</w:t>
      </w:r>
      <w:r w:rsidRPr="00143A04">
        <w:rPr>
          <w:rFonts w:eastAsia="MS Gothic"/>
        </w:rPr>
        <w:t xml:space="preserve"> – we both have 13 minutes but you have persuasive advantages in the 2AR on top of infinite prep time.</w:t>
      </w:r>
      <w:r w:rsidR="00093923">
        <w:rPr>
          <w:rFonts w:eastAsia="MS Gothic"/>
        </w:rPr>
        <w:t xml:space="preserve"> </w:t>
      </w: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w:t>
      </w:r>
      <w:r>
        <w:t>.</w:t>
      </w:r>
    </w:p>
    <w:p w14:paraId="1351C0B8" w14:textId="71883F56" w:rsidR="00DD08EA" w:rsidRDefault="009D7596" w:rsidP="00DB7FB8">
      <w:pPr>
        <w:pStyle w:val="Heading2"/>
      </w:pPr>
      <w:r>
        <w:t>3</w:t>
      </w:r>
    </w:p>
    <w:p w14:paraId="0F6F3CCF" w14:textId="5509CDBA" w:rsidR="003B36ED" w:rsidRPr="00211E31" w:rsidRDefault="003B36ED" w:rsidP="003B36ED">
      <w:pPr>
        <w:pStyle w:val="Heading4"/>
        <w:rPr>
          <w:rFonts w:cs="Calibri"/>
        </w:rPr>
      </w:pPr>
      <w:bookmarkStart w:id="0" w:name="_Hlk82266677"/>
      <w:r w:rsidRPr="00211E31">
        <w:rPr>
          <w:rFonts w:cs="Calibri"/>
        </w:rPr>
        <w:t>Interpretation: The affirmative must defend all member nations of the World Trade Organization ought to reduce intellectual property protections for medicines. The negative may not read plan inclusive counterplans.</w:t>
      </w:r>
    </w:p>
    <w:p w14:paraId="7A734193" w14:textId="64BDDFB0" w:rsidR="003B36ED" w:rsidRPr="003B36ED" w:rsidRDefault="003B36ED" w:rsidP="003B36ED">
      <w:pPr>
        <w:pStyle w:val="Heading4"/>
        <w:rPr>
          <w:rFonts w:cs="Calibri"/>
        </w:rPr>
      </w:pPr>
      <w:r w:rsidRPr="00211E31">
        <w:rPr>
          <w:rFonts w:cs="Calibri"/>
        </w:rPr>
        <w:t>Violation: The affirmative only defends it for pandemics</w:t>
      </w:r>
      <w:r w:rsidR="0013214E">
        <w:rPr>
          <w:rFonts w:cs="Calibri"/>
        </w:rPr>
        <w:t>.</w:t>
      </w:r>
    </w:p>
    <w:p w14:paraId="425A7794" w14:textId="3C796402" w:rsidR="003B36ED" w:rsidRPr="00211E31" w:rsidRDefault="003B36ED" w:rsidP="003B36ED">
      <w:pPr>
        <w:pStyle w:val="Heading4"/>
        <w:rPr>
          <w:rFonts w:cs="Calibri"/>
        </w:rPr>
      </w:pPr>
      <w:r w:rsidRPr="00211E31">
        <w:rPr>
          <w:rFonts w:cs="Calibri"/>
        </w:rPr>
        <w:t xml:space="preserve">Vote neg for </w:t>
      </w:r>
      <w:r w:rsidRPr="00211E31">
        <w:rPr>
          <w:rFonts w:cs="Calibri"/>
          <w:u w:val="single"/>
        </w:rPr>
        <w:t>limits</w:t>
      </w:r>
      <w:r w:rsidRPr="00211E31">
        <w:rPr>
          <w:rFonts w:cs="Calibri"/>
        </w:rPr>
        <w:t xml:space="preserve"> -- there are </w:t>
      </w:r>
      <w:r w:rsidRPr="00211E31">
        <w:rPr>
          <w:rFonts w:cs="Calibri"/>
          <w:u w:val="single"/>
        </w:rPr>
        <w:t>164 members</w:t>
      </w:r>
      <w:r w:rsidRPr="00211E31">
        <w:rPr>
          <w:rStyle w:val="FootnoteReference"/>
          <w:rFonts w:cs="Calibri"/>
        </w:rPr>
        <w:footnoteReference w:id="1"/>
      </w:r>
      <w:r w:rsidRPr="00211E31">
        <w:rPr>
          <w:rFonts w:cs="Calibri"/>
        </w:rPr>
        <w:t>, which means their interp justifies reducing any IP protection in any WTO member, creating hundreds of potential AFFs to prep out. This kills negative ground because different countries can have different economic situations that affect the Innovation debate and we lose all disads to global action</w:t>
      </w:r>
      <w:r>
        <w:rPr>
          <w:rFonts w:cs="Calibri"/>
        </w:rPr>
        <w:t>—we couldn’t read dip cap or politics because they’d just spec out of it.</w:t>
      </w:r>
      <w:r w:rsidRPr="00211E31">
        <w:rPr>
          <w:rFonts w:cs="Calibri"/>
        </w:rPr>
        <w:t xml:space="preserve"> </w:t>
      </w:r>
    </w:p>
    <w:bookmarkEnd w:id="0"/>
    <w:p w14:paraId="4BF9539F" w14:textId="1F386D84" w:rsidR="004A0790" w:rsidRDefault="0011073C" w:rsidP="009D7596">
      <w:pPr>
        <w:pStyle w:val="Heading2"/>
      </w:pPr>
      <w:r>
        <w:t>4</w:t>
      </w:r>
    </w:p>
    <w:p w14:paraId="0C6AD578" w14:textId="77777777" w:rsidR="009D7596" w:rsidRDefault="009D7596" w:rsidP="009D7596">
      <w:pPr>
        <w:pStyle w:val="Heading3"/>
      </w:pPr>
      <w:r>
        <w:t>K</w:t>
      </w:r>
    </w:p>
    <w:p w14:paraId="798C1DB4" w14:textId="42FA43EB" w:rsidR="009D7596" w:rsidRDefault="003A371A" w:rsidP="009D7596">
      <w:pPr>
        <w:pStyle w:val="Heading4"/>
        <w:rPr>
          <w:rFonts w:eastAsia="Times New Roman"/>
        </w:rPr>
      </w:pPr>
      <w:r w:rsidRPr="00744A5D">
        <w:t>The</w:t>
      </w:r>
      <w:r w:rsidRPr="00845D3B">
        <w:t xml:space="preserve"> world</w:t>
      </w:r>
      <w:r w:rsidRPr="00F606A8">
        <w:t xml:space="preserve"> </w:t>
      </w:r>
      <w:r>
        <w:t>is</w:t>
      </w:r>
      <w:r w:rsidRPr="00F606A8">
        <w:t xml:space="preserve"> an </w:t>
      </w:r>
      <w:r w:rsidRPr="00F606A8">
        <w:rPr>
          <w:u w:val="single"/>
        </w:rPr>
        <w:t>extension</w:t>
      </w:r>
      <w:r w:rsidRPr="00F606A8">
        <w:t xml:space="preserve"> of the </w:t>
      </w:r>
      <w:r w:rsidRPr="00173430">
        <w:t>self</w:t>
      </w:r>
      <w:r>
        <w:t xml:space="preserve">’s conceptual </w:t>
      </w:r>
      <w:r w:rsidRPr="00F606A8">
        <w:rPr>
          <w:u w:val="single"/>
        </w:rPr>
        <w:t>frames</w:t>
      </w:r>
      <w:r>
        <w:t xml:space="preserve"> – however, the </w:t>
      </w:r>
      <w:r w:rsidRPr="009135A8">
        <w:rPr>
          <w:u w:val="single"/>
        </w:rPr>
        <w:t>Other</w:t>
      </w:r>
      <w:r>
        <w:rPr>
          <w:u w:val="single"/>
        </w:rPr>
        <w:t>’s</w:t>
      </w:r>
      <w:r>
        <w:t xml:space="preserve"> infinite nature interrupts our </w:t>
      </w:r>
      <w:r w:rsidRPr="009135A8">
        <w:rPr>
          <w:u w:val="single"/>
        </w:rPr>
        <w:t>imposition</w:t>
      </w:r>
      <w:r>
        <w:t xml:space="preserve"> of </w:t>
      </w:r>
      <w:r w:rsidRPr="009135A8">
        <w:t>meanin</w:t>
      </w:r>
      <w:r>
        <w:t xml:space="preserve">g. </w:t>
      </w:r>
      <w:r w:rsidRPr="002C1C15">
        <w:rPr>
          <w:rFonts w:asciiTheme="minorHAnsi" w:hAnsiTheme="minorHAnsi" w:cstheme="minorHAnsi"/>
          <w:u w:val="single"/>
        </w:rPr>
        <w:t>T</w:t>
      </w:r>
      <w:r w:rsidRPr="002C1C15">
        <w:rPr>
          <w:rFonts w:asciiTheme="minorHAnsi" w:hAnsiTheme="minorHAnsi" w:cs="Calibri"/>
          <w:u w:val="single"/>
        </w:rPr>
        <w:t>otalization</w:t>
      </w:r>
      <w:r>
        <w:rPr>
          <w:rFonts w:asciiTheme="minorHAnsi" w:hAnsiTheme="minorHAnsi" w:cs="Calibri"/>
        </w:rPr>
        <w:t xml:space="preserve">, or the </w:t>
      </w:r>
      <w:r>
        <w:rPr>
          <w:rFonts w:eastAsia="Times New Roman"/>
        </w:rPr>
        <w:t xml:space="preserve">attempt to reduce the Other </w:t>
      </w:r>
      <w:r w:rsidRPr="007B5B46">
        <w:rPr>
          <w:rFonts w:eastAsia="Times New Roman"/>
        </w:rPr>
        <w:t xml:space="preserve">to a </w:t>
      </w:r>
      <w:r>
        <w:rPr>
          <w:rFonts w:eastAsia="Times New Roman"/>
        </w:rPr>
        <w:t>one-dimensional</w:t>
      </w:r>
      <w:r w:rsidRPr="007B5B46">
        <w:rPr>
          <w:rFonts w:eastAsia="Times New Roman"/>
        </w:rPr>
        <w:t xml:space="preserve"> </w:t>
      </w:r>
      <w:r w:rsidRPr="00464AD5">
        <w:rPr>
          <w:rFonts w:eastAsia="Times New Roman"/>
          <w:u w:val="single"/>
        </w:rPr>
        <w:t>object</w:t>
      </w:r>
      <w:r>
        <w:rPr>
          <w:rFonts w:eastAsia="Times New Roman"/>
        </w:rPr>
        <w:t xml:space="preserve"> is the root cause of </w:t>
      </w:r>
      <w:r w:rsidRPr="002C1C15">
        <w:rPr>
          <w:rFonts w:eastAsia="Times New Roman"/>
          <w:u w:val="single"/>
        </w:rPr>
        <w:t>violence</w:t>
      </w:r>
      <w:r>
        <w:rPr>
          <w:rFonts w:eastAsia="Times New Roman"/>
        </w:rPr>
        <w:t xml:space="preserve"> as it denies our obligation to preserve the Other’s </w:t>
      </w:r>
      <w:r w:rsidRPr="00173430">
        <w:rPr>
          <w:rFonts w:eastAsia="Times New Roman"/>
          <w:u w:val="single"/>
        </w:rPr>
        <w:t>mystery</w:t>
      </w:r>
      <w:r>
        <w:rPr>
          <w:rFonts w:eastAsia="Times New Roman"/>
        </w:rPr>
        <w:t xml:space="preserve">.  </w:t>
      </w:r>
      <w:r w:rsidR="009D7596">
        <w:rPr>
          <w:rFonts w:eastAsia="Times New Roman"/>
        </w:rPr>
        <w:t xml:space="preserve">Thus, the </w:t>
      </w:r>
      <w:r w:rsidR="009D7596">
        <w:rPr>
          <w:rFonts w:eastAsia="Times New Roman"/>
          <w:u w:val="single"/>
        </w:rPr>
        <w:t>roll of the ballot</w:t>
      </w:r>
      <w:r w:rsidR="009D7596">
        <w:rPr>
          <w:rFonts w:eastAsia="Times New Roman"/>
        </w:rPr>
        <w:t xml:space="preserve"> is to </w:t>
      </w:r>
      <w:r w:rsidR="009D7596" w:rsidRPr="00173430">
        <w:rPr>
          <w:rFonts w:eastAsia="Times New Roman"/>
          <w:u w:val="single"/>
        </w:rPr>
        <w:t>resist totalization</w:t>
      </w:r>
      <w:r w:rsidR="0053421E">
        <w:rPr>
          <w:rFonts w:eastAsia="Times New Roman"/>
        </w:rPr>
        <w:t xml:space="preserve"> – they can’t weigh the case if we win their starting point is flawed.</w:t>
      </w:r>
    </w:p>
    <w:p w14:paraId="0F5C7CAD" w14:textId="77777777" w:rsidR="009D7596" w:rsidRDefault="009D7596" w:rsidP="009D7596">
      <w:pPr>
        <w:spacing w:after="0"/>
      </w:pPr>
      <w:r w:rsidRPr="002408EC">
        <w:rPr>
          <w:rFonts w:eastAsiaTheme="majorEastAsia" w:cstheme="majorBidi"/>
          <w:b/>
          <w:iCs/>
          <w:sz w:val="26"/>
        </w:rPr>
        <w:t>Hooft 6</w:t>
      </w:r>
      <w:r w:rsidRPr="002408EC">
        <w:t xml:space="preserve"> </w:t>
      </w:r>
      <w:r>
        <w:t>[</w:t>
      </w:r>
      <w:r w:rsidRPr="002408EC">
        <w:t>Stan Van Hooft “Understanding Virtue Ethics” 2006 pg. 99-101</w:t>
      </w:r>
      <w:r>
        <w:t>]</w:t>
      </w:r>
    </w:p>
    <w:p w14:paraId="6A27BD1B" w14:textId="77777777" w:rsidR="009D7596" w:rsidRDefault="009D7596" w:rsidP="009D7596">
      <w:pPr>
        <w:spacing w:after="0"/>
        <w:rPr>
          <w:sz w:val="16"/>
        </w:rPr>
      </w:pPr>
      <w:r w:rsidRPr="00794D53">
        <w:rPr>
          <w:sz w:val="16"/>
        </w:rPr>
        <w:t xml:space="preserve">Let us try to understand that suggestion more fully by taking a few steps back from interpersonal relations and </w:t>
      </w:r>
      <w:r w:rsidRPr="0094549E">
        <w:rPr>
          <w:sz w:val="16"/>
        </w:rPr>
        <w:t xml:space="preserve">considering our knowledge of the world. The way in which philosophers have traditionally understood knowledge and perception is to suggest that we assimilate things into our cognitive schemes. It is as if we impose categories and classifications on things in order to integrate them into our familiar world. </w:t>
      </w:r>
      <w:r w:rsidRPr="0094549E">
        <w:rPr>
          <w:rStyle w:val="Emphasis"/>
        </w:rPr>
        <w:t>We cognitively take possession of what we perceive and kno</w:t>
      </w:r>
      <w:r w:rsidRPr="00794D53">
        <w:rPr>
          <w:rStyle w:val="Emphasis"/>
        </w:rPr>
        <w:t>w</w:t>
      </w:r>
      <w:r w:rsidRPr="00794D53">
        <w:rPr>
          <w:sz w:val="16"/>
        </w:rPr>
        <w:t xml:space="preserve">. I do not mean by this that we literally or legally own them, of course. I mean that </w:t>
      </w:r>
      <w:r w:rsidRPr="00681957">
        <w:rPr>
          <w:rStyle w:val="Emphasis"/>
          <w:highlight w:val="cyan"/>
        </w:rPr>
        <w:t>we assimilate</w:t>
      </w:r>
      <w:r w:rsidRPr="00794D53">
        <w:rPr>
          <w:rStyle w:val="Emphasis"/>
        </w:rPr>
        <w:t xml:space="preserve"> what was previously unknown and therefore beyond our ken into a lived environment in which </w:t>
      </w:r>
      <w:r w:rsidRPr="00681957">
        <w:rPr>
          <w:rStyle w:val="Emphasis"/>
          <w:highlight w:val="cyan"/>
        </w:rPr>
        <w:t>everything</w:t>
      </w:r>
      <w:r w:rsidRPr="00794D53">
        <w:rPr>
          <w:rStyle w:val="Emphasis"/>
        </w:rPr>
        <w:t xml:space="preserve"> has its place and its relation to me.</w:t>
      </w:r>
      <w:r w:rsidRPr="00794D53">
        <w:rPr>
          <w:sz w:val="16"/>
        </w:rPr>
        <w:t xml:space="preserve"> Once again, we can use your pen as an example</w:t>
      </w:r>
      <w:r w:rsidRPr="0094549E">
        <w:rPr>
          <w:sz w:val="16"/>
        </w:rPr>
        <w:t xml:space="preserve">. </w:t>
      </w:r>
      <w:r w:rsidRPr="0094549E">
        <w:rPr>
          <w:rStyle w:val="Emphasis"/>
        </w:rPr>
        <w:t xml:space="preserve">Whether or not you legally own the </w:t>
      </w:r>
      <w:r w:rsidRPr="00681957">
        <w:rPr>
          <w:rStyle w:val="Emphasis"/>
          <w:highlight w:val="cyan"/>
        </w:rPr>
        <w:t>pen</w:t>
      </w:r>
      <w:r w:rsidRPr="00794D53">
        <w:rPr>
          <w:rStyle w:val="Emphasis"/>
        </w:rPr>
        <w:t xml:space="preserve">, the key </w:t>
      </w:r>
      <w:r w:rsidRPr="0094549E">
        <w:rPr>
          <w:rStyle w:val="Emphasis"/>
        </w:rPr>
        <w:t xml:space="preserve">point is that it </w:t>
      </w:r>
      <w:r w:rsidRPr="00681957">
        <w:rPr>
          <w:rStyle w:val="Emphasis"/>
          <w:highlight w:val="cyan"/>
        </w:rPr>
        <w:t>is</w:t>
      </w:r>
      <w:r w:rsidRPr="0094549E">
        <w:rPr>
          <w:rStyle w:val="Emphasis"/>
        </w:rPr>
        <w:t xml:space="preserve"> a familiar item </w:t>
      </w:r>
      <w:r w:rsidRPr="00681957">
        <w:rPr>
          <w:rStyle w:val="Emphasis"/>
          <w:highlight w:val="cyan"/>
        </w:rPr>
        <w:t>in your world</w:t>
      </w:r>
      <w:r w:rsidRPr="00794D53">
        <w:rPr>
          <w:rStyle w:val="Emphasis"/>
        </w:rPr>
        <w:t xml:space="preserve">. If you are sitting in your study, then your desk, the books in front of you, the poster of a pop star on your wall </w:t>
      </w:r>
      <w:r w:rsidRPr="0094549E">
        <w:rPr>
          <w:rStyle w:val="Emphasis"/>
        </w:rPr>
        <w:t>and even the buildings that you see through your window are all a familiar environment to you. This environment contains things that you use and also things that are not your legal possessions but that are familiar parts of “your” world.</w:t>
      </w:r>
      <w:r w:rsidRPr="0094549E">
        <w:rPr>
          <w:sz w:val="16"/>
        </w:rPr>
        <w:t xml:space="preserve"> You gaze upon it as your own domain. This was, of course, Sartre’s point in relation to the park. The very processes of cognition, of making sense of the world, involve your imposing your concepts and categories upon it and thereby appropriating it as your world. </w:t>
      </w:r>
      <w:r w:rsidRPr="0094549E">
        <w:rPr>
          <w:rStyle w:val="Emphasis"/>
        </w:rPr>
        <w:t>But now imagine yourself having dinner with a person you are very close to. Once again you are in a familiar environment. As far as you are concerned you are assimilating this world of the restaurant to yourself.</w:t>
      </w:r>
      <w:r w:rsidRPr="0094549E">
        <w:rPr>
          <w:sz w:val="16"/>
        </w:rPr>
        <w:t xml:space="preserve"> But </w:t>
      </w:r>
      <w:r w:rsidRPr="0094549E">
        <w:rPr>
          <w:rStyle w:val="Emphasis"/>
        </w:rPr>
        <w:t>what of</w:t>
      </w:r>
      <w:r w:rsidRPr="00794D53">
        <w:rPr>
          <w:rStyle w:val="Emphasis"/>
        </w:rPr>
        <w:t xml:space="preserve"> your companion</w:t>
      </w:r>
      <w:r w:rsidRPr="00794D53">
        <w:rPr>
          <w:sz w:val="16"/>
        </w:rPr>
        <w:t xml:space="preserve"> sitting opposite you at this candle-lit table? Do you also assimilate them into your world? As you gaze at their face and into their eyes</w:t>
      </w:r>
      <w:r w:rsidRPr="00794D53">
        <w:rPr>
          <w:rStyle w:val="Emphasis"/>
        </w:rPr>
        <w:t>, do you appropriate them</w:t>
      </w:r>
      <w:r w:rsidRPr="00794D53">
        <w:rPr>
          <w:sz w:val="16"/>
        </w:rPr>
        <w:t xml:space="preserve"> into the lived world of familiar objects that constitutes your known and comfortable environment? Levinas would say no. He would insist that </w:t>
      </w:r>
      <w:r w:rsidRPr="00681957">
        <w:rPr>
          <w:rStyle w:val="Emphasis"/>
          <w:highlight w:val="cyan"/>
        </w:rPr>
        <w:t>the</w:t>
      </w:r>
      <w:r w:rsidRPr="00794D53">
        <w:rPr>
          <w:rStyle w:val="Emphasis"/>
        </w:rPr>
        <w:t xml:space="preserve"> face of the </w:t>
      </w:r>
      <w:r w:rsidRPr="00681957">
        <w:rPr>
          <w:rStyle w:val="Emphasis"/>
          <w:highlight w:val="cyan"/>
        </w:rPr>
        <w:t>Other</w:t>
      </w:r>
      <w:r w:rsidRPr="00794D53">
        <w:rPr>
          <w:rStyle w:val="Emphasis"/>
        </w:rPr>
        <w:t> person</w:t>
      </w:r>
      <w:r w:rsidRPr="00794D53">
        <w:rPr>
          <w:sz w:val="16"/>
        </w:rPr>
        <w:t>, and particularly their eyes (traditionally thought of as the “windows to the soul”) are</w:t>
      </w:r>
      <w:r w:rsidRPr="00681957">
        <w:rPr>
          <w:rStyle w:val="Emphasis"/>
          <w:highlight w:val="cyan"/>
        </w:rPr>
        <w:t>[is]</w:t>
      </w:r>
      <w:r w:rsidRPr="0094549E">
        <w:rPr>
          <w:rStyle w:val="Emphasis"/>
        </w:rPr>
        <w:t xml:space="preserve"> not assimilable in this way. They are a mystery. They are </w:t>
      </w:r>
      <w:r w:rsidRPr="00681957">
        <w:rPr>
          <w:rStyle w:val="Emphasis"/>
          <w:highlight w:val="cyan"/>
        </w:rPr>
        <w:t>infinite in</w:t>
      </w:r>
      <w:r w:rsidRPr="0094549E">
        <w:rPr>
          <w:rStyle w:val="Emphasis"/>
        </w:rPr>
        <w:t xml:space="preserve"> the sense of </w:t>
      </w:r>
      <w:r w:rsidRPr="00681957">
        <w:rPr>
          <w:rStyle w:val="Emphasis"/>
          <w:highlight w:val="cyan"/>
        </w:rPr>
        <w:t>being ungraspable in</w:t>
      </w:r>
      <w:r w:rsidRPr="0094549E">
        <w:rPr>
          <w:rStyle w:val="Emphasis"/>
        </w:rPr>
        <w:t xml:space="preserve"> the</w:t>
      </w:r>
      <w:r w:rsidRPr="00794D53">
        <w:rPr>
          <w:rStyle w:val="Emphasis"/>
        </w:rPr>
        <w:t xml:space="preserve"> cognitive categories with </w:t>
      </w:r>
      <w:r w:rsidRPr="00681957">
        <w:rPr>
          <w:rStyle w:val="Emphasis"/>
          <w:highlight w:val="cyan"/>
        </w:rPr>
        <w:t>which we appropriate our lived world.</w:t>
      </w:r>
      <w:r w:rsidRPr="00794D53">
        <w:rPr>
          <w:sz w:val="16"/>
        </w:rPr>
        <w:t xml:space="preserve"> They are beyond our ken. Levinas is alluding to more than the important point that people are hard to get to know. Everyone seems to be keeping their own natures hidden within themselves. Indeed, the closer we are to someone the harder they seem to be to know. Th e spouse you might have lived with for many years continues to be a mystery to you. All of this is relevant, but Levinas is appealing to </w:t>
      </w:r>
      <w:r w:rsidRPr="00681957">
        <w:rPr>
          <w:rStyle w:val="Emphasis"/>
          <w:highlight w:val="cyan"/>
        </w:rPr>
        <w:t>the</w:t>
      </w:r>
      <w:r w:rsidRPr="00794D53">
        <w:rPr>
          <w:sz w:val="16"/>
        </w:rPr>
        <w:t xml:space="preserve"> very moment at which you look into that person’s </w:t>
      </w:r>
      <w:r w:rsidRPr="00681957">
        <w:rPr>
          <w:rStyle w:val="Emphasis"/>
          <w:highlight w:val="cyan"/>
        </w:rPr>
        <w:t>face</w:t>
      </w:r>
      <w:r w:rsidRPr="00794D53">
        <w:rPr>
          <w:sz w:val="16"/>
        </w:rPr>
        <w:t xml:space="preserve">. What you see there </w:t>
      </w:r>
      <w:r w:rsidRPr="00681957">
        <w:rPr>
          <w:rStyle w:val="Emphasis"/>
          <w:highlight w:val="cyan"/>
        </w:rPr>
        <w:t xml:space="preserve">has </w:t>
      </w:r>
      <w:r w:rsidRPr="0094549E">
        <w:rPr>
          <w:rStyle w:val="Emphasis"/>
        </w:rPr>
        <w:t xml:space="preserve">such depth and </w:t>
      </w:r>
      <w:r w:rsidRPr="00681957">
        <w:rPr>
          <w:rStyle w:val="Emphasis"/>
          <w:highlight w:val="cyan"/>
        </w:rPr>
        <w:t>mystery as to</w:t>
      </w:r>
      <w:r w:rsidRPr="0094549E">
        <w:rPr>
          <w:rStyle w:val="Emphasis"/>
        </w:rPr>
        <w:t xml:space="preserve"> forever </w:t>
      </w:r>
      <w:r w:rsidRPr="00681957">
        <w:rPr>
          <w:rStyle w:val="Emphasis"/>
          <w:highlight w:val="cyan"/>
        </w:rPr>
        <w:t>escape your cognitive grasp</w:t>
      </w:r>
      <w:r w:rsidRPr="0094549E">
        <w:rPr>
          <w:rStyle w:val="Emphasis"/>
        </w:rPr>
        <w:t xml:space="preserve">. You cannot assimilate it. You must let it be what it is. </w:t>
      </w:r>
      <w:r w:rsidRPr="0094549E">
        <w:rPr>
          <w:sz w:val="16"/>
        </w:rPr>
        <w:t>The face is present in its refusal to be contained. It is neither seen nor touched – for in visual or tactile sensation the identity of the I envelops the alterity of the object, which becomes precisely a content. </w:t>
      </w:r>
      <w:r w:rsidRPr="0094549E">
        <w:rPr>
          <w:rStyle w:val="Emphasis"/>
        </w:rPr>
        <w:t>But this is not experienced as a problem to be overcome or as a threat to your own authenticity or selfhood.</w:t>
      </w:r>
      <w:r w:rsidRPr="0094549E">
        <w:rPr>
          <w:sz w:val="16"/>
        </w:rPr>
        <w:t xml:space="preserve"> It is experienced by you as an opening on to something wonderful. </w:t>
      </w:r>
      <w:r w:rsidRPr="0094549E">
        <w:rPr>
          <w:rStyle w:val="Emphasis"/>
        </w:rPr>
        <w:t>It is</w:t>
      </w:r>
      <w:r w:rsidRPr="0094549E">
        <w:rPr>
          <w:sz w:val="16"/>
        </w:rPr>
        <w:t xml:space="preserve"> experienced by you almost as a mystical rapport </w:t>
      </w:r>
      <w:r w:rsidRPr="0094549E">
        <w:rPr>
          <w:rStyle w:val="Emphasis"/>
        </w:rPr>
        <w:t>with something of infinite depth</w:t>
      </w:r>
      <w:r w:rsidRPr="0094549E">
        <w:rPr>
          <w:sz w:val="16"/>
        </w:rPr>
        <w:t xml:space="preserve">. (One can only speak in metaphors here since the hypothesis is that the other is unattainable through the categories of understanding.) And </w:t>
      </w:r>
      <w:r w:rsidRPr="0094549E">
        <w:rPr>
          <w:rStyle w:val="Emphasis"/>
        </w:rPr>
        <w:t>this changes the quality of your own being</w:t>
      </w:r>
      <w:r w:rsidRPr="0094549E">
        <w:rPr>
          <w:sz w:val="16"/>
        </w:rPr>
        <w:t>. Rather th</w:t>
      </w:r>
      <w:r w:rsidRPr="00794D53">
        <w:rPr>
          <w:sz w:val="16"/>
        </w:rPr>
        <w:t>an now being the Nietzschean self-affi rmer or the existential self-project, </w:t>
      </w:r>
      <w:r w:rsidRPr="00681957">
        <w:rPr>
          <w:rStyle w:val="Emphasis"/>
          <w:highlight w:val="cyan"/>
        </w:rPr>
        <w:t>you become</w:t>
      </w:r>
      <w:r w:rsidRPr="00794D53">
        <w:rPr>
          <w:rStyle w:val="Emphasis"/>
        </w:rPr>
        <w:t xml:space="preserve"> an </w:t>
      </w:r>
      <w:r w:rsidRPr="00681957">
        <w:rPr>
          <w:rStyle w:val="Emphasis"/>
          <w:highlight w:val="cyan"/>
        </w:rPr>
        <w:t>open</w:t>
      </w:r>
      <w:r w:rsidRPr="00794D53">
        <w:rPr>
          <w:rStyle w:val="Emphasis"/>
        </w:rPr>
        <w:t xml:space="preserve">ness </w:t>
      </w:r>
      <w:r w:rsidRPr="00681957">
        <w:rPr>
          <w:rStyle w:val="Emphasis"/>
          <w:highlight w:val="cyan"/>
        </w:rPr>
        <w:t>to the</w:t>
      </w:r>
      <w:r w:rsidRPr="00794D53">
        <w:rPr>
          <w:rStyle w:val="Emphasis"/>
        </w:rPr>
        <w:t xml:space="preserve"> mystery of the </w:t>
      </w:r>
      <w:r w:rsidRPr="00681957">
        <w:rPr>
          <w:rStyle w:val="Emphasis"/>
          <w:highlight w:val="cyan"/>
        </w:rPr>
        <w:t>Other. This is not</w:t>
      </w:r>
      <w:r w:rsidRPr="00794D53">
        <w:rPr>
          <w:rStyle w:val="Emphasis"/>
        </w:rPr>
        <w:t xml:space="preserve">, of course, a stance </w:t>
      </w:r>
      <w:r w:rsidRPr="00681957">
        <w:rPr>
          <w:rStyle w:val="Emphasis"/>
          <w:highlight w:val="cyan"/>
        </w:rPr>
        <w:t>taken consciously</w:t>
      </w:r>
      <w:r w:rsidRPr="00794D53">
        <w:rPr>
          <w:rStyle w:val="Emphasis"/>
        </w:rPr>
        <w:t xml:space="preserve"> or as the result of a decision.</w:t>
      </w:r>
      <w:r w:rsidRPr="00794D53">
        <w:rPr>
          <w:sz w:val="16"/>
        </w:rPr>
        <w:t xml:space="preserve"> It is simply your mode of being as transformed by the presence of the Other person. </w:t>
      </w:r>
      <w:r w:rsidRPr="00681957">
        <w:rPr>
          <w:rStyle w:val="Emphasis"/>
          <w:highlight w:val="cyan"/>
        </w:rPr>
        <w:t>Your</w:t>
      </w:r>
      <w:r w:rsidRPr="00794D53">
        <w:rPr>
          <w:rStyle w:val="Emphasis"/>
        </w:rPr>
        <w:t xml:space="preserve"> primordial comportment towards the </w:t>
      </w:r>
      <w:r w:rsidRPr="00681957">
        <w:rPr>
          <w:rStyle w:val="Emphasis"/>
          <w:highlight w:val="cyan"/>
        </w:rPr>
        <w:t>world is now</w:t>
      </w:r>
      <w:r w:rsidRPr="00794D53">
        <w:rPr>
          <w:rStyle w:val="Emphasis"/>
        </w:rPr>
        <w:t xml:space="preserve"> no longer that of a self-project bent on making and affirming your own identity and on appropriating the environment as your own lived world; it is that </w:t>
      </w:r>
      <w:r w:rsidRPr="00681957">
        <w:rPr>
          <w:rStyle w:val="Emphasis"/>
          <w:highlight w:val="cyan"/>
        </w:rPr>
        <w:t>of reverence and wonder</w:t>
      </w:r>
      <w:r w:rsidRPr="00794D53">
        <w:rPr>
          <w:rStyle w:val="Emphasis"/>
        </w:rPr>
        <w:t xml:space="preserve"> in the presence of the mystery </w:t>
      </w:r>
      <w:r w:rsidRPr="00681957">
        <w:rPr>
          <w:rStyle w:val="Emphasis"/>
          <w:highlight w:val="cyan"/>
        </w:rPr>
        <w:t>of the Other</w:t>
      </w:r>
      <w:r w:rsidRPr="00794D53">
        <w:rPr>
          <w:rStyle w:val="Emphasis"/>
        </w:rPr>
        <w:t>.</w:t>
      </w:r>
      <w:r w:rsidRPr="00794D53">
        <w:rPr>
          <w:sz w:val="16"/>
        </w:rPr>
        <w:t xml:space="preserve"> And this comportment or stance always already has an ethical quality. I can illustrate this last point by using a much more mundane example than the intimate candle-lit dinner. Imagine yourself buying a railway ticket from an automatic vending machine. Here you are engaging in an interaction with a machine. As such the action falls clearly within that familiar world that you have appropriated to yourself through the way you understand and live in that world. You are the centre of this world and you do not need to respond to the machine as anything other than a thing that is there for you. But now imagine yourself buying the train ticket from a station attendant seated in a ticket booth. From a pragmatic or functional point of view the exchange is not different from the previous one. You are obtaining a ticket in exchange for money. However, there is a qualitative difference. This difference is marked by the etiquette of saying “please” and “thank you” and, perhaps, of exchanging some remarks about the weather. Th ese words add nothing to the functionality of the exchange but they are important in that they mark your acknowledgement of the other as a person rather than a machine. </w:t>
      </w:r>
      <w:r w:rsidRPr="00794D53">
        <w:rPr>
          <w:rStyle w:val="Emphasis"/>
        </w:rPr>
        <w:t xml:space="preserve">The very presence in that booth of a person elicits in you a courteous and pleasant response. Although hardly a dramatic moment in your life, this response is an expression of a primordial ethical comportment that marks your mode of being as ethical. </w:t>
      </w:r>
      <w:r w:rsidRPr="00794D53">
        <w:rPr>
          <w:sz w:val="16"/>
        </w:rPr>
        <w:t>Without any deliberate thought, you acknowledge and respect the mystery of that other person in those simple gestures.</w:t>
      </w:r>
    </w:p>
    <w:p w14:paraId="118EA0DC" w14:textId="77777777" w:rsidR="009D7596" w:rsidRDefault="009D7596" w:rsidP="009D7596"/>
    <w:p w14:paraId="586B9648" w14:textId="77777777" w:rsidR="00B9500D" w:rsidRDefault="00B9500D" w:rsidP="00B9500D">
      <w:pPr>
        <w:pStyle w:val="Heading4"/>
        <w:rPr>
          <w:rFonts w:asciiTheme="minorHAnsi" w:hAnsiTheme="minorHAnsi" w:cstheme="minorHAnsi"/>
        </w:rPr>
      </w:pPr>
      <w:r>
        <w:t xml:space="preserve">Util totalizes the Other to </w:t>
      </w:r>
      <w:r w:rsidRPr="00B77A13">
        <w:t>mechanical</w:t>
      </w:r>
      <w:r>
        <w:t xml:space="preserve"> </w:t>
      </w:r>
      <w:r w:rsidRPr="00B77A13">
        <w:rPr>
          <w:u w:val="single"/>
        </w:rPr>
        <w:t>calculations</w:t>
      </w:r>
      <w:r>
        <w:t xml:space="preserve"> which destroys </w:t>
      </w:r>
      <w:r w:rsidRPr="00B77A13">
        <w:rPr>
          <w:u w:val="single"/>
        </w:rPr>
        <w:t>ethics</w:t>
      </w:r>
      <w:r>
        <w:t xml:space="preserve">, </w:t>
      </w:r>
      <w:r w:rsidRPr="00B77A13">
        <w:rPr>
          <w:u w:val="single"/>
        </w:rPr>
        <w:t>politics</w:t>
      </w:r>
      <w:r>
        <w:t xml:space="preserve">, and the </w:t>
      </w:r>
      <w:r w:rsidRPr="00B77A13">
        <w:rPr>
          <w:u w:val="single"/>
        </w:rPr>
        <w:t>value to life</w:t>
      </w:r>
      <w:r>
        <w:t>. V</w:t>
      </w:r>
      <w:r>
        <w:rPr>
          <w:rFonts w:asciiTheme="minorHAnsi" w:hAnsiTheme="minorHAnsi" w:cstheme="minorHAnsi"/>
        </w:rPr>
        <w:t>ote negative</w:t>
      </w:r>
      <w:r w:rsidRPr="004911A0">
        <w:rPr>
          <w:rFonts w:asciiTheme="minorHAnsi" w:hAnsiTheme="minorHAnsi" w:cstheme="minorHAnsi"/>
        </w:rPr>
        <w:t xml:space="preserve"> </w:t>
      </w:r>
      <w:r>
        <w:rPr>
          <w:rFonts w:asciiTheme="minorHAnsi" w:hAnsiTheme="minorHAnsi" w:cstheme="minorHAnsi"/>
        </w:rPr>
        <w:t xml:space="preserve">to </w:t>
      </w:r>
      <w:r w:rsidRPr="00974AD5">
        <w:rPr>
          <w:rFonts w:asciiTheme="minorHAnsi" w:hAnsiTheme="minorHAnsi" w:cstheme="minorHAnsi"/>
          <w:u w:val="single"/>
        </w:rPr>
        <w:t>recognize</w:t>
      </w:r>
      <w:r>
        <w:rPr>
          <w:rFonts w:asciiTheme="minorHAnsi" w:hAnsiTheme="minorHAnsi" w:cstheme="minorHAnsi"/>
        </w:rPr>
        <w:t xml:space="preserve"> the Other as a </w:t>
      </w:r>
      <w:r w:rsidRPr="00363E61">
        <w:rPr>
          <w:rFonts w:asciiTheme="minorHAnsi" w:hAnsiTheme="minorHAnsi" w:cstheme="minorHAnsi"/>
          <w:u w:val="single"/>
        </w:rPr>
        <w:t>complex</w:t>
      </w:r>
      <w:r>
        <w:rPr>
          <w:rFonts w:asciiTheme="minorHAnsi" w:hAnsiTheme="minorHAnsi" w:cstheme="minorHAnsi"/>
        </w:rPr>
        <w:t xml:space="preserve"> subject that demands a </w:t>
      </w:r>
      <w:r w:rsidRPr="00363E61">
        <w:rPr>
          <w:rFonts w:asciiTheme="minorHAnsi" w:hAnsiTheme="minorHAnsi" w:cstheme="minorHAnsi"/>
          <w:u w:val="single"/>
        </w:rPr>
        <w:t>continual</w:t>
      </w:r>
      <w:r>
        <w:rPr>
          <w:rFonts w:asciiTheme="minorHAnsi" w:hAnsiTheme="minorHAnsi" w:cstheme="minorHAnsi"/>
        </w:rPr>
        <w:t xml:space="preserve"> quest of </w:t>
      </w:r>
      <w:r w:rsidRPr="00363E61">
        <w:rPr>
          <w:rFonts w:asciiTheme="minorHAnsi" w:hAnsiTheme="minorHAnsi" w:cstheme="minorHAnsi"/>
          <w:u w:val="single"/>
        </w:rPr>
        <w:t>understanding</w:t>
      </w:r>
      <w:r>
        <w:rPr>
          <w:rFonts w:asciiTheme="minorHAnsi" w:hAnsiTheme="minorHAnsi" w:cstheme="minorHAnsi"/>
        </w:rPr>
        <w:t xml:space="preserve">.  </w:t>
      </w:r>
    </w:p>
    <w:p w14:paraId="36C39EA4" w14:textId="77777777" w:rsidR="009D7596" w:rsidRPr="00216677" w:rsidRDefault="009D7596" w:rsidP="009D7596">
      <w:r w:rsidRPr="00216677">
        <w:rPr>
          <w:rFonts w:eastAsiaTheme="majorEastAsia" w:cstheme="majorBidi"/>
          <w:b/>
          <w:iCs/>
          <w:sz w:val="26"/>
        </w:rPr>
        <w:t>Joseph 17</w:t>
      </w:r>
      <w:r w:rsidRPr="00216677">
        <w:t xml:space="preserve"> </w:t>
      </w:r>
      <w:r>
        <w:t>[</w:t>
      </w:r>
      <w:hyperlink r:id="rId9" w:history="1">
        <w:r w:rsidRPr="004354A7">
          <w:rPr>
            <w:rStyle w:val="Hyperlink"/>
          </w:rPr>
          <w:t>https://dspace.wlu.edu/bitstream/handle/11021/33878/RG38_TaylorZ_Poverty_2017_A.pdf?sequence=1&amp;isAllowed=y</w:t>
        </w:r>
      </w:hyperlink>
      <w:r w:rsidRPr="00216677">
        <w:t xml:space="preserve"> ” The Essential Poverty of the Face: A Case for Levinasian Responsibility and Justice in Poverty Studies” Zachary Taylor Joseph 2017 Washington and Lee University</w:t>
      </w:r>
      <w:r>
        <w:t>]</w:t>
      </w:r>
    </w:p>
    <w:p w14:paraId="09A9D61E" w14:textId="5C64A54C" w:rsidR="009D7596" w:rsidRDefault="009D7596" w:rsidP="009D7596">
      <w:pPr>
        <w:spacing w:after="0"/>
        <w:rPr>
          <w:rStyle w:val="StyleUnderline"/>
          <w:sz w:val="16"/>
          <w:u w:val="none"/>
        </w:rPr>
      </w:pPr>
      <w:r w:rsidRPr="00E14C6A">
        <w:rPr>
          <w:sz w:val="16"/>
        </w:rPr>
        <w:t>On the one hand</w:t>
      </w:r>
      <w:r w:rsidRPr="00E14C6A">
        <w:rPr>
          <w:b/>
          <w:bCs/>
          <w:sz w:val="16"/>
        </w:rPr>
        <w:t xml:space="preserve">, </w:t>
      </w:r>
      <w:r w:rsidRPr="00E14C6A">
        <w:rPr>
          <w:rStyle w:val="Emphasis"/>
          <w:b w:val="0"/>
          <w:bCs/>
          <w:sz w:val="16"/>
          <w:u w:val="none"/>
        </w:rPr>
        <w:t>Levinas and utilitarians</w:t>
      </w:r>
      <w:r w:rsidRPr="00E14C6A">
        <w:rPr>
          <w:rStyle w:val="StyleUnderline"/>
          <w:b/>
          <w:bCs/>
          <w:sz w:val="16"/>
          <w:u w:val="none"/>
        </w:rPr>
        <w:t xml:space="preserve"> </w:t>
      </w:r>
      <w:r w:rsidRPr="00E14C6A">
        <w:rPr>
          <w:rStyle w:val="StyleUnderline"/>
          <w:sz w:val="16"/>
          <w:u w:val="none"/>
        </w:rPr>
        <w:t>ostensibly</w:t>
      </w:r>
      <w:r w:rsidRPr="00E14C6A">
        <w:rPr>
          <w:rStyle w:val="StyleUnderline"/>
          <w:b/>
          <w:bCs/>
          <w:sz w:val="16"/>
          <w:u w:val="none"/>
        </w:rPr>
        <w:t xml:space="preserve"> </w:t>
      </w:r>
      <w:r w:rsidRPr="00E14C6A">
        <w:rPr>
          <w:rStyle w:val="Emphasis"/>
          <w:b w:val="0"/>
          <w:bCs/>
          <w:sz w:val="16"/>
          <w:u w:val="none"/>
        </w:rPr>
        <w:t>share</w:t>
      </w:r>
      <w:r w:rsidRPr="00E14C6A">
        <w:rPr>
          <w:rStyle w:val="StyleUnderline"/>
          <w:b/>
          <w:bCs/>
          <w:sz w:val="16"/>
          <w:u w:val="none"/>
        </w:rPr>
        <w:t xml:space="preserve"> </w:t>
      </w:r>
      <w:r w:rsidRPr="00E14C6A">
        <w:rPr>
          <w:rStyle w:val="StyleUnderline"/>
          <w:sz w:val="16"/>
          <w:u w:val="none"/>
        </w:rPr>
        <w:t>a similar view of</w:t>
      </w:r>
      <w:r w:rsidRPr="00E14C6A">
        <w:rPr>
          <w:rStyle w:val="StyleUnderline"/>
          <w:b/>
          <w:bCs/>
          <w:sz w:val="16"/>
          <w:u w:val="none"/>
        </w:rPr>
        <w:t xml:space="preserve"> </w:t>
      </w:r>
      <w:r w:rsidRPr="00E14C6A">
        <w:rPr>
          <w:rStyle w:val="Emphasis"/>
          <w:b w:val="0"/>
          <w:bCs/>
          <w:sz w:val="16"/>
          <w:u w:val="none"/>
        </w:rPr>
        <w:t>responsibility</w:t>
      </w:r>
      <w:r w:rsidRPr="00E14C6A">
        <w:rPr>
          <w:sz w:val="16"/>
        </w:rPr>
        <w:t xml:space="preserve">. Utilitarianism is a kind of consequentialism; whether an action is morally right depends only on the consequences of that act, as opposed to the circumstances or the intrinsic nature of the act or what happens before the act.112 While, for simplicity’s sake, </w:t>
      </w:r>
      <w:r w:rsidRPr="00E14C6A">
        <w:rPr>
          <w:u w:val="single"/>
        </w:rPr>
        <w:t>I focus here on act utilitarianism</w:t>
      </w:r>
      <w:r w:rsidRPr="00E14C6A">
        <w:rPr>
          <w:sz w:val="16"/>
        </w:rPr>
        <w:t xml:space="preserve">, my comments about how Levinasian responsibility is instructive to utilitarianism apply to other forms of utilitarianism as well. Act utilitarians claim that I am morally required to promote the most preferences or satisfactions of the most people. </w:t>
      </w:r>
      <w:r w:rsidRPr="00E14C6A">
        <w:rPr>
          <w:rStyle w:val="Emphasis"/>
        </w:rPr>
        <w:t>Act utilitarianism</w:t>
      </w:r>
      <w:r w:rsidRPr="00E14C6A">
        <w:rPr>
          <w:rStyle w:val="StyleUnderline"/>
        </w:rPr>
        <w:t xml:space="preserve">, it should be noted, </w:t>
      </w:r>
      <w:r w:rsidRPr="00E14C6A">
        <w:rPr>
          <w:rStyle w:val="Emphasis"/>
        </w:rPr>
        <w:t>cannot</w:t>
      </w:r>
      <w:r w:rsidRPr="00E14C6A">
        <w:rPr>
          <w:rStyle w:val="StyleUnderline"/>
        </w:rPr>
        <w:t xml:space="preserve"> easily </w:t>
      </w:r>
      <w:r w:rsidRPr="00E14C6A">
        <w:rPr>
          <w:rStyle w:val="Emphasis"/>
        </w:rPr>
        <w:t>distinguish</w:t>
      </w:r>
      <w:r w:rsidRPr="00E14C6A">
        <w:rPr>
          <w:rStyle w:val="StyleUnderline"/>
        </w:rPr>
        <w:t xml:space="preserve"> the different categories of moral permissibility, impermissibility, </w:t>
      </w:r>
      <w:r w:rsidRPr="00E14C6A">
        <w:rPr>
          <w:rStyle w:val="Emphasis"/>
        </w:rPr>
        <w:t>obligation</w:t>
      </w:r>
      <w:r w:rsidRPr="00E14C6A">
        <w:rPr>
          <w:rStyle w:val="StyleUnderline"/>
        </w:rPr>
        <w:t>, and supererogation</w:t>
      </w:r>
      <w:r w:rsidRPr="00E14C6A">
        <w:rPr>
          <w:sz w:val="16"/>
        </w:rPr>
        <w:t xml:space="preserve">. In effect, </w:t>
      </w:r>
      <w:r w:rsidRPr="00E14C6A">
        <w:rPr>
          <w:rStyle w:val="Emphasis"/>
        </w:rPr>
        <w:t>act utilitarianism implies that I do wrong each time I fail to perform</w:t>
      </w:r>
      <w:r w:rsidRPr="00E14C6A">
        <w:rPr>
          <w:rStyle w:val="StyleUnderline"/>
        </w:rPr>
        <w:t xml:space="preserve"> an action that maximizes </w:t>
      </w:r>
      <w:r w:rsidRPr="00E14C6A">
        <w:rPr>
          <w:rStyle w:val="Emphasis"/>
        </w:rPr>
        <w:t>the most preferences</w:t>
      </w:r>
      <w:r w:rsidRPr="00E14C6A">
        <w:rPr>
          <w:rStyle w:val="StyleUnderline"/>
        </w:rPr>
        <w:t xml:space="preserve"> or satisfactions </w:t>
      </w:r>
      <w:r w:rsidRPr="00E14C6A">
        <w:rPr>
          <w:rStyle w:val="Emphasis"/>
        </w:rPr>
        <w:t>for the most people</w:t>
      </w:r>
      <w:r w:rsidRPr="00E14C6A">
        <w:rPr>
          <w:sz w:val="16"/>
        </w:rPr>
        <w:t xml:space="preserve">. Since it makes the optimal action obligatory and the suboptimal action wrong, act utilitarianism expands the realm of that which is morally impermissible, collapses the distinction between the permissible and the obligatory, and eliminates the possibility of the supererogatory. </w:t>
      </w:r>
      <w:r w:rsidRPr="00E14C6A">
        <w:rPr>
          <w:b/>
          <w:bCs/>
          <w:u w:val="single"/>
        </w:rPr>
        <w:t xml:space="preserve">My responsibilities according to act utilitarianism, then, are more or less endless. </w:t>
      </w:r>
      <w:r w:rsidRPr="00E14C6A">
        <w:rPr>
          <w:sz w:val="16"/>
        </w:rPr>
        <w:t xml:space="preserve">Moreover, as John Stuart Mill, one of utilitarianism’s foremost exponents, writes in Utilitarianism, “the happiness that forms the utilitarian standard of what is right in conduct is not the agent’s own happiness but that of all concerned. As between his own happiness and that of others, </w:t>
      </w:r>
      <w:r w:rsidRPr="00681957">
        <w:rPr>
          <w:rStyle w:val="Emphasis"/>
          <w:highlight w:val="cyan"/>
        </w:rPr>
        <w:t>util</w:t>
      </w:r>
      <w:r w:rsidRPr="00E14C6A">
        <w:rPr>
          <w:rStyle w:val="Emphasis"/>
        </w:rPr>
        <w:t>itarianism</w:t>
      </w:r>
      <w:r w:rsidRPr="00681957">
        <w:rPr>
          <w:rStyle w:val="Emphasis"/>
          <w:highlight w:val="cyan"/>
        </w:rPr>
        <w:t xml:space="preserve"> requires</w:t>
      </w:r>
      <w:r w:rsidRPr="00E14C6A">
        <w:rPr>
          <w:rStyle w:val="StyleUnderline"/>
        </w:rPr>
        <w:t xml:space="preserve"> him </w:t>
      </w:r>
      <w:r w:rsidRPr="00E14C6A">
        <w:rPr>
          <w:rStyle w:val="Emphasis"/>
        </w:rPr>
        <w:t>to</w:t>
      </w:r>
      <w:r w:rsidRPr="00E14C6A">
        <w:rPr>
          <w:rStyle w:val="StyleUnderline"/>
        </w:rPr>
        <w:t xml:space="preserve"> </w:t>
      </w:r>
      <w:r w:rsidRPr="00E14C6A">
        <w:rPr>
          <w:rStyle w:val="Emphasis"/>
        </w:rPr>
        <w:t>be</w:t>
      </w:r>
      <w:r w:rsidRPr="00E14C6A">
        <w:rPr>
          <w:rStyle w:val="StyleUnderline"/>
        </w:rPr>
        <w:t xml:space="preserve"> as strictly </w:t>
      </w:r>
      <w:r w:rsidRPr="00E14C6A">
        <w:rPr>
          <w:rStyle w:val="Emphasis"/>
        </w:rPr>
        <w:t>impartial</w:t>
      </w:r>
      <w:r w:rsidRPr="00E14C6A">
        <w:rPr>
          <w:rStyle w:val="StyleUnderline"/>
        </w:rPr>
        <w:t xml:space="preserve"> </w:t>
      </w:r>
      <w:r w:rsidRPr="00E14C6A">
        <w:rPr>
          <w:rStyle w:val="Emphasis"/>
        </w:rPr>
        <w:t xml:space="preserve">as a </w:t>
      </w:r>
      <w:r w:rsidRPr="00681957">
        <w:rPr>
          <w:rStyle w:val="Emphasis"/>
          <w:highlight w:val="cyan"/>
        </w:rPr>
        <w:t>disinterested</w:t>
      </w:r>
      <w:r w:rsidRPr="00E14C6A">
        <w:rPr>
          <w:rStyle w:val="StyleUnderline"/>
        </w:rPr>
        <w:t xml:space="preserve"> and benevolent </w:t>
      </w:r>
      <w:r w:rsidRPr="00681957">
        <w:rPr>
          <w:rStyle w:val="Emphasis"/>
          <w:highlight w:val="cyan"/>
        </w:rPr>
        <w:t>spectator</w:t>
      </w:r>
      <w:r w:rsidRPr="00E14C6A">
        <w:rPr>
          <w:sz w:val="16"/>
        </w:rPr>
        <w:t xml:space="preserve">.”114 </w:t>
      </w:r>
      <w:r w:rsidRPr="00E14C6A">
        <w:rPr>
          <w:rStyle w:val="StyleUnderline"/>
        </w:rPr>
        <w:t>My responsibilities, then, are endless with respect to the happiness, preferences, or satisfactions of others. Insofar as the ideal utilitarian agent is a “disinterested and benevolent spectator” with responsibilities determined by the needs of others, utilitarianism’s account of responsibility notably parallels Levinasian responsibility</w:t>
      </w:r>
      <w:r w:rsidRPr="00E14C6A">
        <w:rPr>
          <w:sz w:val="16"/>
        </w:rPr>
        <w:t xml:space="preserve">. Bernard Williams, in “A Critique of Utilitarianism,” elucidates how the demands of others impact the responsibility of the utilitarian agent. He writes: On the utilitarian view, the undesirable projects of other people as much determine […] one’s decisions as the desirable ones do: if those people were not there, or had different projects, the causal nexus would be different, and it is the actual state of the causal nexus which determines the decision. The determination to an indefinite degree of my decisions by other people’s projects is just another aspect of my unlimited responsibility to act for the best in a causal framework formed to a considerable extent by their projects.115 It is notable here how Williams characterizes </w:t>
      </w:r>
      <w:r w:rsidRPr="00E14C6A">
        <w:rPr>
          <w:u w:val="single"/>
        </w:rPr>
        <w:t>utilitarianism’s account of responsibility as “unlimited.” It is also notable how, similar to Levinas’s phenomenological description of responsibility, the projects of other people seem to impose themselves on the utilitarian agent</w:t>
      </w:r>
      <w:r w:rsidRPr="00E14C6A">
        <w:rPr>
          <w:sz w:val="16"/>
        </w:rPr>
        <w:t xml:space="preserve"> Williams describes. </w:t>
      </w:r>
      <w:r w:rsidRPr="00E14C6A">
        <w:rPr>
          <w:rStyle w:val="StyleUnderline"/>
        </w:rPr>
        <w:t xml:space="preserve">Williams also claims that on </w:t>
      </w:r>
      <w:r w:rsidRPr="00E14C6A">
        <w:rPr>
          <w:rStyle w:val="Emphasis"/>
        </w:rPr>
        <w:t xml:space="preserve">the </w:t>
      </w:r>
      <w:r w:rsidRPr="00681957">
        <w:rPr>
          <w:rStyle w:val="Emphasis"/>
          <w:highlight w:val="cyan"/>
        </w:rPr>
        <w:t>util</w:t>
      </w:r>
      <w:r w:rsidRPr="00E14C6A">
        <w:rPr>
          <w:rStyle w:val="Emphasis"/>
        </w:rPr>
        <w:t>itarian</w:t>
      </w:r>
      <w:r w:rsidRPr="00E14C6A">
        <w:rPr>
          <w:rStyle w:val="StyleUnderline"/>
        </w:rPr>
        <w:t xml:space="preserve"> view, the projects of others </w:t>
      </w:r>
      <w:r w:rsidRPr="00E14C6A">
        <w:rPr>
          <w:rStyle w:val="Emphasis"/>
        </w:rPr>
        <w:t>will more often than not</w:t>
      </w:r>
      <w:r w:rsidRPr="00E14C6A">
        <w:rPr>
          <w:rStyle w:val="StyleUnderline"/>
        </w:rPr>
        <w:t xml:space="preserve"> </w:t>
      </w:r>
      <w:r w:rsidRPr="00681957">
        <w:rPr>
          <w:rStyle w:val="Emphasis"/>
          <w:highlight w:val="cyan"/>
        </w:rPr>
        <w:t xml:space="preserve">override </w:t>
      </w:r>
      <w:r w:rsidRPr="00E14C6A">
        <w:rPr>
          <w:rStyle w:val="Emphasis"/>
        </w:rPr>
        <w:t xml:space="preserve">the </w:t>
      </w:r>
      <w:r w:rsidRPr="00681957">
        <w:rPr>
          <w:rStyle w:val="Emphasis"/>
          <w:highlight w:val="cyan"/>
        </w:rPr>
        <w:t>preferences</w:t>
      </w:r>
      <w:r w:rsidRPr="00E14C6A">
        <w:rPr>
          <w:rStyle w:val="StyleUnderline"/>
        </w:rPr>
        <w:t xml:space="preserve"> or satisfaction </w:t>
      </w:r>
      <w:r w:rsidRPr="00681957">
        <w:rPr>
          <w:rStyle w:val="Emphasis"/>
          <w:highlight w:val="cyan"/>
        </w:rPr>
        <w:t>I derive</w:t>
      </w:r>
      <w:r w:rsidRPr="00E14C6A">
        <w:rPr>
          <w:rStyle w:val="StyleUnderline"/>
        </w:rPr>
        <w:t xml:space="preserve"> from my own projects, so that even if the projects of others conflict with some project of mine, “</w:t>
      </w:r>
      <w:r w:rsidRPr="00E14C6A">
        <w:rPr>
          <w:rStyle w:val="Emphasis"/>
        </w:rPr>
        <w:t xml:space="preserve">the </w:t>
      </w:r>
      <w:r w:rsidRPr="00681957">
        <w:rPr>
          <w:rStyle w:val="Emphasis"/>
          <w:highlight w:val="cyan"/>
        </w:rPr>
        <w:t>satisfaction</w:t>
      </w:r>
      <w:r w:rsidRPr="00E14C6A">
        <w:rPr>
          <w:rStyle w:val="Emphasis"/>
        </w:rPr>
        <w:t xml:space="preserve"> to [me]</w:t>
      </w:r>
      <w:r w:rsidRPr="00E14C6A">
        <w:rPr>
          <w:rStyle w:val="StyleUnderline"/>
        </w:rPr>
        <w:t xml:space="preserve"> of fulfilling [my] project, and any satisfactions </w:t>
      </w:r>
      <w:r w:rsidRPr="00681957">
        <w:rPr>
          <w:rStyle w:val="StyleUnderline"/>
          <w:b/>
          <w:bCs/>
          <w:highlight w:val="cyan"/>
        </w:rPr>
        <w:t>to others</w:t>
      </w:r>
      <w:r w:rsidRPr="00E14C6A">
        <w:rPr>
          <w:rStyle w:val="StyleUnderline"/>
          <w:b/>
          <w:bCs/>
        </w:rPr>
        <w:t xml:space="preserve"> of [my] doing, </w:t>
      </w:r>
      <w:r w:rsidRPr="00681957">
        <w:rPr>
          <w:rStyle w:val="StyleUnderline"/>
          <w:b/>
          <w:bCs/>
          <w:highlight w:val="cyan"/>
        </w:rPr>
        <w:t>have already been through the calculating device and</w:t>
      </w:r>
      <w:r w:rsidRPr="00E14C6A">
        <w:rPr>
          <w:rStyle w:val="StyleUnderline"/>
        </w:rPr>
        <w:t xml:space="preserve"> </w:t>
      </w:r>
      <w:r w:rsidRPr="00E14C6A">
        <w:rPr>
          <w:rStyle w:val="Emphasis"/>
        </w:rPr>
        <w:t xml:space="preserve">have been found </w:t>
      </w:r>
      <w:r w:rsidRPr="00681957">
        <w:rPr>
          <w:rStyle w:val="Emphasis"/>
          <w:highlight w:val="cyan"/>
        </w:rPr>
        <w:t>inadequate</w:t>
      </w:r>
      <w:r w:rsidRPr="00E14C6A">
        <w:rPr>
          <w:rStyle w:val="StyleUnderline"/>
        </w:rPr>
        <w:t>.”</w:t>
      </w:r>
      <w:r w:rsidRPr="00E14C6A">
        <w:rPr>
          <w:sz w:val="16"/>
        </w:rPr>
        <w:t xml:space="preserve">116 On this point, too, the utilitarian account of responsibility intrinsically tied to the projects of others closely resembles Levinasian responsibility, insofar as what I want to pursue is secondary to that which I know will benefit other people. </w:t>
      </w:r>
      <w:r w:rsidRPr="00E14C6A">
        <w:rPr>
          <w:rStyle w:val="Emphasis"/>
        </w:rPr>
        <w:t>Whatever the similarities</w:t>
      </w:r>
      <w:r w:rsidRPr="00E14C6A">
        <w:rPr>
          <w:rStyle w:val="StyleUnderline"/>
        </w:rPr>
        <w:t xml:space="preserve"> between utilitarian responsibility and Levinasian responsibility, </w:t>
      </w:r>
      <w:r w:rsidRPr="00E14C6A">
        <w:rPr>
          <w:rStyle w:val="Emphasis"/>
        </w:rPr>
        <w:t xml:space="preserve">the </w:t>
      </w:r>
      <w:r w:rsidRPr="00681957">
        <w:rPr>
          <w:rStyle w:val="Emphasis"/>
          <w:highlight w:val="cyan"/>
        </w:rPr>
        <w:t>util</w:t>
      </w:r>
      <w:r w:rsidRPr="00E14C6A">
        <w:rPr>
          <w:rStyle w:val="Emphasis"/>
        </w:rPr>
        <w:t>itarian</w:t>
      </w:r>
      <w:r w:rsidRPr="00E14C6A">
        <w:rPr>
          <w:rStyle w:val="StyleUnderline"/>
        </w:rPr>
        <w:t xml:space="preserve"> account </w:t>
      </w:r>
      <w:r w:rsidRPr="00681957">
        <w:rPr>
          <w:rStyle w:val="Emphasis"/>
          <w:highlight w:val="cyan"/>
        </w:rPr>
        <w:t>severely undervalues</w:t>
      </w:r>
      <w:r w:rsidRPr="00E14C6A">
        <w:rPr>
          <w:rStyle w:val="StyleUnderline"/>
        </w:rPr>
        <w:t xml:space="preserve"> the importance of both </w:t>
      </w:r>
      <w:r w:rsidRPr="00681957">
        <w:rPr>
          <w:rStyle w:val="Emphasis"/>
          <w:highlight w:val="cyan"/>
        </w:rPr>
        <w:t>subjectivity</w:t>
      </w:r>
      <w:r w:rsidRPr="00E14C6A">
        <w:rPr>
          <w:rStyle w:val="Emphasis"/>
        </w:rPr>
        <w:t xml:space="preserve"> and individuation</w:t>
      </w:r>
      <w:r w:rsidRPr="00E14C6A">
        <w:rPr>
          <w:sz w:val="16"/>
        </w:rPr>
        <w:t xml:space="preserve">. In his critique of utilitarianism, </w:t>
      </w:r>
      <w:r w:rsidRPr="00E14C6A">
        <w:rPr>
          <w:rStyle w:val="StyleUnderline"/>
        </w:rPr>
        <w:t xml:space="preserve">Williams points out that </w:t>
      </w:r>
      <w:r w:rsidRPr="00681957">
        <w:rPr>
          <w:rStyle w:val="Emphasis"/>
          <w:highlight w:val="cyan"/>
        </w:rPr>
        <w:t xml:space="preserve">the </w:t>
      </w:r>
      <w:r w:rsidRPr="00E14C6A">
        <w:rPr>
          <w:rStyle w:val="Emphasis"/>
        </w:rPr>
        <w:t xml:space="preserve">ideal </w:t>
      </w:r>
      <w:r w:rsidRPr="00681957">
        <w:rPr>
          <w:rStyle w:val="Emphasis"/>
          <w:highlight w:val="cyan"/>
        </w:rPr>
        <w:t>utilitarian</w:t>
      </w:r>
      <w:r w:rsidRPr="00E14C6A">
        <w:rPr>
          <w:rStyle w:val="StyleUnderline"/>
        </w:rPr>
        <w:t xml:space="preserve"> agent </w:t>
      </w:r>
      <w:r w:rsidRPr="00681957">
        <w:rPr>
          <w:rStyle w:val="Emphasis"/>
          <w:highlight w:val="cyan"/>
        </w:rPr>
        <w:t>is not</w:t>
      </w:r>
      <w:r w:rsidRPr="00E14C6A">
        <w:rPr>
          <w:rStyle w:val="StyleUnderline"/>
        </w:rPr>
        <w:t xml:space="preserve"> at all someone with </w:t>
      </w:r>
      <w:r w:rsidRPr="00E14C6A">
        <w:rPr>
          <w:rStyle w:val="Emphasis"/>
        </w:rPr>
        <w:t xml:space="preserve">a </w:t>
      </w:r>
      <w:r w:rsidRPr="00681957">
        <w:rPr>
          <w:rStyle w:val="Emphasis"/>
          <w:highlight w:val="cyan"/>
        </w:rPr>
        <w:t>unique</w:t>
      </w:r>
      <w:r w:rsidRPr="00E14C6A">
        <w:rPr>
          <w:rStyle w:val="Emphasis"/>
        </w:rPr>
        <w:t xml:space="preserve"> identity</w:t>
      </w:r>
      <w:r w:rsidRPr="00E14C6A">
        <w:rPr>
          <w:rStyle w:val="StyleUnderline"/>
        </w:rPr>
        <w:t xml:space="preserve"> and robust personality. To the contrary, </w:t>
      </w:r>
      <w:r w:rsidRPr="00681957">
        <w:rPr>
          <w:rStyle w:val="Emphasis"/>
          <w:highlight w:val="cyan"/>
        </w:rPr>
        <w:t>he is at the whims</w:t>
      </w:r>
      <w:r w:rsidRPr="00E14C6A">
        <w:rPr>
          <w:rStyle w:val="Emphasis"/>
        </w:rPr>
        <w:t xml:space="preserve"> of</w:t>
      </w:r>
      <w:r w:rsidRPr="00E14C6A">
        <w:rPr>
          <w:rStyle w:val="StyleUnderline"/>
        </w:rPr>
        <w:t xml:space="preserve"> the </w:t>
      </w:r>
      <w:r w:rsidRPr="00681957">
        <w:rPr>
          <w:rStyle w:val="Emphasis"/>
          <w:highlight w:val="cyan"/>
        </w:rPr>
        <w:t>mechanistic calculations</w:t>
      </w:r>
      <w:r w:rsidRPr="00E14C6A">
        <w:rPr>
          <w:rStyle w:val="StyleUnderline"/>
        </w:rPr>
        <w:t xml:space="preserve"> that utilitarianism prescribes.</w:t>
      </w:r>
      <w:r w:rsidRPr="00E14C6A">
        <w:rPr>
          <w:sz w:val="16"/>
        </w:rPr>
        <w:t xml:space="preserve"> Whatever actions he performs “will depend entirely on the facts, on what persons with what projects and what potential satisfactions there are within calculable reach of the casual levers near which he finds himself.”117 </w:t>
      </w:r>
      <w:r w:rsidRPr="00E14C6A">
        <w:rPr>
          <w:rStyle w:val="Emphasis"/>
        </w:rPr>
        <w:t>Williams</w:t>
      </w:r>
      <w:r w:rsidRPr="00E14C6A">
        <w:rPr>
          <w:rStyle w:val="StyleUnderline"/>
        </w:rPr>
        <w:t xml:space="preserve"> rightly </w:t>
      </w:r>
      <w:r w:rsidRPr="00E14C6A">
        <w:rPr>
          <w:rStyle w:val="Emphasis"/>
        </w:rPr>
        <w:t>characterizes</w:t>
      </w:r>
      <w:r w:rsidRPr="00E14C6A">
        <w:rPr>
          <w:rStyle w:val="StyleUnderline"/>
        </w:rPr>
        <w:t xml:space="preserve"> the demands of </w:t>
      </w:r>
      <w:r w:rsidRPr="00E14C6A">
        <w:rPr>
          <w:rStyle w:val="Emphasis"/>
        </w:rPr>
        <w:t>utilitarianism as “an attack on [a person’s integrity].”</w:t>
      </w:r>
      <w:r w:rsidRPr="00E14C6A">
        <w:rPr>
          <w:sz w:val="16"/>
        </w:rPr>
        <w:t xml:space="preserve"> </w:t>
      </w:r>
      <w:r w:rsidRPr="00681957">
        <w:rPr>
          <w:b/>
          <w:bCs/>
          <w:highlight w:val="cyan"/>
          <w:u w:val="single"/>
        </w:rPr>
        <w:t>Utilitarian</w:t>
      </w:r>
      <w:r w:rsidRPr="00E14C6A">
        <w:rPr>
          <w:b/>
          <w:bCs/>
          <w:u w:val="single"/>
        </w:rPr>
        <w:t xml:space="preserve"> responsibility effectively </w:t>
      </w:r>
      <w:r w:rsidRPr="00681957">
        <w:rPr>
          <w:b/>
          <w:bCs/>
          <w:highlight w:val="cyan"/>
          <w:u w:val="single"/>
        </w:rPr>
        <w:t>strips a person of</w:t>
      </w:r>
      <w:r w:rsidRPr="00E14C6A">
        <w:rPr>
          <w:b/>
          <w:bCs/>
          <w:u w:val="single"/>
        </w:rPr>
        <w:t xml:space="preserve"> projects and attitudes which in some cases he takes seriously </w:t>
      </w:r>
      <w:r w:rsidRPr="00681957">
        <w:rPr>
          <w:b/>
          <w:bCs/>
          <w:highlight w:val="cyan"/>
          <w:u w:val="single"/>
        </w:rPr>
        <w:t>at the deepest level</w:t>
      </w:r>
      <w:r w:rsidRPr="00E14C6A">
        <w:rPr>
          <w:b/>
          <w:bCs/>
          <w:u w:val="single"/>
        </w:rPr>
        <w:t>, as what his life is about</w:t>
      </w:r>
      <w:r w:rsidRPr="00E14C6A">
        <w:rPr>
          <w:u w:val="single"/>
        </w:rPr>
        <w:t>. […] It is absurd to demand of such a man, when the sums come in from the utility network which the projects of others have in part determined, that he should just step aside from his own project and decision and acknowledge the decision which utilitarian calculation requires</w:t>
      </w:r>
      <w:r w:rsidRPr="00E14C6A">
        <w:rPr>
          <w:sz w:val="16"/>
        </w:rPr>
        <w:t xml:space="preserve">. It is to alienate him in a real sense from his actions and the source of his action in his own convictions.118 </w:t>
      </w:r>
      <w:r w:rsidRPr="00681957">
        <w:rPr>
          <w:rStyle w:val="Emphasis"/>
          <w:highlight w:val="cyan"/>
        </w:rPr>
        <w:t>Levinasian responsibility</w:t>
      </w:r>
      <w:r w:rsidRPr="00E14C6A">
        <w:rPr>
          <w:rStyle w:val="StyleUnderline"/>
        </w:rPr>
        <w:t xml:space="preserve">, on the other hand, while no less demanding than utilitarian responsibility, </w:t>
      </w:r>
      <w:r w:rsidRPr="00681957">
        <w:rPr>
          <w:rStyle w:val="Emphasis"/>
          <w:highlight w:val="cyan"/>
        </w:rPr>
        <w:t xml:space="preserve">avoids reducing the </w:t>
      </w:r>
      <w:r w:rsidRPr="00E14C6A">
        <w:rPr>
          <w:rStyle w:val="Emphasis"/>
        </w:rPr>
        <w:t xml:space="preserve">subjected </w:t>
      </w:r>
      <w:r w:rsidRPr="00681957">
        <w:rPr>
          <w:rStyle w:val="Emphasis"/>
          <w:highlight w:val="cyan"/>
        </w:rPr>
        <w:t>“I”</w:t>
      </w:r>
      <w:r w:rsidRPr="00681957">
        <w:rPr>
          <w:rStyle w:val="StyleUnderline"/>
          <w:highlight w:val="cyan"/>
        </w:rPr>
        <w:t xml:space="preserve"> </w:t>
      </w:r>
      <w:r w:rsidRPr="00681957">
        <w:rPr>
          <w:rStyle w:val="Emphasis"/>
          <w:highlight w:val="cyan"/>
        </w:rPr>
        <w:t>to a mechanistic tool</w:t>
      </w:r>
      <w:r w:rsidRPr="00E14C6A">
        <w:rPr>
          <w:rStyle w:val="StyleUnderline"/>
        </w:rPr>
        <w:t xml:space="preserve"> through which utilitarian calculations impersonally run. For Levinas, </w:t>
      </w:r>
      <w:r w:rsidRPr="00681957">
        <w:rPr>
          <w:rStyle w:val="Emphasis"/>
          <w:highlight w:val="cyan"/>
        </w:rPr>
        <w:t xml:space="preserve">responsibility is </w:t>
      </w:r>
      <w:r w:rsidRPr="00E14C6A">
        <w:rPr>
          <w:rStyle w:val="Emphasis"/>
        </w:rPr>
        <w:t xml:space="preserve">synonymous with </w:t>
      </w:r>
      <w:r w:rsidRPr="00681957">
        <w:rPr>
          <w:rStyle w:val="Emphasis"/>
          <w:highlight w:val="cyan"/>
        </w:rPr>
        <w:t>subjectivity</w:t>
      </w:r>
      <w:r w:rsidRPr="00E14C6A">
        <w:rPr>
          <w:rStyle w:val="StyleUnderline"/>
        </w:rPr>
        <w:t xml:space="preserve">; rather than lose myself in the projects of other people, </w:t>
      </w:r>
      <w:r w:rsidRPr="00681957">
        <w:rPr>
          <w:rStyle w:val="Emphasis"/>
          <w:highlight w:val="cyan"/>
        </w:rPr>
        <w:t>I discover who I am in</w:t>
      </w:r>
      <w:r w:rsidRPr="00E14C6A">
        <w:rPr>
          <w:rStyle w:val="Emphasis"/>
        </w:rPr>
        <w:t xml:space="preserve"> responsibility to </w:t>
      </w:r>
      <w:r w:rsidRPr="00681957">
        <w:rPr>
          <w:rStyle w:val="Emphasis"/>
          <w:highlight w:val="cyan"/>
        </w:rPr>
        <w:t>the Other</w:t>
      </w:r>
      <w:r w:rsidRPr="00E14C6A">
        <w:rPr>
          <w:rStyle w:val="StyleUnderline"/>
        </w:rPr>
        <w:t xml:space="preserve">. </w:t>
      </w:r>
      <w:r w:rsidRPr="00E14C6A">
        <w:rPr>
          <w:sz w:val="16"/>
        </w:rPr>
        <w:t xml:space="preserve">Recall the words of Paul Celan, quoted earlier:119 “I am you, when I am I,” or, as I also rendered his statement, only when I am for another, am I really the “I” I should be. According to Levinas’s phenomenological description, responsibility by no means alienates me from my actions or the source of my actions. Quite the opposite, it in fact constitutes my unique identity and robust personality as a human subject.120 </w:t>
      </w:r>
      <w:r w:rsidRPr="00E14C6A">
        <w:rPr>
          <w:rStyle w:val="StyleUnderline"/>
        </w:rPr>
        <w:t xml:space="preserve">In this sense, </w:t>
      </w:r>
      <w:r w:rsidRPr="00E14C6A">
        <w:rPr>
          <w:rStyle w:val="Emphasis"/>
        </w:rPr>
        <w:t>Levinas’s</w:t>
      </w:r>
      <w:r w:rsidRPr="00E14C6A">
        <w:rPr>
          <w:rStyle w:val="StyleUnderline"/>
        </w:rPr>
        <w:t xml:space="preserve"> account of responsibility </w:t>
      </w:r>
      <w:r w:rsidRPr="00E14C6A">
        <w:rPr>
          <w:rStyle w:val="Emphasis"/>
        </w:rPr>
        <w:t>is instructive to</w:t>
      </w:r>
      <w:r w:rsidRPr="00E14C6A">
        <w:rPr>
          <w:rStyle w:val="StyleUnderline"/>
        </w:rPr>
        <w:t xml:space="preserve"> the </w:t>
      </w:r>
      <w:r w:rsidRPr="00E14C6A">
        <w:rPr>
          <w:rStyle w:val="Emphasis"/>
        </w:rPr>
        <w:t>utilitarian</w:t>
      </w:r>
      <w:r w:rsidRPr="00E14C6A">
        <w:rPr>
          <w:rStyle w:val="StyleUnderline"/>
        </w:rPr>
        <w:t xml:space="preserve"> account </w:t>
      </w:r>
      <w:r w:rsidRPr="00E14C6A">
        <w:rPr>
          <w:rStyle w:val="Emphasis"/>
        </w:rPr>
        <w:t>while</w:t>
      </w:r>
      <w:r w:rsidRPr="00E14C6A">
        <w:rPr>
          <w:rStyle w:val="StyleUnderline"/>
        </w:rPr>
        <w:t xml:space="preserve"> still </w:t>
      </w:r>
      <w:r w:rsidRPr="00E14C6A">
        <w:rPr>
          <w:rStyle w:val="Emphasis"/>
        </w:rPr>
        <w:t>retaining</w:t>
      </w:r>
      <w:r w:rsidRPr="00E14C6A">
        <w:rPr>
          <w:rStyle w:val="StyleUnderline"/>
        </w:rPr>
        <w:t xml:space="preserve"> the </w:t>
      </w:r>
      <w:r w:rsidRPr="00E14C6A">
        <w:rPr>
          <w:rStyle w:val="Emphasis"/>
        </w:rPr>
        <w:t>moral exigency</w:t>
      </w:r>
      <w:r w:rsidRPr="00E14C6A">
        <w:rPr>
          <w:rStyle w:val="StyleUnderline"/>
          <w:sz w:val="16"/>
          <w:u w:val="none"/>
        </w:rPr>
        <w:t xml:space="preserve"> of utilitarianism that those who are concerned with poverty alleviation might find attractive in utilitarian responsibility.</w:t>
      </w:r>
    </w:p>
    <w:p w14:paraId="0226BB49" w14:textId="284C9C1B" w:rsidR="00517A20" w:rsidRDefault="00DA5B71" w:rsidP="00517A20">
      <w:pPr>
        <w:pStyle w:val="Heading2"/>
      </w:pPr>
      <w:r>
        <w:t>6</w:t>
      </w:r>
    </w:p>
    <w:p w14:paraId="22EB7FD1" w14:textId="77777777" w:rsidR="00517A20" w:rsidRDefault="00517A20" w:rsidP="00517A20">
      <w:pPr>
        <w:pStyle w:val="Heading3"/>
      </w:pPr>
      <w:r>
        <w:t>NC</w:t>
      </w:r>
    </w:p>
    <w:p w14:paraId="67F99547" w14:textId="77777777" w:rsidR="00517A20" w:rsidRDefault="00517A20" w:rsidP="00517A20">
      <w:pPr>
        <w:pStyle w:val="Heading4"/>
      </w:pPr>
      <w:r w:rsidRPr="00CA51AC">
        <w:t xml:space="preserve">Util collapses into </w:t>
      </w:r>
      <w:r w:rsidRPr="00EC2EF4">
        <w:rPr>
          <w:u w:val="single"/>
        </w:rPr>
        <w:t>contractarianism</w:t>
      </w:r>
      <w:r>
        <w:t xml:space="preserve">, or the contracts from which </w:t>
      </w:r>
      <w:r>
        <w:rPr>
          <w:rFonts w:cs="Calibri"/>
          <w:color w:val="000000"/>
        </w:rPr>
        <w:t xml:space="preserve">individuals </w:t>
      </w:r>
      <w:r w:rsidRPr="00A63363">
        <w:rPr>
          <w:rFonts w:cs="Calibri"/>
          <w:color w:val="000000"/>
          <w:u w:val="single"/>
        </w:rPr>
        <w:t>constrain</w:t>
      </w:r>
      <w:r>
        <w:rPr>
          <w:rFonts w:cs="Calibri"/>
          <w:color w:val="000000"/>
        </w:rPr>
        <w:t xml:space="preserve"> actions to serve their </w:t>
      </w:r>
      <w:r w:rsidRPr="00A63363">
        <w:rPr>
          <w:rFonts w:cs="Calibri"/>
          <w:color w:val="000000"/>
          <w:u w:val="single"/>
        </w:rPr>
        <w:t>self-interest</w:t>
      </w:r>
      <w:r>
        <w:rPr>
          <w:rFonts w:cs="Calibri"/>
          <w:color w:val="000000"/>
        </w:rPr>
        <w:t>.</w:t>
      </w:r>
    </w:p>
    <w:p w14:paraId="6CE0B1E3" w14:textId="77777777" w:rsidR="00517A20" w:rsidRDefault="00517A20" w:rsidP="00517A20">
      <w:pPr>
        <w:pStyle w:val="Heading4"/>
      </w:pPr>
      <w:r>
        <w:t xml:space="preserve">1 – Pleasure and pain are only </w:t>
      </w:r>
      <w:r w:rsidRPr="00EC2EF4">
        <w:rPr>
          <w:u w:val="single"/>
        </w:rPr>
        <w:t>motivational</w:t>
      </w:r>
      <w:r>
        <w:t xml:space="preserve"> to the individual who senses them, which means only a system of mutual </w:t>
      </w:r>
      <w:r w:rsidRPr="00EC2EF4">
        <w:rPr>
          <w:u w:val="single"/>
        </w:rPr>
        <w:t>self-restraint</w:t>
      </w:r>
      <w:r>
        <w:t xml:space="preserve"> can enter agents into </w:t>
      </w:r>
      <w:r w:rsidRPr="00EC2EF4">
        <w:rPr>
          <w:u w:val="single"/>
        </w:rPr>
        <w:t>binding</w:t>
      </w:r>
      <w:r>
        <w:t xml:space="preserve"> agreements to respect each other’s pleasure and pain.</w:t>
      </w:r>
    </w:p>
    <w:p w14:paraId="03153D4A" w14:textId="77777777" w:rsidR="00517A20" w:rsidRDefault="00517A20" w:rsidP="00517A20">
      <w:pPr>
        <w:pStyle w:val="Heading4"/>
      </w:pPr>
      <w:r>
        <w:t xml:space="preserve">2 – Even if there is an </w:t>
      </w:r>
      <w:r w:rsidRPr="00EC2EF4">
        <w:rPr>
          <w:u w:val="single"/>
        </w:rPr>
        <w:t>external</w:t>
      </w:r>
      <w:r>
        <w:t xml:space="preserve"> source of the good, pain and pleasure are only examples of things that agents might find motivational, it’s not a </w:t>
      </w:r>
      <w:r w:rsidRPr="00EC2EF4">
        <w:rPr>
          <w:u w:val="single"/>
        </w:rPr>
        <w:t>wholistic</w:t>
      </w:r>
      <w:r>
        <w:t xml:space="preserve"> account of everyone’s self-interest which means only contracts can ensure agents follow ethical principles.</w:t>
      </w:r>
    </w:p>
    <w:p w14:paraId="60DD020B" w14:textId="77777777" w:rsidR="00517A20" w:rsidRDefault="00517A20" w:rsidP="00517A20">
      <w:pPr>
        <w:pStyle w:val="Heading4"/>
      </w:pPr>
      <w:r>
        <w:t xml:space="preserve">3 – </w:t>
      </w:r>
      <w:r w:rsidRPr="00EC2EF4">
        <w:rPr>
          <w:u w:val="single"/>
        </w:rPr>
        <w:t>Performativity</w:t>
      </w:r>
      <w:r>
        <w:t xml:space="preserve"> – </w:t>
      </w:r>
      <w:r w:rsidRPr="00A353F1">
        <w:t>You agree to 4 minutes of prep</w:t>
      </w:r>
      <w:r>
        <w:t xml:space="preserve"> – going over would result in a loss or disqualification – their</w:t>
      </w:r>
      <w:r w:rsidRPr="00A353F1">
        <w:t xml:space="preserve"> </w:t>
      </w:r>
      <w:r w:rsidRPr="00EC2EF4">
        <w:rPr>
          <w:u w:val="single"/>
        </w:rPr>
        <w:t>performance</w:t>
      </w:r>
      <w:r w:rsidRPr="00A353F1">
        <w:t xml:space="preserve"> proves the AC collapses to the NC</w:t>
      </w:r>
      <w:r>
        <w:t>.</w:t>
      </w:r>
    </w:p>
    <w:p w14:paraId="19A448C0" w14:textId="77777777" w:rsidR="00517A20" w:rsidRDefault="00517A20" w:rsidP="00517A20">
      <w:pPr>
        <w:pStyle w:val="Heading4"/>
        <w:rPr>
          <w:rFonts w:eastAsia="Times New Roman"/>
        </w:rPr>
      </w:pPr>
      <w:r>
        <w:rPr>
          <w:rFonts w:eastAsia="Times New Roman"/>
        </w:rPr>
        <w:t xml:space="preserve">4 – </w:t>
      </w:r>
      <w:r w:rsidRPr="00EC2EF4">
        <w:rPr>
          <w:rFonts w:eastAsia="Times New Roman"/>
        </w:rPr>
        <w:t>Infinite Regress</w:t>
      </w:r>
      <w:r>
        <w:rPr>
          <w:rFonts w:eastAsia="Times New Roman"/>
        </w:rPr>
        <w:t xml:space="preserve"> – Util</w:t>
      </w:r>
      <w:r w:rsidRPr="009A3C02">
        <w:rPr>
          <w:rFonts w:eastAsia="Times New Roman"/>
        </w:rPr>
        <w:t xml:space="preserve"> begs the question of why our </w:t>
      </w:r>
      <w:r w:rsidRPr="00EC2EF4">
        <w:rPr>
          <w:rFonts w:eastAsia="Times New Roman"/>
          <w:u w:val="single"/>
        </w:rPr>
        <w:t>assessment</w:t>
      </w:r>
      <w:r w:rsidRPr="009A3C02">
        <w:rPr>
          <w:rFonts w:eastAsia="Times New Roman"/>
        </w:rPr>
        <w:t xml:space="preserve"> of individual </w:t>
      </w:r>
      <w:r w:rsidRPr="00EC2EF4">
        <w:rPr>
          <w:rFonts w:eastAsia="Times New Roman"/>
          <w:u w:val="single"/>
        </w:rPr>
        <w:t>dues</w:t>
      </w:r>
      <w:r w:rsidRPr="009A3C02">
        <w:rPr>
          <w:rFonts w:eastAsia="Times New Roman"/>
        </w:rPr>
        <w:t xml:space="preserve"> ought to be preferred over other assessments</w:t>
      </w:r>
      <w:r>
        <w:rPr>
          <w:rFonts w:eastAsia="Times New Roman"/>
        </w:rPr>
        <w:t xml:space="preserve"> – contracts </w:t>
      </w:r>
      <w:r w:rsidRPr="009A3C02">
        <w:rPr>
          <w:rFonts w:eastAsia="Times New Roman"/>
        </w:rPr>
        <w:t>allow individuals to construct conceptions of the good based on a rational restriction of their future actions.</w:t>
      </w:r>
    </w:p>
    <w:p w14:paraId="4751BC70" w14:textId="77777777" w:rsidR="00517A20" w:rsidRDefault="00517A20" w:rsidP="00517A20">
      <w:pPr>
        <w:pStyle w:val="Heading4"/>
        <w:tabs>
          <w:tab w:val="center" w:pos="8910"/>
        </w:tabs>
      </w:pPr>
      <w:r>
        <w:t>Now negate:</w:t>
      </w:r>
    </w:p>
    <w:p w14:paraId="25B6E191" w14:textId="77777777" w:rsidR="00517A20" w:rsidRDefault="00517A20" w:rsidP="00517A20">
      <w:pPr>
        <w:pStyle w:val="Heading4"/>
      </w:pPr>
      <w:r>
        <w:t xml:space="preserve">1 – IP rights are included in multiple </w:t>
      </w:r>
      <w:r w:rsidRPr="00C85119">
        <w:rPr>
          <w:u w:val="single"/>
        </w:rPr>
        <w:t>international</w:t>
      </w:r>
      <w:r>
        <w:t xml:space="preserve"> contracts which the AFF violates.</w:t>
      </w:r>
    </w:p>
    <w:p w14:paraId="73F83916" w14:textId="77777777" w:rsidR="00517A20" w:rsidRPr="00F56AB5" w:rsidRDefault="00517A20" w:rsidP="00517A20">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rPr>
        <w:t> </w:t>
      </w:r>
      <w:r>
        <w:t xml:space="preserve">– </w:t>
      </w:r>
      <w:r w:rsidRPr="00F56AB5">
        <w:t>WIPO, 11-9-1998, accessed on 8-25-2021, World Intellectual Property Organization, "Intellectual Property and Human Rights", https://www.wipo.int/edocs/pubdocs/en/wipo_pub_762.pdf</w:t>
      </w:r>
    </w:p>
    <w:p w14:paraId="14B2F0CA" w14:textId="77777777" w:rsidR="00517A20" w:rsidRPr="00727921" w:rsidRDefault="00517A20" w:rsidP="00517A20">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681957">
        <w:rPr>
          <w:rStyle w:val="StyleUnderline"/>
          <w:highlight w:val="cyan"/>
        </w:rPr>
        <w:t>Intellectual property rights are</w:t>
      </w:r>
      <w:r w:rsidRPr="00727921">
        <w:rPr>
          <w:rStyle w:val="StyleUnderline"/>
        </w:rPr>
        <w:t xml:space="preserve"> </w:t>
      </w:r>
      <w:r w:rsidRPr="00681957">
        <w:rPr>
          <w:rStyle w:val="StyleUnderline"/>
          <w:highlight w:val="cyan"/>
        </w:rPr>
        <w:t>enshrined as</w:t>
      </w:r>
      <w:r w:rsidRPr="00727921">
        <w:rPr>
          <w:rStyle w:val="StyleUnderline"/>
        </w:rPr>
        <w:t xml:space="preserve"> human </w:t>
      </w:r>
      <w:r w:rsidRPr="00681957">
        <w:rPr>
          <w:rStyle w:val="StyleUnderline"/>
          <w:highlight w:val="cyan"/>
        </w:rPr>
        <w:t>rights in the UDHR</w:t>
      </w:r>
      <w:r w:rsidRPr="00727921">
        <w:rPr>
          <w:rStyle w:val="StyleUnderline"/>
        </w:rPr>
        <w:t>.</w:t>
      </w:r>
      <w:r w:rsidRPr="00727921">
        <w:rPr>
          <w:sz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681957">
        <w:rPr>
          <w:rStyle w:val="StyleUnderline"/>
          <w:highlight w:val="cyan"/>
        </w:rPr>
        <w:t>further emphasized by Article 15 of the</w:t>
      </w:r>
      <w:r w:rsidRPr="00727921">
        <w:rPr>
          <w:rStyle w:val="StyleUnderline"/>
        </w:rPr>
        <w:t xml:space="preserve"> International Covenant on Economic, Social and Cultural Rights, 1966 (</w:t>
      </w:r>
      <w:r w:rsidRPr="00681957">
        <w:rPr>
          <w:rStyle w:val="StyleUnderline"/>
          <w:highlight w:val="cyan"/>
        </w:rPr>
        <w:t>ICESCR</w:t>
      </w:r>
      <w:r w:rsidRPr="00727921">
        <w:rPr>
          <w:rStyle w:val="StyleUnderline"/>
        </w:rPr>
        <w:t xml:space="preserve">), </w:t>
      </w:r>
      <w:r w:rsidRPr="00681957">
        <w:rPr>
          <w:rStyle w:val="StyleUnderline"/>
          <w:highlight w:val="cyan"/>
        </w:rPr>
        <w:t>Article 19 of the</w:t>
      </w:r>
      <w:r w:rsidRPr="00727921">
        <w:rPr>
          <w:rStyle w:val="StyleUnderline"/>
        </w:rPr>
        <w:t xml:space="preserve"> International Covenant on Civii'and Political Rights, 1966 (</w:t>
      </w:r>
      <w:r w:rsidRPr="00681957">
        <w:rPr>
          <w:rStyle w:val="StyleUnderline"/>
          <w:highlight w:val="cyan"/>
        </w:rPr>
        <w:t>ICCPR</w:t>
      </w:r>
      <w:r w:rsidRPr="00727921">
        <w:rPr>
          <w:rStyle w:val="StyleUnderline"/>
        </w:rPr>
        <w:t xml:space="preserve">), </w:t>
      </w:r>
      <w:r w:rsidRPr="00681957">
        <w:rPr>
          <w:rStyle w:val="StyleUnderline"/>
          <w:highlight w:val="cyan"/>
        </w:rPr>
        <w:t>the</w:t>
      </w:r>
      <w:r w:rsidRPr="00727921">
        <w:rPr>
          <w:rStyle w:val="StyleUnderline"/>
        </w:rPr>
        <w:t xml:space="preserve"> Vienna Declaration and Program of Action, 1993 (</w:t>
      </w:r>
      <w:r w:rsidRPr="00681957">
        <w:rPr>
          <w:rStyle w:val="StyleUnderline"/>
          <w:highlight w:val="cyan"/>
        </w:rPr>
        <w:t>VDPA</w:t>
      </w:r>
      <w:r w:rsidRPr="00727921">
        <w:rPr>
          <w:rStyle w:val="StyleUnderline"/>
        </w:rPr>
        <w:t xml:space="preserve">), </w:t>
      </w:r>
      <w:r w:rsidRPr="00681957">
        <w:rPr>
          <w:rStyle w:val="StyleUnderline"/>
          <w:highlight w:val="cyan"/>
        </w:rPr>
        <w:t>and other international</w:t>
      </w:r>
      <w:r w:rsidRPr="00727921">
        <w:rPr>
          <w:rStyle w:val="StyleUnderline"/>
        </w:rPr>
        <w:t xml:space="preserve"> and regional </w:t>
      </w:r>
      <w:r w:rsidRPr="00681957">
        <w:rPr>
          <w:rStyle w:val="StyleUnderline"/>
          <w:highlight w:val="cyan"/>
        </w:rPr>
        <w:t>instruments</w:t>
      </w:r>
      <w:r w:rsidRPr="00727921">
        <w:rPr>
          <w:rStyle w:val="StyleUnderline"/>
        </w:rPr>
        <w:t xml:space="preserve">. </w:t>
      </w:r>
    </w:p>
    <w:p w14:paraId="1C264561" w14:textId="0848F215" w:rsidR="00323607" w:rsidRDefault="00517A20" w:rsidP="00DE385D">
      <w:pPr>
        <w:pStyle w:val="Heading4"/>
        <w:rPr>
          <w:rStyle w:val="StyleUnderline"/>
          <w:sz w:val="16"/>
          <w:u w:val="none"/>
        </w:rPr>
      </w:pPr>
      <w:r>
        <w:t xml:space="preserve">2 – </w:t>
      </w:r>
      <w:r w:rsidRPr="008F6142">
        <w:rPr>
          <w:u w:val="single"/>
        </w:rPr>
        <w:t>Consent</w:t>
      </w:r>
      <w:r>
        <w:t xml:space="preserve"> – the aff disregards the consent of medicine producers and allows it to be violated by removing patents – that negates because violating a party’s consent is an act of violating a hypothetical contract since their </w:t>
      </w:r>
      <w:r w:rsidRPr="002E2C08">
        <w:rPr>
          <w:u w:val="single"/>
        </w:rPr>
        <w:t>side</w:t>
      </w:r>
      <w:r>
        <w:t xml:space="preserve"> of the contract isn’t accounted for.</w:t>
      </w:r>
    </w:p>
    <w:p w14:paraId="120E17E9" w14:textId="77777777" w:rsidR="004A0790" w:rsidRDefault="004A0790" w:rsidP="009D7596">
      <w:pPr>
        <w:spacing w:after="0"/>
        <w:rPr>
          <w:rStyle w:val="StyleUnderline"/>
          <w:sz w:val="16"/>
          <w:u w:val="none"/>
        </w:rPr>
      </w:pPr>
    </w:p>
    <w:p w14:paraId="57117EB5" w14:textId="149BCF9F" w:rsidR="00323607" w:rsidRDefault="00C7539C" w:rsidP="00DB7FB8">
      <w:pPr>
        <w:pStyle w:val="Heading2"/>
      </w:pPr>
      <w:r>
        <w:t>7</w:t>
      </w:r>
    </w:p>
    <w:p w14:paraId="267DFEC8" w14:textId="29A8550A" w:rsidR="0048211F" w:rsidRDefault="0048211F" w:rsidP="0048211F">
      <w:pPr>
        <w:pStyle w:val="Heading4"/>
      </w:pPr>
      <w:r>
        <w:t>Paradigm for 1AR shells and IVs:</w:t>
      </w:r>
    </w:p>
    <w:p w14:paraId="3DC2C368" w14:textId="724D0907" w:rsidR="0048211F" w:rsidRDefault="0048211F" w:rsidP="0048211F">
      <w:pPr>
        <w:pStyle w:val="Heading4"/>
      </w:pPr>
      <w:r>
        <w:t xml:space="preserve">1 – Reasonability on 1AR shells – 1AR theory is crazy aff-biased because the 2AR gets to line-by-line every 2NR standard with new answers that never get responded to– reasonability checks 2AR sandbagging by preventing crazy abusive 1NCs while still giving the 2N a chance. </w:t>
      </w:r>
      <w:r w:rsidR="00287419">
        <w:t>Evaluate theory after the 2NR – key to check back against infinite prep.</w:t>
      </w:r>
    </w:p>
    <w:p w14:paraId="73CF4365" w14:textId="2B35479D" w:rsidR="0048211F" w:rsidRDefault="0048211F" w:rsidP="0048211F">
      <w:pPr>
        <w:pStyle w:val="Heading4"/>
      </w:pPr>
      <w:r>
        <w:t xml:space="preserve">2 – DTA on 1AR shells - They can blow up a blippy 20 second shell to 3 min of the 2AR while I have to split my time and can’t preempt 2AR spin which necessitates judge intervention and means 1AR theory is irresolvable so you shouldn’t stake the round on it. </w:t>
      </w:r>
    </w:p>
    <w:p w14:paraId="715978FE" w14:textId="77777777" w:rsidR="0048211F" w:rsidRPr="00F51B40" w:rsidRDefault="0048211F" w:rsidP="0048211F">
      <w:pPr>
        <w:pStyle w:val="Heading4"/>
        <w:rPr>
          <w:rStyle w:val="Emphasis"/>
          <w:b/>
          <w:iCs/>
          <w:sz w:val="26"/>
          <w:u w:val="none"/>
        </w:rPr>
      </w:pPr>
      <w:r>
        <w:t>3 – RVIs on 1AR theory – 1AR being able to spend 20 seconds on a shell and still win forces the 2N to allocate at least 2:30 on the shell which means RVIs check back time skew – outweighs on quantifiability</w:t>
      </w:r>
    </w:p>
    <w:p w14:paraId="5C6DEBC4" w14:textId="14B1BED5" w:rsidR="007A1C4A" w:rsidRPr="00AD6AF4" w:rsidRDefault="0048211F" w:rsidP="00AD6AF4">
      <w:pPr>
        <w:pStyle w:val="Heading4"/>
      </w:pPr>
      <w:r>
        <w:t>4 – No new 1ar paradigm issues</w:t>
      </w:r>
      <w:r w:rsidR="0000679F">
        <w:t xml:space="preserve"> – </w:t>
      </w:r>
      <w:r>
        <w:t>A] the 1NC has already occurred with current paradigm issues in mind so new 1ar paradigms moot any theoretical offense B] introducing them in the aff allows for them to be more rigorously tested which o/w’s on time frame since we can set higher quality norms.</w:t>
      </w:r>
    </w:p>
    <w:sectPr w:rsidR="007A1C4A" w:rsidRPr="00AD6A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485E" w14:textId="77777777" w:rsidR="00736DC3" w:rsidRDefault="00736DC3" w:rsidP="003B36ED">
      <w:pPr>
        <w:spacing w:after="0" w:line="240" w:lineRule="auto"/>
      </w:pPr>
      <w:r>
        <w:separator/>
      </w:r>
    </w:p>
  </w:endnote>
  <w:endnote w:type="continuationSeparator" w:id="0">
    <w:p w14:paraId="1A3ED157" w14:textId="77777777" w:rsidR="00736DC3" w:rsidRDefault="00736DC3" w:rsidP="003B3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317FC" w14:textId="77777777" w:rsidR="00736DC3" w:rsidRDefault="00736DC3" w:rsidP="003B36ED">
      <w:pPr>
        <w:spacing w:after="0" w:line="240" w:lineRule="auto"/>
      </w:pPr>
      <w:r>
        <w:separator/>
      </w:r>
    </w:p>
  </w:footnote>
  <w:footnote w:type="continuationSeparator" w:id="0">
    <w:p w14:paraId="2952DEAD" w14:textId="77777777" w:rsidR="00736DC3" w:rsidRDefault="00736DC3" w:rsidP="003B36ED">
      <w:pPr>
        <w:spacing w:after="0" w:line="240" w:lineRule="auto"/>
      </w:pPr>
      <w:r>
        <w:continuationSeparator/>
      </w:r>
    </w:p>
  </w:footnote>
  <w:footnote w:id="1">
    <w:p w14:paraId="23AA3857" w14:textId="77777777" w:rsidR="003B36ED" w:rsidRDefault="003B36ED" w:rsidP="003B36ED">
      <w:pPr>
        <w:pStyle w:val="FootnoteText"/>
      </w:pPr>
      <w:r>
        <w:rPr>
          <w:rStyle w:val="FootnoteReference"/>
        </w:rPr>
        <w:footnoteRef/>
      </w:r>
      <w:r>
        <w:t xml:space="preserve"> World Trade Organization, “Members and Observers” </w:t>
      </w:r>
      <w:hyperlink r:id="rId1" w:history="1">
        <w:r w:rsidRPr="00DC2C80">
          <w:rPr>
            <w:rStyle w:val="Hyperlink"/>
          </w:rPr>
          <w:t>https://www.wto.org/english/thewto_e/whatis_e/tif_e/org6_e.htm</w:t>
        </w:r>
      </w:hyperlink>
      <w:r>
        <w:t xml:space="preserve"> brett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186DA5"/>
    <w:multiLevelType w:val="hybridMultilevel"/>
    <w:tmpl w:val="E56E71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4E5F9E"/>
    <w:multiLevelType w:val="hybridMultilevel"/>
    <w:tmpl w:val="174C0E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C27269D"/>
    <w:multiLevelType w:val="hybridMultilevel"/>
    <w:tmpl w:val="C95AF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0ED5348"/>
    <w:multiLevelType w:val="hybridMultilevel"/>
    <w:tmpl w:val="EB4E8DAC"/>
    <w:lvl w:ilvl="0" w:tplc="686670C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B23564"/>
    <w:multiLevelType w:val="hybridMultilevel"/>
    <w:tmpl w:val="E3CEDF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B9F27A1"/>
    <w:multiLevelType w:val="hybridMultilevel"/>
    <w:tmpl w:val="22E28A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1D12778"/>
    <w:multiLevelType w:val="hybridMultilevel"/>
    <w:tmpl w:val="F8EE6706"/>
    <w:lvl w:ilvl="0" w:tplc="0409000F">
      <w:start w:val="1"/>
      <w:numFmt w:val="decimal"/>
      <w:lvlText w:val="%1."/>
      <w:lvlJc w:val="left"/>
      <w:pPr>
        <w:ind w:left="360" w:hanging="360"/>
      </w:pPr>
      <w:rPr>
        <w:rFonts w:hint="default"/>
      </w:rPr>
    </w:lvl>
    <w:lvl w:ilvl="1" w:tplc="C62E7A04">
      <w:start w:val="1"/>
      <w:numFmt w:val="lowerLetter"/>
      <w:lvlText w:val="%2)"/>
      <w:lvlJc w:val="left"/>
      <w:pPr>
        <w:ind w:left="720" w:hanging="360"/>
      </w:pPr>
      <w:rPr>
        <w:rFonts w:ascii="Calibri" w:eastAsiaTheme="majorEastAsia" w:hAnsi="Calibri" w:cstheme="majorBid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2C368B2"/>
    <w:multiLevelType w:val="hybridMultilevel"/>
    <w:tmpl w:val="6E16BBA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3"/>
  </w:num>
  <w:num w:numId="14">
    <w:abstractNumId w:val="16"/>
  </w:num>
  <w:num w:numId="15">
    <w:abstractNumId w:val="12"/>
  </w:num>
  <w:num w:numId="16">
    <w:abstractNumId w:val="11"/>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173430"/>
    <w:rsid w:val="0000679F"/>
    <w:rsid w:val="000139A3"/>
    <w:rsid w:val="000303EB"/>
    <w:rsid w:val="00093923"/>
    <w:rsid w:val="000A147F"/>
    <w:rsid w:val="000C4F07"/>
    <w:rsid w:val="000E1963"/>
    <w:rsid w:val="00100553"/>
    <w:rsid w:val="00100833"/>
    <w:rsid w:val="00104529"/>
    <w:rsid w:val="00105942"/>
    <w:rsid w:val="00107396"/>
    <w:rsid w:val="0011073C"/>
    <w:rsid w:val="0013214E"/>
    <w:rsid w:val="00144A4C"/>
    <w:rsid w:val="00173430"/>
    <w:rsid w:val="00176AB0"/>
    <w:rsid w:val="00177B7D"/>
    <w:rsid w:val="0018322D"/>
    <w:rsid w:val="001964DB"/>
    <w:rsid w:val="001A561B"/>
    <w:rsid w:val="001B5776"/>
    <w:rsid w:val="001E1E9D"/>
    <w:rsid w:val="001E527A"/>
    <w:rsid w:val="001F3E21"/>
    <w:rsid w:val="001F573E"/>
    <w:rsid w:val="001F78CE"/>
    <w:rsid w:val="002034EC"/>
    <w:rsid w:val="0020782C"/>
    <w:rsid w:val="00216677"/>
    <w:rsid w:val="0022339C"/>
    <w:rsid w:val="00251FC7"/>
    <w:rsid w:val="00253529"/>
    <w:rsid w:val="00283E08"/>
    <w:rsid w:val="002855A7"/>
    <w:rsid w:val="00287419"/>
    <w:rsid w:val="002B146A"/>
    <w:rsid w:val="002B5E17"/>
    <w:rsid w:val="002C583F"/>
    <w:rsid w:val="002E6A44"/>
    <w:rsid w:val="0030719A"/>
    <w:rsid w:val="00315690"/>
    <w:rsid w:val="00316B75"/>
    <w:rsid w:val="00323607"/>
    <w:rsid w:val="00325646"/>
    <w:rsid w:val="00332715"/>
    <w:rsid w:val="00336377"/>
    <w:rsid w:val="00346051"/>
    <w:rsid w:val="003460F2"/>
    <w:rsid w:val="00353F81"/>
    <w:rsid w:val="00354ABF"/>
    <w:rsid w:val="00363E61"/>
    <w:rsid w:val="0038158C"/>
    <w:rsid w:val="003864FA"/>
    <w:rsid w:val="003902BA"/>
    <w:rsid w:val="00393445"/>
    <w:rsid w:val="003A09E2"/>
    <w:rsid w:val="003A371A"/>
    <w:rsid w:val="003B36ED"/>
    <w:rsid w:val="003D68F8"/>
    <w:rsid w:val="003D7ED2"/>
    <w:rsid w:val="003F7443"/>
    <w:rsid w:val="003F7F15"/>
    <w:rsid w:val="00407037"/>
    <w:rsid w:val="00410053"/>
    <w:rsid w:val="00410414"/>
    <w:rsid w:val="00415ED0"/>
    <w:rsid w:val="0043572F"/>
    <w:rsid w:val="004605D6"/>
    <w:rsid w:val="00475ECA"/>
    <w:rsid w:val="0048211F"/>
    <w:rsid w:val="004A0790"/>
    <w:rsid w:val="004B460F"/>
    <w:rsid w:val="004C13EE"/>
    <w:rsid w:val="004C23DD"/>
    <w:rsid w:val="004C60E8"/>
    <w:rsid w:val="004E3579"/>
    <w:rsid w:val="004E728B"/>
    <w:rsid w:val="004F39E0"/>
    <w:rsid w:val="00502FF9"/>
    <w:rsid w:val="00517A20"/>
    <w:rsid w:val="0053421E"/>
    <w:rsid w:val="00537BD5"/>
    <w:rsid w:val="005423B6"/>
    <w:rsid w:val="0055354A"/>
    <w:rsid w:val="00562FFB"/>
    <w:rsid w:val="005648C1"/>
    <w:rsid w:val="0057268A"/>
    <w:rsid w:val="00576B6C"/>
    <w:rsid w:val="00584759"/>
    <w:rsid w:val="005B127C"/>
    <w:rsid w:val="005C56EE"/>
    <w:rsid w:val="005D0F28"/>
    <w:rsid w:val="005D2912"/>
    <w:rsid w:val="005F740F"/>
    <w:rsid w:val="006065BD"/>
    <w:rsid w:val="00626E2A"/>
    <w:rsid w:val="00645FA9"/>
    <w:rsid w:val="00647866"/>
    <w:rsid w:val="00665003"/>
    <w:rsid w:val="006665B4"/>
    <w:rsid w:val="00677843"/>
    <w:rsid w:val="00681957"/>
    <w:rsid w:val="0068653B"/>
    <w:rsid w:val="006A2AD0"/>
    <w:rsid w:val="006A746E"/>
    <w:rsid w:val="006C2375"/>
    <w:rsid w:val="006C71D8"/>
    <w:rsid w:val="006D3F98"/>
    <w:rsid w:val="006D4ECC"/>
    <w:rsid w:val="0072138A"/>
    <w:rsid w:val="00722258"/>
    <w:rsid w:val="007243E5"/>
    <w:rsid w:val="0073379C"/>
    <w:rsid w:val="00736DC3"/>
    <w:rsid w:val="0074388F"/>
    <w:rsid w:val="0075552E"/>
    <w:rsid w:val="00755531"/>
    <w:rsid w:val="00766EA0"/>
    <w:rsid w:val="00767AE5"/>
    <w:rsid w:val="00774746"/>
    <w:rsid w:val="007A0621"/>
    <w:rsid w:val="007A1C4A"/>
    <w:rsid w:val="007A2226"/>
    <w:rsid w:val="007A2BA8"/>
    <w:rsid w:val="007A30AF"/>
    <w:rsid w:val="007A4D91"/>
    <w:rsid w:val="007A6291"/>
    <w:rsid w:val="007C289B"/>
    <w:rsid w:val="007F0519"/>
    <w:rsid w:val="007F095A"/>
    <w:rsid w:val="007F5B66"/>
    <w:rsid w:val="008017B2"/>
    <w:rsid w:val="00805B8B"/>
    <w:rsid w:val="00823A1C"/>
    <w:rsid w:val="0084232E"/>
    <w:rsid w:val="0084249D"/>
    <w:rsid w:val="00845B9D"/>
    <w:rsid w:val="00860984"/>
    <w:rsid w:val="00881B17"/>
    <w:rsid w:val="00883AB9"/>
    <w:rsid w:val="00885264"/>
    <w:rsid w:val="008B3ECB"/>
    <w:rsid w:val="008B4E85"/>
    <w:rsid w:val="008C1B2E"/>
    <w:rsid w:val="008C7485"/>
    <w:rsid w:val="008D6538"/>
    <w:rsid w:val="008F3F1C"/>
    <w:rsid w:val="008F566C"/>
    <w:rsid w:val="0091627E"/>
    <w:rsid w:val="00967A1E"/>
    <w:rsid w:val="0097032B"/>
    <w:rsid w:val="00974996"/>
    <w:rsid w:val="00975C1F"/>
    <w:rsid w:val="009A06DB"/>
    <w:rsid w:val="009A70DF"/>
    <w:rsid w:val="009B02E7"/>
    <w:rsid w:val="009C59B1"/>
    <w:rsid w:val="009D2EAD"/>
    <w:rsid w:val="009D54B2"/>
    <w:rsid w:val="009D7596"/>
    <w:rsid w:val="009E1922"/>
    <w:rsid w:val="009E451B"/>
    <w:rsid w:val="009F7ED2"/>
    <w:rsid w:val="00A07070"/>
    <w:rsid w:val="00A2272B"/>
    <w:rsid w:val="00A269B9"/>
    <w:rsid w:val="00A278FD"/>
    <w:rsid w:val="00A31E64"/>
    <w:rsid w:val="00A47BC8"/>
    <w:rsid w:val="00A9296A"/>
    <w:rsid w:val="00A93661"/>
    <w:rsid w:val="00A95652"/>
    <w:rsid w:val="00AA45A6"/>
    <w:rsid w:val="00AB4204"/>
    <w:rsid w:val="00AC0AB8"/>
    <w:rsid w:val="00AD6AF4"/>
    <w:rsid w:val="00AF3D02"/>
    <w:rsid w:val="00B33C6D"/>
    <w:rsid w:val="00B4508F"/>
    <w:rsid w:val="00B548C0"/>
    <w:rsid w:val="00B55AD5"/>
    <w:rsid w:val="00B57A9F"/>
    <w:rsid w:val="00B57CBF"/>
    <w:rsid w:val="00B678FE"/>
    <w:rsid w:val="00B77A13"/>
    <w:rsid w:val="00B8057C"/>
    <w:rsid w:val="00B9500D"/>
    <w:rsid w:val="00B950B7"/>
    <w:rsid w:val="00BA39BA"/>
    <w:rsid w:val="00BA6B9D"/>
    <w:rsid w:val="00BB6A03"/>
    <w:rsid w:val="00BB6FDF"/>
    <w:rsid w:val="00BC5E32"/>
    <w:rsid w:val="00BD0A04"/>
    <w:rsid w:val="00BD189B"/>
    <w:rsid w:val="00BD41AA"/>
    <w:rsid w:val="00BD6238"/>
    <w:rsid w:val="00BE0A72"/>
    <w:rsid w:val="00BF593B"/>
    <w:rsid w:val="00BF773A"/>
    <w:rsid w:val="00BF7E81"/>
    <w:rsid w:val="00C0499E"/>
    <w:rsid w:val="00C12F55"/>
    <w:rsid w:val="00C13773"/>
    <w:rsid w:val="00C17CC8"/>
    <w:rsid w:val="00C3204A"/>
    <w:rsid w:val="00C50C20"/>
    <w:rsid w:val="00C7539C"/>
    <w:rsid w:val="00C83417"/>
    <w:rsid w:val="00C9604F"/>
    <w:rsid w:val="00CA19AA"/>
    <w:rsid w:val="00CB5E5E"/>
    <w:rsid w:val="00CC5298"/>
    <w:rsid w:val="00CC750C"/>
    <w:rsid w:val="00CD736E"/>
    <w:rsid w:val="00CD798D"/>
    <w:rsid w:val="00CE161E"/>
    <w:rsid w:val="00CF59A8"/>
    <w:rsid w:val="00D04D1F"/>
    <w:rsid w:val="00D17E87"/>
    <w:rsid w:val="00D24BD6"/>
    <w:rsid w:val="00D2689E"/>
    <w:rsid w:val="00D325A9"/>
    <w:rsid w:val="00D35CA4"/>
    <w:rsid w:val="00D36A8A"/>
    <w:rsid w:val="00D54214"/>
    <w:rsid w:val="00D61409"/>
    <w:rsid w:val="00D65A74"/>
    <w:rsid w:val="00D6691E"/>
    <w:rsid w:val="00D70CD4"/>
    <w:rsid w:val="00D71170"/>
    <w:rsid w:val="00DA1C92"/>
    <w:rsid w:val="00DA25D4"/>
    <w:rsid w:val="00DA5B71"/>
    <w:rsid w:val="00DA6538"/>
    <w:rsid w:val="00DB7651"/>
    <w:rsid w:val="00DB7FB8"/>
    <w:rsid w:val="00DD08EA"/>
    <w:rsid w:val="00DE385D"/>
    <w:rsid w:val="00E14C6A"/>
    <w:rsid w:val="00E15E75"/>
    <w:rsid w:val="00E5262C"/>
    <w:rsid w:val="00E72531"/>
    <w:rsid w:val="00E72549"/>
    <w:rsid w:val="00E807DC"/>
    <w:rsid w:val="00EA0D33"/>
    <w:rsid w:val="00EC7DC4"/>
    <w:rsid w:val="00ED30CF"/>
    <w:rsid w:val="00EF10CA"/>
    <w:rsid w:val="00EF6FA9"/>
    <w:rsid w:val="00F12D4D"/>
    <w:rsid w:val="00F176EF"/>
    <w:rsid w:val="00F27748"/>
    <w:rsid w:val="00F45E10"/>
    <w:rsid w:val="00F54AFF"/>
    <w:rsid w:val="00F57E0C"/>
    <w:rsid w:val="00F61115"/>
    <w:rsid w:val="00F6364A"/>
    <w:rsid w:val="00F87158"/>
    <w:rsid w:val="00F9113A"/>
    <w:rsid w:val="00FB6738"/>
    <w:rsid w:val="00FD04BD"/>
    <w:rsid w:val="00FD29A1"/>
    <w:rsid w:val="00FE2546"/>
    <w:rsid w:val="00FE39A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2915"/>
  <w15:docId w15:val="{27A60BDF-128C-4CD1-9F2C-5A9173B0C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6AF4"/>
    <w:rPr>
      <w:rFonts w:ascii="Calibri" w:hAnsi="Calibri" w:cs="Calibri"/>
    </w:rPr>
  </w:style>
  <w:style w:type="paragraph" w:styleId="Heading1">
    <w:name w:val="heading 1"/>
    <w:aliases w:val="Pocket"/>
    <w:basedOn w:val="Normal"/>
    <w:next w:val="Normal"/>
    <w:link w:val="Heading1Char"/>
    <w:qFormat/>
    <w:rsid w:val="00AD6A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6A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AD6A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3"/>
    <w:unhideWhenUsed/>
    <w:qFormat/>
    <w:rsid w:val="00AD6A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6A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AF4"/>
  </w:style>
  <w:style w:type="character" w:customStyle="1" w:styleId="Heading1Char">
    <w:name w:val="Heading 1 Char"/>
    <w:aliases w:val="Pocket Char"/>
    <w:basedOn w:val="DefaultParagraphFont"/>
    <w:link w:val="Heading1"/>
    <w:rsid w:val="00AD6A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6AF4"/>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AD6AF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D6AF4"/>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AD6A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D6AF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AD6AF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AD6AF4"/>
    <w:rPr>
      <w:color w:val="auto"/>
      <w:u w:val="none"/>
    </w:rPr>
  </w:style>
  <w:style w:type="character" w:styleId="FollowedHyperlink">
    <w:name w:val="FollowedHyperlink"/>
    <w:basedOn w:val="DefaultParagraphFont"/>
    <w:uiPriority w:val="99"/>
    <w:semiHidden/>
    <w:unhideWhenUsed/>
    <w:rsid w:val="00AD6AF4"/>
    <w:rPr>
      <w:color w:val="auto"/>
      <w:u w:val="none"/>
    </w:rPr>
  </w:style>
  <w:style w:type="paragraph" w:customStyle="1" w:styleId="textbold">
    <w:name w:val="text bold"/>
    <w:basedOn w:val="Normal"/>
    <w:link w:val="Emphasis"/>
    <w:autoRedefine/>
    <w:uiPriority w:val="7"/>
    <w:qFormat/>
    <w:rsid w:val="00173430"/>
    <w:pPr>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1734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216677"/>
    <w:rPr>
      <w:color w:val="605E5C"/>
      <w:shd w:val="clear" w:color="auto" w:fill="E1DFDD"/>
    </w:rPr>
  </w:style>
  <w:style w:type="paragraph" w:customStyle="1" w:styleId="Emphasis1">
    <w:name w:val="Emphasis1"/>
    <w:basedOn w:val="Normal"/>
    <w:uiPriority w:val="7"/>
    <w:qFormat/>
    <w:rsid w:val="001E1E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67AE5"/>
    <w:pPr>
      <w:spacing w:after="0" w:line="240" w:lineRule="auto"/>
    </w:pPr>
    <w:rPr>
      <w:u w:val="single"/>
    </w:rPr>
  </w:style>
  <w:style w:type="paragraph" w:styleId="FootnoteText">
    <w:name w:val="footnote text"/>
    <w:basedOn w:val="Normal"/>
    <w:link w:val="FootnoteTextChar"/>
    <w:uiPriority w:val="99"/>
    <w:semiHidden/>
    <w:unhideWhenUsed/>
    <w:rsid w:val="003B36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6ED"/>
    <w:rPr>
      <w:rFonts w:ascii="Calibri" w:hAnsi="Calibri" w:cs="Calibri"/>
      <w:sz w:val="20"/>
      <w:szCs w:val="20"/>
    </w:rPr>
  </w:style>
  <w:style w:type="character" w:styleId="FootnoteReference">
    <w:name w:val="footnote reference"/>
    <w:basedOn w:val="DefaultParagraphFont"/>
    <w:uiPriority w:val="99"/>
    <w:semiHidden/>
    <w:unhideWhenUsed/>
    <w:rsid w:val="003B36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novation-asset.com/blog/the-4-main-types-of-intellectual-property-and-related-cost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space.wlu.edu/bitstream/handle/11021/33878/RG38_TaylorZ_Poverty_2017_A.pdf?sequence=1&amp;isAllowed=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686</TotalTime>
  <Pages>1</Pages>
  <Words>4542</Words>
  <Characters>25896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73</cp:revision>
  <dcterms:created xsi:type="dcterms:W3CDTF">2021-08-12T00:34:00Z</dcterms:created>
  <dcterms:modified xsi:type="dcterms:W3CDTF">2021-09-18T22:04:00Z</dcterms:modified>
</cp:coreProperties>
</file>