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057CF" w14:textId="0D9BE529" w:rsidR="00E42E4C" w:rsidRPr="0040417D" w:rsidRDefault="00A966BC" w:rsidP="00A966BC">
      <w:pPr>
        <w:pStyle w:val="Heading1"/>
        <w:rPr>
          <w:rFonts w:cs="Calibri"/>
        </w:rPr>
      </w:pPr>
      <w:r w:rsidRPr="0040417D">
        <w:rPr>
          <w:rFonts w:cs="Calibri"/>
        </w:rPr>
        <w:t>1NC</w:t>
      </w:r>
    </w:p>
    <w:p w14:paraId="30B2FE95" w14:textId="6B182525" w:rsidR="00A966BC" w:rsidRPr="0040417D" w:rsidRDefault="00A966BC" w:rsidP="00A966BC">
      <w:pPr>
        <w:pStyle w:val="Heading2"/>
        <w:rPr>
          <w:rFonts w:cs="Calibri"/>
        </w:rPr>
      </w:pPr>
      <w:r w:rsidRPr="0040417D">
        <w:rPr>
          <w:rFonts w:cs="Calibri"/>
        </w:rPr>
        <w:lastRenderedPageBreak/>
        <w:t>1</w:t>
      </w:r>
    </w:p>
    <w:p w14:paraId="1855E99D" w14:textId="32EFF88A" w:rsidR="00A966BC" w:rsidRPr="0040417D" w:rsidRDefault="00A966BC" w:rsidP="00A966BC">
      <w:pPr>
        <w:pStyle w:val="Heading3"/>
        <w:rPr>
          <w:rFonts w:cs="Calibri"/>
        </w:rPr>
      </w:pPr>
      <w:r w:rsidRPr="0040417D">
        <w:rPr>
          <w:rFonts w:cs="Calibri"/>
        </w:rPr>
        <w:lastRenderedPageBreak/>
        <w:t>T</w:t>
      </w:r>
    </w:p>
    <w:p w14:paraId="3415A96B" w14:textId="6CB93BCE" w:rsidR="0085680B" w:rsidRPr="00FA3B43" w:rsidRDefault="00EB31CC" w:rsidP="0085680B">
      <w:pPr>
        <w:pStyle w:val="Heading4"/>
        <w:rPr>
          <w:rFonts w:asciiTheme="minorHAnsi" w:hAnsiTheme="minorHAnsi" w:cstheme="minorHAnsi"/>
        </w:rPr>
      </w:pPr>
      <w:r>
        <w:rPr>
          <w:rFonts w:asciiTheme="minorHAnsi" w:hAnsiTheme="minorHAnsi" w:cstheme="minorHAnsi"/>
          <w:u w:val="single"/>
        </w:rPr>
        <w:t>I</w:t>
      </w:r>
      <w:r w:rsidR="0085680B" w:rsidRPr="0029220A">
        <w:rPr>
          <w:rFonts w:asciiTheme="minorHAnsi" w:hAnsiTheme="minorHAnsi" w:cstheme="minorHAnsi"/>
          <w:u w:val="single"/>
        </w:rPr>
        <w:t>nterpretation</w:t>
      </w:r>
      <w:r w:rsidR="0085680B" w:rsidRPr="00FA3B43">
        <w:rPr>
          <w:rFonts w:asciiTheme="minorHAnsi" w:hAnsiTheme="minorHAnsi" w:cstheme="minorHAnsi"/>
        </w:rPr>
        <w:t xml:space="preserve"> </w:t>
      </w:r>
      <w:r>
        <w:rPr>
          <w:rFonts w:asciiTheme="minorHAnsi" w:hAnsiTheme="minorHAnsi" w:cstheme="minorHAnsi"/>
        </w:rPr>
        <w:t>–</w:t>
      </w:r>
      <w:r w:rsidR="0085680B" w:rsidRPr="00FA3B43">
        <w:rPr>
          <w:rFonts w:asciiTheme="minorHAnsi" w:hAnsiTheme="minorHAnsi" w:cstheme="minorHAnsi"/>
        </w:rPr>
        <w:t xml:space="preserve"> </w:t>
      </w:r>
      <w:r w:rsidR="0085680B">
        <w:rPr>
          <w:rFonts w:asciiTheme="minorHAnsi" w:hAnsiTheme="minorHAnsi" w:cstheme="minorHAnsi"/>
        </w:rPr>
        <w:t>affirmatives</w:t>
      </w:r>
      <w:r w:rsidR="0085680B" w:rsidRPr="00FA3B43">
        <w:rPr>
          <w:rFonts w:asciiTheme="minorHAnsi" w:hAnsiTheme="minorHAnsi" w:cstheme="minorHAnsi"/>
        </w:rPr>
        <w:t xml:space="preserve"> must demonstrate how they engage efforts to advocate the </w:t>
      </w:r>
      <w:r w:rsidR="0085680B" w:rsidRPr="00FA3B43">
        <w:rPr>
          <w:rFonts w:asciiTheme="minorHAnsi" w:hAnsiTheme="minorHAnsi" w:cstheme="minorHAnsi"/>
          <w:u w:val="single"/>
        </w:rPr>
        <w:t>plan</w:t>
      </w:r>
      <w:r w:rsidR="0085680B" w:rsidRPr="00FA3B43">
        <w:rPr>
          <w:rFonts w:asciiTheme="minorHAnsi" w:hAnsiTheme="minorHAnsi" w:cstheme="minorHAnsi"/>
        </w:rPr>
        <w:t xml:space="preserve"> </w:t>
      </w:r>
      <w:r w:rsidR="0085680B">
        <w:rPr>
          <w:rFonts w:asciiTheme="minorHAnsi" w:hAnsiTheme="minorHAnsi" w:cstheme="minorHAnsi"/>
        </w:rPr>
        <w:t>beyond</w:t>
      </w:r>
      <w:r w:rsidR="0085680B" w:rsidRPr="00FA3B43">
        <w:rPr>
          <w:rFonts w:asciiTheme="minorHAnsi" w:hAnsiTheme="minorHAnsi" w:cstheme="minorHAnsi"/>
        </w:rPr>
        <w:t xml:space="preserve"> </w:t>
      </w:r>
      <w:r w:rsidR="0085680B" w:rsidRPr="00FA3B43">
        <w:rPr>
          <w:rFonts w:asciiTheme="minorHAnsi" w:hAnsiTheme="minorHAnsi" w:cstheme="minorHAnsi"/>
          <w:u w:val="single"/>
        </w:rPr>
        <w:t>hypothetical imagination</w:t>
      </w:r>
      <w:r w:rsidR="0085680B" w:rsidRPr="00FA3B43">
        <w:rPr>
          <w:rFonts w:asciiTheme="minorHAnsi" w:hAnsiTheme="minorHAnsi" w:cstheme="minorHAnsi"/>
        </w:rPr>
        <w:t xml:space="preserve"> </w:t>
      </w:r>
      <w:r w:rsidR="0085680B">
        <w:rPr>
          <w:rFonts w:asciiTheme="minorHAnsi" w:hAnsiTheme="minorHAnsi" w:cstheme="minorHAnsi"/>
        </w:rPr>
        <w:t xml:space="preserve">in the 1AC </w:t>
      </w:r>
      <w:r w:rsidR="0085680B" w:rsidRPr="00FA3B43">
        <w:rPr>
          <w:rFonts w:asciiTheme="minorHAnsi" w:hAnsiTheme="minorHAnsi" w:cstheme="minorHAnsi"/>
        </w:rPr>
        <w:t xml:space="preserve">– </w:t>
      </w:r>
      <w:r w:rsidR="0085680B">
        <w:rPr>
          <w:rFonts w:asciiTheme="minorHAnsi" w:hAnsiTheme="minorHAnsi" w:cstheme="minorHAnsi"/>
        </w:rPr>
        <w:t>only</w:t>
      </w:r>
      <w:r w:rsidR="0085680B" w:rsidRPr="00FA3B43">
        <w:rPr>
          <w:rFonts w:asciiTheme="minorHAnsi" w:hAnsiTheme="minorHAnsi" w:cstheme="minorHAnsi"/>
        </w:rPr>
        <w:t xml:space="preserve"> this model signals </w:t>
      </w:r>
      <w:r w:rsidR="0085680B" w:rsidRPr="00FA3B43">
        <w:rPr>
          <w:rFonts w:asciiTheme="minorHAnsi" w:hAnsiTheme="minorHAnsi" w:cstheme="minorHAnsi"/>
          <w:u w:val="single"/>
        </w:rPr>
        <w:t>spiritual life</w:t>
      </w:r>
      <w:r w:rsidR="0085680B" w:rsidRPr="00FA3B43">
        <w:rPr>
          <w:rFonts w:asciiTheme="minorHAnsi" w:hAnsiTheme="minorHAnsi" w:cstheme="minorHAnsi"/>
        </w:rPr>
        <w:t xml:space="preserve"> </w:t>
      </w:r>
      <w:r w:rsidR="0085680B">
        <w:rPr>
          <w:rFonts w:asciiTheme="minorHAnsi" w:hAnsiTheme="minorHAnsi" w:cstheme="minorHAnsi"/>
        </w:rPr>
        <w:t>and</w:t>
      </w:r>
      <w:r w:rsidR="0085680B" w:rsidRPr="00FA3B43">
        <w:rPr>
          <w:rFonts w:asciiTheme="minorHAnsi" w:hAnsiTheme="minorHAnsi" w:cstheme="minorHAnsi"/>
        </w:rPr>
        <w:t xml:space="preserve"> prevents </w:t>
      </w:r>
      <w:r w:rsidR="0085680B" w:rsidRPr="00FA3B43">
        <w:rPr>
          <w:rFonts w:asciiTheme="minorHAnsi" w:hAnsiTheme="minorHAnsi" w:cstheme="minorHAnsi"/>
          <w:u w:val="single"/>
        </w:rPr>
        <w:t>ascetic tourism</w:t>
      </w:r>
      <w:r w:rsidR="0085680B" w:rsidRPr="00FA3B43">
        <w:rPr>
          <w:rFonts w:asciiTheme="minorHAnsi" w:hAnsiTheme="minorHAnsi" w:cstheme="minorHAnsi"/>
        </w:rPr>
        <w:t>.</w:t>
      </w:r>
    </w:p>
    <w:p w14:paraId="3E113175" w14:textId="77777777" w:rsidR="0085680B" w:rsidRPr="0029220A" w:rsidRDefault="0085680B" w:rsidP="0085680B">
      <w:r w:rsidRPr="0029220A">
        <w:rPr>
          <w:rFonts w:eastAsiaTheme="majorEastAsia" w:cstheme="majorBidi"/>
          <w:b/>
          <w:iCs/>
          <w:sz w:val="26"/>
        </w:rPr>
        <w:t>Reid-Brinkley 20</w:t>
      </w:r>
      <w:r>
        <w:t xml:space="preserve"> – </w:t>
      </w:r>
      <w:r w:rsidRPr="0029220A">
        <w:t>Shanara Reid-Brinkley 2020, “The Future is Black: Afropessimism, Fugitivity, and Radical Hope in Education”, Edited by Carl Grant, Ashley Woodson, Michael Dumas, https://books.google.com/books?id=SMHyDwAAQBAJ&amp;pg=PR5&amp;source=gbs_selected_pages&amp;cad=2#v=onepage&amp;q&amp;f=false//WY</w:t>
      </w:r>
    </w:p>
    <w:p w14:paraId="34A32933" w14:textId="77777777" w:rsidR="0085680B" w:rsidRDefault="0085680B" w:rsidP="0085680B">
      <w:pPr>
        <w:rPr>
          <w:sz w:val="8"/>
        </w:rPr>
      </w:pPr>
      <w:r w:rsidRPr="0029220A">
        <w:rPr>
          <w:rStyle w:val="StyleUnderline"/>
          <w:rFonts w:asciiTheme="minorHAnsi" w:hAnsiTheme="minorHAnsi" w:cstheme="minorHAnsi"/>
        </w:rPr>
        <w:t xml:space="preserve">What lies in the wake" of competitive policy debate? How are Black debaters doing wake work? </w:t>
      </w:r>
      <w:r w:rsidRPr="0029220A">
        <w:rPr>
          <w:rFonts w:asciiTheme="minorHAnsi" w:hAnsiTheme="minorHAnsi" w:cstheme="minorHAnsi"/>
          <w:sz w:val="8"/>
        </w:rPr>
        <w:t xml:space="preserve">In the following section I take two examples from the National Debate Tournament Final Round to demonstrate wake work in competitive debate. Next, I ana-lyze the central argument in the final round characterizing the current clash of civilizations in debate and the ramifications of building community </w:t>
      </w:r>
      <w:r w:rsidRPr="008F67B1">
        <w:rPr>
          <w:rFonts w:asciiTheme="minorHAnsi" w:hAnsiTheme="minorHAnsi" w:cstheme="minorHAnsi"/>
          <w:sz w:val="8"/>
        </w:rPr>
        <w:t xml:space="preserve">in debate. </w:t>
      </w:r>
      <w:r w:rsidRPr="008F67B1">
        <w:rPr>
          <w:rStyle w:val="StyleUnderline"/>
          <w:rFonts w:asciiTheme="minorHAnsi" w:hAnsiTheme="minorHAnsi" w:cstheme="minorHAnsi"/>
        </w:rPr>
        <w:t xml:space="preserve">The final round of the 2017 National Debate Tournament was not just a com- petition, </w:t>
      </w:r>
      <w:r w:rsidRPr="008F67B1">
        <w:rPr>
          <w:rStyle w:val="Emphasis"/>
          <w:rFonts w:asciiTheme="minorHAnsi" w:hAnsiTheme="minorHAnsi" w:cstheme="minorHAnsi"/>
        </w:rPr>
        <w:t xml:space="preserve">it was a referendum on the notion of a universal community </w:t>
      </w:r>
      <w:r w:rsidRPr="008F67B1">
        <w:rPr>
          <w:rStyle w:val="StyleUnderline"/>
          <w:rFonts w:asciiTheme="minorHAnsi" w:hAnsiTheme="minorHAnsi" w:cstheme="minorHAnsi"/>
        </w:rPr>
        <w:t xml:space="preserve">and the </w:t>
      </w:r>
      <w:r w:rsidRPr="008F67B1">
        <w:rPr>
          <w:rStyle w:val="Emphasis"/>
          <w:rFonts w:asciiTheme="minorHAnsi" w:hAnsiTheme="minorHAnsi" w:cstheme="minorHAnsi"/>
        </w:rPr>
        <w:t>structural exclusions and fairness issues that characterize</w:t>
      </w:r>
      <w:r w:rsidRPr="008F67B1">
        <w:rPr>
          <w:rStyle w:val="StyleUnderline"/>
          <w:rFonts w:asciiTheme="minorHAnsi" w:hAnsiTheme="minorHAnsi" w:cstheme="minorHAnsi"/>
        </w:rPr>
        <w:t xml:space="preserve"> the traditions and </w:t>
      </w:r>
      <w:r w:rsidRPr="008F67B1">
        <w:rPr>
          <w:rStyle w:val="Emphasis"/>
          <w:rFonts w:asciiTheme="minorHAnsi" w:hAnsiTheme="minorHAnsi" w:cstheme="minorHAnsi"/>
        </w:rPr>
        <w:t>norms of competitive practice</w:t>
      </w:r>
      <w:r w:rsidRPr="008F67B1">
        <w:rPr>
          <w:rFonts w:asciiTheme="minorHAnsi" w:hAnsiTheme="minorHAnsi" w:cstheme="minorHAnsi"/>
          <w:sz w:val="8"/>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r w:rsidRPr="008F67B1">
        <w:rPr>
          <w:rStyle w:val="StyleUnderline"/>
          <w:rFonts w:asciiTheme="minorHAnsi" w:hAnsiTheme="minorHAnsi" w:cstheme="minorHAnsi"/>
        </w:rPr>
        <w:t>Devane Murphy asks, “When is the first life saved as a result of the afffirmative]?” (2017). While Georgetown admits that a debate round cannot save lives directly, they argue that discuss- ing climate change policy is a valuable academic conversation.</w:t>
      </w:r>
      <w:r w:rsidRPr="008F67B1">
        <w:rPr>
          <w:rFonts w:asciiTheme="minorHAnsi" w:hAnsiTheme="minorHAnsi" w:cstheme="minorHAnsi"/>
          <w:sz w:val="8"/>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8F67B1">
        <w:rPr>
          <w:rStyle w:val="StyleUnderline"/>
          <w:rFonts w:asciiTheme="minorHAnsi" w:hAnsiTheme="minorHAnsi" w:cstheme="minorHAnsi"/>
        </w:rPr>
        <w:t>While Georgetown answers no to these questions, they argue that a focus on debaters as individuals rather than the policy op</w:t>
      </w:r>
      <w:r w:rsidRPr="0029220A">
        <w:rPr>
          <w:rStyle w:val="StyleUnderline"/>
          <w:rFonts w:asciiTheme="minorHAnsi" w:hAnsiTheme="minorHAnsi" w:cstheme="minorHAnsi"/>
        </w:rPr>
        <w:t>tion they have presented is a distraction from the stasis point they have set for the debate</w:t>
      </w:r>
      <w:r w:rsidRPr="0029220A">
        <w:rPr>
          <w:rFonts w:asciiTheme="minorHAnsi" w:hAnsiTheme="minorHAnsi" w:cstheme="minorHAnsi"/>
          <w:sz w:val="8"/>
        </w:rPr>
        <w:t xml:space="preserve">. Using Afropessimism as a heuristic for engaging the resolution, debaters like Rutgers, reject any affirmation of the United States Federal Government. For these students, the federal government is always an unethical actor. </w:t>
      </w:r>
      <w:r w:rsidRPr="0029220A">
        <w:rPr>
          <w:rStyle w:val="StyleUnderline"/>
          <w:rFonts w:asciiTheme="minorHAnsi" w:hAnsiTheme="minorHAnsi" w:cstheme="minorHAnsi"/>
        </w:rPr>
        <w:t xml:space="preserve">In as much as the </w:t>
      </w:r>
      <w:r w:rsidRPr="0029220A">
        <w:rPr>
          <w:rStyle w:val="StyleUnderline"/>
          <w:rFonts w:asciiTheme="minorHAnsi" w:hAnsiTheme="minorHAnsi" w:cstheme="minorHAnsi"/>
          <w:highlight w:val="cyan"/>
        </w:rPr>
        <w:t>resolutional statement requires</w:t>
      </w:r>
      <w:r w:rsidRPr="0029220A">
        <w:rPr>
          <w:rStyle w:val="StyleUnderline"/>
          <w:rFonts w:asciiTheme="minorHAnsi" w:hAnsiTheme="minorHAnsi" w:cstheme="minorHAnsi"/>
        </w:rPr>
        <w:t xml:space="preserve"> the affirmative to posit federal </w:t>
      </w:r>
      <w:r w:rsidRPr="0029220A">
        <w:rPr>
          <w:rStyle w:val="StyleUnderline"/>
          <w:rFonts w:asciiTheme="minorHAnsi" w:hAnsiTheme="minorHAnsi" w:cstheme="minorHAnsi"/>
          <w:highlight w:val="cyan"/>
        </w:rPr>
        <w:t>government action</w:t>
      </w:r>
      <w:r w:rsidRPr="0029220A">
        <w:rPr>
          <w:rStyle w:val="StyleUnderline"/>
          <w:rFonts w:asciiTheme="minorHAnsi" w:hAnsiTheme="minorHAnsi" w:cstheme="minorHAnsi"/>
        </w:rPr>
        <w:t xml:space="preserve"> as </w:t>
      </w:r>
      <w:r w:rsidRPr="008F67B1">
        <w:rPr>
          <w:rStyle w:val="StyleUnderline"/>
          <w:rFonts w:asciiTheme="minorHAnsi" w:hAnsiTheme="minorHAnsi" w:cstheme="minorHAnsi"/>
        </w:rPr>
        <w:t>an ethical response to public need</w:t>
      </w:r>
      <w:r w:rsidRPr="008F67B1">
        <w:rPr>
          <w:rFonts w:asciiTheme="minorHAnsi" w:hAnsiTheme="minorHAnsi" w:cstheme="minorHAnsi"/>
          <w:sz w:val="8"/>
        </w:rPr>
        <w:t xml:space="preserve">, </w:t>
      </w:r>
      <w:r w:rsidRPr="008F67B1">
        <w:rPr>
          <w:rStyle w:val="Emphasis"/>
          <w:rFonts w:asciiTheme="minorHAnsi" w:hAnsiTheme="minorHAnsi" w:cstheme="minorHAnsi"/>
        </w:rPr>
        <w:t>the vast majority</w:t>
      </w:r>
      <w:r w:rsidRPr="008F67B1">
        <w:rPr>
          <w:sz w:val="8"/>
        </w:rPr>
        <w:t xml:space="preserve"> of Black debaters </w:t>
      </w:r>
      <w:r w:rsidRPr="008F67B1">
        <w:rPr>
          <w:rStyle w:val="Emphasis"/>
          <w:rFonts w:asciiTheme="minorHAnsi" w:hAnsiTheme="minorHAnsi" w:cstheme="minorHAnsi"/>
        </w:rPr>
        <w:t>refuse to take such a position.</w:t>
      </w:r>
      <w:r w:rsidRPr="008F67B1">
        <w:rPr>
          <w:rFonts w:asciiTheme="minorHAnsi" w:hAnsiTheme="minorHAnsi" w:cstheme="minorHAnsi"/>
          <w:sz w:val="8"/>
        </w:rPr>
        <w:t xml:space="preserve"> </w:t>
      </w:r>
      <w:r w:rsidRPr="008F67B1">
        <w:rPr>
          <w:rStyle w:val="StyleUnderline"/>
          <w:rFonts w:asciiTheme="minorHAnsi" w:hAnsiTheme="minorHAnsi" w:cstheme="minorHAnsi"/>
        </w:rPr>
        <w:t>To combat this refusal to follow com- petitive norms, the Framework argument developed to confront the disruption of the normative form and content of policy debate competition</w:t>
      </w:r>
      <w:r w:rsidRPr="008F67B1">
        <w:rPr>
          <w:rFonts w:asciiTheme="minorHAnsi" w:hAnsiTheme="minorHAnsi" w:cstheme="minorHAnsi"/>
          <w:sz w:val="8"/>
        </w:rPr>
        <w:t xml:space="preserve">. </w:t>
      </w:r>
      <w:r w:rsidRPr="008F67B1">
        <w:rPr>
          <w:rStyle w:val="StyleUnderline"/>
          <w:rFonts w:asciiTheme="minorHAnsi" w:hAnsiTheme="minorHAnsi" w:cstheme="minorHAnsi"/>
        </w:rPr>
        <w:t>Framework</w:t>
      </w:r>
      <w:r w:rsidRPr="0029220A">
        <w:rPr>
          <w:rStyle w:val="StyleUnderline"/>
          <w:rFonts w:asciiTheme="minorHAnsi" w:hAnsiTheme="minorHAnsi" w:cstheme="minorHAnsi"/>
        </w:rPr>
        <w:t xml:space="preserve"> debaters</w:t>
      </w:r>
      <w:r w:rsidRPr="0029220A">
        <w:rPr>
          <w:rFonts w:asciiTheme="minorHAnsi" w:hAnsiTheme="minorHAnsi" w:cstheme="minorHAnsi"/>
          <w:sz w:val="8"/>
        </w:rPr>
        <w:t xml:space="preserve"> (mostly White and non-Black POCs) </w:t>
      </w:r>
      <w:r w:rsidRPr="0029220A">
        <w:rPr>
          <w:rStyle w:val="StyleUnderline"/>
          <w:rFonts w:asciiTheme="minorHAnsi" w:hAnsiTheme="minorHAnsi" w:cstheme="minorHAnsi"/>
        </w:rPr>
        <w:t>argue</w:t>
      </w:r>
      <w:r w:rsidRPr="0029220A">
        <w:rPr>
          <w:rFonts w:asciiTheme="minorHAnsi" w:hAnsiTheme="minorHAnsi" w:cstheme="minorHAnsi"/>
          <w:sz w:val="8"/>
        </w:rPr>
        <w:t xml:space="preserve"> that </w:t>
      </w:r>
      <w:r w:rsidRPr="0029220A">
        <w:rPr>
          <w:rStyle w:val="StyleUnderline"/>
          <w:rFonts w:asciiTheme="minorHAnsi" w:hAnsiTheme="minorHAnsi" w:cstheme="minorHAnsi"/>
        </w:rPr>
        <w:t xml:space="preserve">if a team violates the norms of common practice they </w:t>
      </w:r>
      <w:r w:rsidRPr="008F67B1">
        <w:rPr>
          <w:rStyle w:val="StyleUnderline"/>
          <w:rFonts w:asciiTheme="minorHAnsi" w:hAnsiTheme="minorHAnsi" w:cstheme="minorHAnsi"/>
        </w:rPr>
        <w:t>reject</w:t>
      </w:r>
      <w:r w:rsidRPr="008F67B1">
        <w:rPr>
          <w:rFonts w:asciiTheme="minorHAnsi" w:hAnsiTheme="minorHAnsi" w:cstheme="minorHAnsi"/>
          <w:sz w:val="8"/>
        </w:rPr>
        <w:t xml:space="preserve"> the normative </w:t>
      </w:r>
      <w:r w:rsidRPr="008F67B1">
        <w:rPr>
          <w:rStyle w:val="StyleUnderline"/>
          <w:rFonts w:asciiTheme="minorHAnsi" w:hAnsiTheme="minorHAnsi" w:cstheme="minorHAnsi"/>
        </w:rPr>
        <w:t>stasis</w:t>
      </w:r>
      <w:r w:rsidRPr="008F67B1">
        <w:rPr>
          <w:rFonts w:asciiTheme="minorHAnsi" w:hAnsiTheme="minorHAnsi" w:cstheme="minorHAnsi"/>
          <w:sz w:val="8"/>
        </w:rPr>
        <w:t xml:space="preserve"> points for delibera-tion destroying the educational benefits of policy debate. </w:t>
      </w:r>
      <w:r w:rsidRPr="008F67B1">
        <w:rPr>
          <w:rStyle w:val="StyleUnderline"/>
          <w:rFonts w:asciiTheme="minorHAnsi" w:hAnsiTheme="minorHAnsi" w:cstheme="minorHAnsi"/>
        </w:rPr>
        <w:t>Framework has operated as a strategic tool of capture and exclusion of Black thought in competitive debate. However, as "the holds multiply" so too does Black innovation</w:t>
      </w:r>
      <w:r w:rsidRPr="008F67B1">
        <w:rPr>
          <w:rFonts w:asciiTheme="minorHAnsi" w:hAnsiTheme="minorHAnsi" w:cstheme="minorHAnsi"/>
          <w:sz w:val="8"/>
        </w:rPr>
        <w:t xml:space="preserve">. </w:t>
      </w:r>
      <w:r w:rsidRPr="008F67B1">
        <w:rPr>
          <w:rStyle w:val="StyleUnderline"/>
          <w:rFonts w:asciiTheme="minorHAnsi" w:hAnsiTheme="minorHAnsi" w:cstheme="minorHAnsi"/>
        </w:rPr>
        <w:t xml:space="preserve">Rutgers' strategy in the final round took the form of the traditional Framework argument, but using Black thought </w:t>
      </w:r>
      <w:r w:rsidRPr="008F67B1">
        <w:rPr>
          <w:rStyle w:val="Emphasis"/>
          <w:rFonts w:asciiTheme="minorHAnsi" w:hAnsiTheme="minorHAnsi" w:cstheme="minorHAnsi"/>
        </w:rPr>
        <w:t>to revise the content and turn it against the norms of traditional debate</w:t>
      </w:r>
      <w:r w:rsidRPr="008F67B1">
        <w:rPr>
          <w:rFonts w:asciiTheme="minorHAnsi" w:hAnsiTheme="minorHAnsi" w:cstheme="minorHAnsi"/>
          <w:sz w:val="8"/>
        </w:rPr>
        <w:t>.</w:t>
      </w:r>
      <w:r w:rsidRPr="0029220A">
        <w:rPr>
          <w:rFonts w:asciiTheme="minorHAnsi" w:hAnsiTheme="minorHAnsi" w:cstheme="minorHAnsi"/>
          <w:sz w:val="8"/>
        </w:rPr>
        <w:t xml:space="preserve"> Black Framework, Rutgers' strategy, argued that the </w:t>
      </w:r>
      <w:r w:rsidRPr="0029220A">
        <w:rPr>
          <w:rStyle w:val="StyleUnderline"/>
          <w:rFonts w:asciiTheme="minorHAnsi" w:hAnsiTheme="minorHAnsi" w:cstheme="minorHAnsi"/>
          <w:highlight w:val="cyan"/>
        </w:rPr>
        <w:t xml:space="preserve">affirmative </w:t>
      </w:r>
      <w:r w:rsidRPr="0029220A">
        <w:rPr>
          <w:rStyle w:val="Emphasis"/>
          <w:rFonts w:asciiTheme="minorHAnsi" w:hAnsiTheme="minorHAnsi" w:cstheme="minorHAnsi"/>
          <w:highlight w:val="cyan"/>
        </w:rPr>
        <w:t xml:space="preserve">must </w:t>
      </w:r>
      <w:r w:rsidRPr="0029220A">
        <w:rPr>
          <w:rStyle w:val="Emphasis"/>
          <w:rFonts w:asciiTheme="minorHAnsi" w:hAnsiTheme="minorHAnsi" w:cstheme="minorHAnsi"/>
        </w:rPr>
        <w:t xml:space="preserve">embody their politics and </w:t>
      </w:r>
      <w:r w:rsidRPr="0029220A">
        <w:rPr>
          <w:rStyle w:val="Emphasis"/>
          <w:rFonts w:asciiTheme="minorHAnsi" w:hAnsiTheme="minorHAnsi" w:cstheme="minorHAnsi"/>
          <w:highlight w:val="cyan"/>
        </w:rPr>
        <w:t xml:space="preserve">demonstrate how they </w:t>
      </w:r>
      <w:r w:rsidRPr="0029220A">
        <w:rPr>
          <w:rStyle w:val="Emphasis"/>
          <w:rFonts w:asciiTheme="minorHAnsi" w:hAnsiTheme="minorHAnsi" w:cstheme="minorHAnsi"/>
        </w:rPr>
        <w:t xml:space="preserve">directly </w:t>
      </w:r>
      <w:r w:rsidRPr="0029220A">
        <w:rPr>
          <w:rStyle w:val="Emphasis"/>
          <w:rFonts w:asciiTheme="minorHAnsi" w:hAnsiTheme="minorHAnsi" w:cstheme="minorHAnsi"/>
          <w:highlight w:val="cyan"/>
        </w:rPr>
        <w:t xml:space="preserve">engage in </w:t>
      </w:r>
      <w:r w:rsidRPr="0029220A">
        <w:rPr>
          <w:rStyle w:val="StyleUnderline"/>
          <w:rFonts w:asciiTheme="minorHAnsi" w:hAnsiTheme="minorHAnsi" w:cstheme="minorHAnsi"/>
          <w:highlight w:val="cyan"/>
        </w:rPr>
        <w:t>efforts to reduce climate change</w:t>
      </w:r>
      <w:r w:rsidRPr="0029220A">
        <w:rPr>
          <w:rStyle w:val="StyleUnderline"/>
          <w:rFonts w:asciiTheme="minorHAnsi" w:hAnsiTheme="minorHAnsi" w:cstheme="minorHAnsi"/>
        </w:rPr>
        <w:t>.</w:t>
      </w:r>
      <w:r w:rsidRPr="0029220A">
        <w:rPr>
          <w:rFonts w:asciiTheme="minorHAnsi" w:hAnsiTheme="minorHAnsi" w:cstheme="minorHAnsi"/>
          <w:sz w:val="8"/>
        </w:rPr>
        <w:t xml:space="preserve"> Rutgers' argues that Georgetown is </w:t>
      </w:r>
      <w:r w:rsidRPr="0029220A">
        <w:rPr>
          <w:rFonts w:asciiTheme="minorHAnsi" w:hAnsiTheme="minorHAnsi" w:cstheme="minorHAnsi"/>
          <w:highlight w:val="cyan"/>
          <w:u w:val="single"/>
        </w:rPr>
        <w:t>disconnected</w:t>
      </w:r>
      <w:r w:rsidRPr="0029220A">
        <w:rPr>
          <w:rFonts w:asciiTheme="minorHAnsi" w:hAnsiTheme="minorHAnsi" w:cstheme="minorHAnsi"/>
          <w:u w:val="single"/>
        </w:rPr>
        <w:t xml:space="preserve"> from their </w:t>
      </w:r>
      <w:r w:rsidRPr="0029220A">
        <w:rPr>
          <w:rFonts w:asciiTheme="minorHAnsi" w:hAnsiTheme="minorHAnsi" w:cstheme="minorHAnsi"/>
          <w:highlight w:val="cyan"/>
          <w:u w:val="single"/>
        </w:rPr>
        <w:t>politics</w:t>
      </w:r>
      <w:r w:rsidRPr="0029220A">
        <w:rPr>
          <w:rFonts w:asciiTheme="minorHAnsi" w:hAnsiTheme="minorHAnsi" w:cstheme="minorHAnsi"/>
          <w:u w:val="single"/>
        </w:rPr>
        <w:t xml:space="preserve"> which is why they can advocate a policy that may affect the people of the Arctic while having little knowledge of those people or their lives. </w:t>
      </w:r>
      <w:r w:rsidRPr="0029220A">
        <w:rPr>
          <w:rStyle w:val="StyleUnderline"/>
          <w:rFonts w:asciiTheme="minorHAnsi" w:hAnsiTheme="minorHAnsi" w:cstheme="minorHAnsi"/>
        </w:rPr>
        <w:t xml:space="preserve">This kind of orientation toward policy action </w:t>
      </w:r>
      <w:r w:rsidRPr="0029220A">
        <w:rPr>
          <w:rStyle w:val="StyleUnderline"/>
          <w:rFonts w:asciiTheme="minorHAnsi" w:hAnsiTheme="minorHAnsi" w:cstheme="minorHAnsi"/>
          <w:highlight w:val="cyan"/>
        </w:rPr>
        <w:t>is dangerous, encouraging</w:t>
      </w:r>
      <w:r w:rsidRPr="0029220A">
        <w:rPr>
          <w:rStyle w:val="StyleUnderline"/>
          <w:rFonts w:asciiTheme="minorHAnsi" w:hAnsiTheme="minorHAnsi" w:cstheme="minorHAnsi"/>
        </w:rPr>
        <w:t xml:space="preserve"> what Rutgers refers to as </w:t>
      </w:r>
      <w:r w:rsidRPr="0029220A">
        <w:rPr>
          <w:rStyle w:val="Emphasis"/>
          <w:rFonts w:asciiTheme="minorHAnsi" w:hAnsiTheme="minorHAnsi" w:cstheme="minorHAnsi"/>
          <w:highlight w:val="cyan"/>
        </w:rPr>
        <w:t>“ascetic tourism"</w:t>
      </w:r>
      <w:r w:rsidRPr="0029220A">
        <w:rPr>
          <w:rStyle w:val="StyleUnderline"/>
          <w:rFonts w:asciiTheme="minorHAnsi" w:hAnsiTheme="minorHAnsi" w:cstheme="minorHAnsi"/>
          <w:highlight w:val="cyan"/>
        </w:rPr>
        <w:t xml:space="preserve"> by</w:t>
      </w:r>
      <w:r w:rsidRPr="0029220A">
        <w:rPr>
          <w:rStyle w:val="StyleUnderline"/>
          <w:rFonts w:asciiTheme="minorHAnsi" w:hAnsiTheme="minorHAnsi" w:cstheme="minorHAnsi"/>
        </w:rPr>
        <w:t xml:space="preserve"> which debaters </w:t>
      </w:r>
      <w:r w:rsidRPr="0029220A">
        <w:rPr>
          <w:rStyle w:val="StyleUnderline"/>
          <w:rFonts w:asciiTheme="minorHAnsi" w:hAnsiTheme="minorHAnsi" w:cstheme="minorHAnsi"/>
          <w:highlight w:val="cyan"/>
        </w:rPr>
        <w:t>role-playing policy advocates “tour</w:t>
      </w:r>
      <w:r w:rsidRPr="0029220A">
        <w:rPr>
          <w:rStyle w:val="StyleUnderline"/>
          <w:rFonts w:asciiTheme="minorHAnsi" w:hAnsiTheme="minorHAnsi" w:cstheme="minorHAnsi"/>
        </w:rPr>
        <w:t xml:space="preserve"> [the] </w:t>
      </w:r>
      <w:r w:rsidRPr="0029220A">
        <w:rPr>
          <w:rStyle w:val="StyleUnderline"/>
          <w:rFonts w:asciiTheme="minorHAnsi" w:hAnsiTheme="minorHAnsi" w:cstheme="minorHAnsi"/>
          <w:highlight w:val="cyan"/>
        </w:rPr>
        <w:t>trauma</w:t>
      </w:r>
      <w:r w:rsidRPr="0029220A">
        <w:rPr>
          <w:rStyle w:val="StyleUnderline"/>
          <w:rFonts w:asciiTheme="minorHAnsi" w:hAnsiTheme="minorHAnsi" w:cstheme="minorHAnsi"/>
        </w:rPr>
        <w:t xml:space="preserve"> of various populations </w:t>
      </w:r>
      <w:r w:rsidRPr="0029220A">
        <w:rPr>
          <w:rStyle w:val="StyleUnderline"/>
          <w:rFonts w:asciiTheme="minorHAnsi" w:hAnsiTheme="minorHAnsi" w:cstheme="minorHAnsi"/>
          <w:highlight w:val="cyan"/>
        </w:rPr>
        <w:t>without</w:t>
      </w:r>
      <w:r w:rsidRPr="0029220A">
        <w:rPr>
          <w:rStyle w:val="StyleUnderline"/>
          <w:rFonts w:asciiTheme="minorHAnsi" w:hAnsiTheme="minorHAnsi" w:cstheme="minorHAnsi"/>
        </w:rPr>
        <w:t xml:space="preserve"> ever </w:t>
      </w:r>
      <w:r w:rsidRPr="0029220A">
        <w:rPr>
          <w:rStyle w:val="StyleUnderline"/>
          <w:rFonts w:asciiTheme="minorHAnsi" w:hAnsiTheme="minorHAnsi" w:cstheme="minorHAnsi"/>
          <w:highlight w:val="cyan"/>
        </w:rPr>
        <w:t>acting to alleviate</w:t>
      </w:r>
      <w:r w:rsidRPr="0029220A">
        <w:rPr>
          <w:rStyle w:val="StyleUnderline"/>
          <w:rFonts w:asciiTheme="minorHAnsi" w:hAnsiTheme="minorHAnsi" w:cstheme="minorHAnsi"/>
        </w:rPr>
        <w:t xml:space="preserve"> the </w:t>
      </w:r>
      <w:r w:rsidRPr="0029220A">
        <w:rPr>
          <w:rStyle w:val="StyleUnderline"/>
          <w:rFonts w:asciiTheme="minorHAnsi" w:hAnsiTheme="minorHAnsi" w:cstheme="minorHAnsi"/>
          <w:highlight w:val="cyan"/>
        </w:rPr>
        <w:t>harm</w:t>
      </w:r>
      <w:r w:rsidRPr="0029220A">
        <w:rPr>
          <w:rStyle w:val="StyleUnderline"/>
          <w:rFonts w:asciiTheme="minorHAnsi" w:hAnsiTheme="minorHAnsi" w:cstheme="minorHAnsi"/>
        </w:rPr>
        <w:t>” (Murphy, 2017).</w:t>
      </w:r>
      <w:r w:rsidRPr="0029220A">
        <w:rPr>
          <w:rFonts w:asciiTheme="minorHAnsi" w:hAnsiTheme="minorHAnsi" w:cstheme="minorHAnsi"/>
          <w:sz w:val="8"/>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 ing that the traditional form of policy debate produces poor policy advocates </w:t>
      </w:r>
      <w:r w:rsidRPr="0029220A">
        <w:rPr>
          <w:sz w:val="8"/>
        </w:rPr>
        <w:t>and that Black Debate practice which centers embodied political practice is a superior method of training political advocates. Black Framework is an exam- ple of political theorizing from the hold. It oper</w:t>
      </w:r>
      <w:r w:rsidRPr="0029220A">
        <w:rPr>
          <w:rFonts w:asciiTheme="minorHAnsi" w:hAnsiTheme="minorHAnsi" w:cstheme="minorHAnsi"/>
          <w:sz w:val="8"/>
        </w:rPr>
        <w:t xml:space="preserve">ates from the perspective that </w:t>
      </w:r>
      <w:r w:rsidRPr="0029220A">
        <w:rPr>
          <w:rStyle w:val="StyleUnderline"/>
          <w:rFonts w:asciiTheme="minorHAnsi" w:hAnsiTheme="minorHAnsi" w:cstheme="minorHAnsi"/>
        </w:rPr>
        <w:t>anti-blackness is the stage upon which all</w:t>
      </w:r>
      <w:r w:rsidRPr="0029220A">
        <w:rPr>
          <w:rFonts w:asciiTheme="minorHAnsi" w:hAnsiTheme="minorHAnsi" w:cstheme="minorHAnsi"/>
          <w:sz w:val="8"/>
        </w:rPr>
        <w:t xml:space="preserve"> </w:t>
      </w:r>
      <w:r w:rsidRPr="0029220A">
        <w:rPr>
          <w:rStyle w:val="Emphasis"/>
          <w:rFonts w:asciiTheme="minorHAnsi" w:hAnsiTheme="minorHAnsi" w:cstheme="minorHAnsi"/>
        </w:rPr>
        <w:t>political deliberation is played and then strategically identifies a tactic and an exigency for disruption.</w:t>
      </w:r>
      <w:r w:rsidRPr="0029220A">
        <w:rPr>
          <w:rFonts w:asciiTheme="minorHAnsi" w:hAnsiTheme="minorHAnsi" w:cstheme="minorHAnsi"/>
          <w:b/>
          <w:sz w:val="8"/>
        </w:rPr>
        <w:t xml:space="preserve"> </w:t>
      </w:r>
      <w:r w:rsidRPr="0029220A">
        <w:rPr>
          <w:rFonts w:asciiTheme="minorHAnsi" w:hAnsiTheme="minorHAnsi" w:cstheme="minorHAnsi"/>
          <w:sz w:val="8"/>
        </w:rPr>
        <w:t xml:space="preserve">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w:t>
      </w:r>
      <w:r w:rsidRPr="0029220A">
        <w:rPr>
          <w:sz w:val="8"/>
        </w:rPr>
        <w:t>form of Framework, paired with Black content, to argue that the neo-liberal norms of civil society would no longer get a free pass as the base frame for political negotiation. Rutgers turned a mirror on debate and offered a reflection of itself haunted by the specter of Black death. Arguing Black Framework was an act of bringing out the dead.</w:t>
      </w:r>
    </w:p>
    <w:p w14:paraId="72705F3E" w14:textId="77777777" w:rsidR="0085680B" w:rsidRDefault="0085680B" w:rsidP="0085680B">
      <w:pPr>
        <w:pStyle w:val="Heading4"/>
      </w:pPr>
      <w:r>
        <w:lastRenderedPageBreak/>
        <w:t>Vote Neg:</w:t>
      </w:r>
    </w:p>
    <w:p w14:paraId="5C02C5EF" w14:textId="42EF27ED" w:rsidR="0085680B" w:rsidRDefault="0085680B" w:rsidP="0085680B">
      <w:pPr>
        <w:pStyle w:val="Heading4"/>
      </w:pPr>
      <w:r>
        <w:t xml:space="preserve">1 – </w:t>
      </w:r>
      <w:r>
        <w:rPr>
          <w:u w:val="single"/>
        </w:rPr>
        <w:t>Access</w:t>
      </w:r>
      <w:r>
        <w:t xml:space="preserve"> – </w:t>
      </w:r>
      <w:r w:rsidR="00773673">
        <w:t>our interp</w:t>
      </w:r>
      <w:r>
        <w:t xml:space="preserve"> privileged debaters </w:t>
      </w:r>
      <w:r>
        <w:rPr>
          <w:u w:val="single"/>
        </w:rPr>
        <w:t>forced</w:t>
      </w:r>
      <w:r>
        <w:t xml:space="preserve"> to </w:t>
      </w:r>
      <w:r>
        <w:rPr>
          <w:u w:val="single"/>
        </w:rPr>
        <w:t>mobilize</w:t>
      </w:r>
      <w:r>
        <w:t xml:space="preserve"> as </w:t>
      </w:r>
      <w:r>
        <w:rPr>
          <w:u w:val="single"/>
        </w:rPr>
        <w:t>accomplices</w:t>
      </w:r>
      <w:r>
        <w:t xml:space="preserve"> to minority debaters</w:t>
      </w:r>
      <w:r w:rsidR="00773673">
        <w:t xml:space="preserve"> </w:t>
      </w:r>
      <w:r w:rsidRPr="004A30C1">
        <w:rPr>
          <w:u w:val="single"/>
        </w:rPr>
        <w:t>outside of the round</w:t>
      </w:r>
      <w:r>
        <w:t>.</w:t>
      </w:r>
    </w:p>
    <w:p w14:paraId="717037C4" w14:textId="77777777" w:rsidR="0085680B" w:rsidRDefault="0085680B" w:rsidP="0085680B">
      <w:pPr>
        <w:pStyle w:val="Heading4"/>
      </w:pPr>
      <w:r>
        <w:t xml:space="preserve">2 – </w:t>
      </w:r>
      <w:r w:rsidRPr="00EB0BF4">
        <w:rPr>
          <w:u w:val="single"/>
        </w:rPr>
        <w:t>Presumption</w:t>
      </w:r>
      <w:r>
        <w:t xml:space="preserve"> – Absent an </w:t>
      </w:r>
      <w:r w:rsidRPr="00825B1D">
        <w:rPr>
          <w:u w:val="single"/>
        </w:rPr>
        <w:t>affective</w:t>
      </w:r>
      <w:r>
        <w:t xml:space="preserve"> connection towards space exploration that moves past </w:t>
      </w:r>
      <w:r w:rsidRPr="00B35B16">
        <w:rPr>
          <w:u w:val="single"/>
        </w:rPr>
        <w:t>imaginary</w:t>
      </w:r>
      <w:r>
        <w:t xml:space="preserve"> fiated action, voting aff cannot </w:t>
      </w:r>
      <w:r w:rsidRPr="00B35B16">
        <w:rPr>
          <w:u w:val="single"/>
        </w:rPr>
        <w:t>actualize</w:t>
      </w:r>
      <w:r>
        <w:t xml:space="preserve"> their advantages and entrench </w:t>
      </w:r>
      <w:r w:rsidRPr="00B35B16">
        <w:rPr>
          <w:u w:val="single"/>
        </w:rPr>
        <w:t>cruel optimism</w:t>
      </w:r>
      <w:r>
        <w:t>.</w:t>
      </w:r>
    </w:p>
    <w:p w14:paraId="79184127" w14:textId="77777777" w:rsidR="0085680B" w:rsidRDefault="0085680B" w:rsidP="0085680B">
      <w:pPr>
        <w:pStyle w:val="Heading4"/>
      </w:pPr>
      <w:r>
        <w:t>3</w:t>
      </w:r>
      <w:r w:rsidRPr="00EB0BF4">
        <w:t xml:space="preserve"> – </w:t>
      </w:r>
      <w:r w:rsidRPr="00181A6F">
        <w:rPr>
          <w:u w:val="single"/>
        </w:rPr>
        <w:t>Pornotroping</w:t>
      </w:r>
      <w:r>
        <w:t xml:space="preserve"> – The 1AC </w:t>
      </w:r>
      <w:r w:rsidRPr="00CE5A68">
        <w:rPr>
          <w:u w:val="single"/>
        </w:rPr>
        <w:t>utilizes suffering</w:t>
      </w:r>
      <w:r>
        <w:t xml:space="preserve"> as a </w:t>
      </w:r>
      <w:r w:rsidRPr="00181A6F">
        <w:rPr>
          <w:u w:val="single"/>
        </w:rPr>
        <w:t>currency</w:t>
      </w:r>
      <w:r>
        <w:t xml:space="preserve"> to trade in </w:t>
      </w:r>
      <w:r w:rsidRPr="00181A6F">
        <w:rPr>
          <w:u w:val="single"/>
        </w:rPr>
        <w:t>exchange</w:t>
      </w:r>
      <w:r>
        <w:t xml:space="preserve"> for ballots which </w:t>
      </w:r>
      <w:r w:rsidRPr="00181A6F">
        <w:rPr>
          <w:u w:val="single"/>
        </w:rPr>
        <w:t>commodifies experience</w:t>
      </w:r>
      <w:r w:rsidRPr="00925689">
        <w:t xml:space="preserve"> </w:t>
      </w:r>
      <w:r>
        <w:t xml:space="preserve">– our interp forces them to go </w:t>
      </w:r>
      <w:r w:rsidRPr="00925689">
        <w:rPr>
          <w:u w:val="single"/>
        </w:rPr>
        <w:t>further</w:t>
      </w:r>
      <w:r>
        <w:t xml:space="preserve"> to realize the </w:t>
      </w:r>
      <w:r w:rsidRPr="00925689">
        <w:rPr>
          <w:u w:val="single"/>
        </w:rPr>
        <w:t>lived consequences</w:t>
      </w:r>
      <w:r>
        <w:t xml:space="preserve"> of in-round practices.</w:t>
      </w:r>
    </w:p>
    <w:p w14:paraId="32886530" w14:textId="77777777" w:rsidR="0085680B" w:rsidRDefault="0085680B" w:rsidP="0085680B">
      <w:pPr>
        <w:pStyle w:val="Heading4"/>
      </w:pPr>
      <w:r>
        <w:t>4</w:t>
      </w:r>
      <w:r w:rsidRPr="00E050CD">
        <w:t xml:space="preserve"> – </w:t>
      </w:r>
      <w:r w:rsidRPr="00FE4792">
        <w:rPr>
          <w:u w:val="single"/>
        </w:rPr>
        <w:t>TVA</w:t>
      </w:r>
      <w:r>
        <w:t xml:space="preserve"> – Introduce a petition to halt space exploration.</w:t>
      </w:r>
    </w:p>
    <w:p w14:paraId="359EAB32" w14:textId="77777777" w:rsidR="0085680B" w:rsidRPr="00FA7756" w:rsidRDefault="0085680B" w:rsidP="0085680B">
      <w:pPr>
        <w:pStyle w:val="Heading4"/>
      </w:pPr>
      <w:r>
        <w:t xml:space="preserve">Drop the debater – we indict their </w:t>
      </w:r>
      <w:r>
        <w:rPr>
          <w:u w:val="single"/>
        </w:rPr>
        <w:t>model</w:t>
      </w:r>
      <w:r>
        <w:t xml:space="preserve"> of debate. Evaluate the T-shell through </w:t>
      </w:r>
      <w:r>
        <w:rPr>
          <w:u w:val="single"/>
        </w:rPr>
        <w:t>competing interpretations</w:t>
      </w:r>
      <w:r>
        <w:t xml:space="preserve"> – you cannot be </w:t>
      </w:r>
      <w:r w:rsidRPr="00FA7756">
        <w:rPr>
          <w:u w:val="single"/>
        </w:rPr>
        <w:t>reasonably</w:t>
      </w:r>
      <w:r>
        <w:t xml:space="preserve"> oppressive, and reasonability bright-lines are </w:t>
      </w:r>
      <w:r w:rsidRPr="00FA7756">
        <w:rPr>
          <w:u w:val="single"/>
        </w:rPr>
        <w:t>arbitrary</w:t>
      </w:r>
      <w:r>
        <w:t xml:space="preserve"> which requires judge </w:t>
      </w:r>
      <w:r w:rsidRPr="00FA7756">
        <w:rPr>
          <w:u w:val="single"/>
        </w:rPr>
        <w:t>intervention</w:t>
      </w:r>
      <w:r>
        <w:t xml:space="preserve">. </w:t>
      </w:r>
      <w:r w:rsidRPr="00925689">
        <w:rPr>
          <w:u w:val="single"/>
        </w:rPr>
        <w:t>No RVIs</w:t>
      </w:r>
      <w:r>
        <w:t xml:space="preserve"> – you should not win for proving you’re accessible – their model </w:t>
      </w:r>
      <w:r w:rsidRPr="00FA7756">
        <w:rPr>
          <w:u w:val="single"/>
        </w:rPr>
        <w:t>deters</w:t>
      </w:r>
      <w:r>
        <w:t xml:space="preserve"> debaters from indicting oppressive practices and it forces debaters to defend repugnant norms. </w:t>
      </w:r>
    </w:p>
    <w:p w14:paraId="44BEA71A" w14:textId="77777777" w:rsidR="009E05D8" w:rsidRPr="009E05D8" w:rsidRDefault="009E05D8" w:rsidP="009E05D8"/>
    <w:p w14:paraId="22707DF9" w14:textId="5271A344" w:rsidR="00A966BC" w:rsidRPr="0040417D" w:rsidRDefault="00A966BC" w:rsidP="00A966BC">
      <w:pPr>
        <w:pStyle w:val="Heading2"/>
        <w:rPr>
          <w:rFonts w:cs="Calibri"/>
        </w:rPr>
      </w:pPr>
      <w:r w:rsidRPr="0040417D">
        <w:rPr>
          <w:rFonts w:cs="Calibri"/>
        </w:rPr>
        <w:lastRenderedPageBreak/>
        <w:t>3</w:t>
      </w:r>
    </w:p>
    <w:p w14:paraId="6C915180" w14:textId="6C588830" w:rsidR="00A966BC" w:rsidRPr="0040417D" w:rsidRDefault="00A966BC" w:rsidP="00A966BC">
      <w:pPr>
        <w:pStyle w:val="Heading3"/>
        <w:rPr>
          <w:rFonts w:cs="Calibri"/>
        </w:rPr>
      </w:pPr>
      <w:r w:rsidRPr="0040417D">
        <w:rPr>
          <w:rFonts w:cs="Calibri"/>
        </w:rPr>
        <w:lastRenderedPageBreak/>
        <w:t>K</w:t>
      </w:r>
    </w:p>
    <w:p w14:paraId="546FF3FC" w14:textId="77777777" w:rsidR="00A966BC" w:rsidRPr="0040417D" w:rsidRDefault="00A966BC" w:rsidP="00A966BC">
      <w:pPr>
        <w:pStyle w:val="Heading4"/>
        <w:rPr>
          <w:rFonts w:cs="Calibri"/>
          <w:color w:val="000000" w:themeColor="text1"/>
        </w:rPr>
      </w:pPr>
      <w:r w:rsidRPr="0040417D">
        <w:rPr>
          <w:rFonts w:cs="Calibri"/>
          <w:color w:val="000000" w:themeColor="text1"/>
        </w:rP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65EFF265" w14:textId="77777777" w:rsidR="00A966BC" w:rsidRPr="0040417D" w:rsidRDefault="00A966BC" w:rsidP="00A966BC">
      <w:r w:rsidRPr="0040417D">
        <w:rPr>
          <w:rStyle w:val="Style13ptBold"/>
        </w:rPr>
        <w:t>Mollow 15</w:t>
      </w:r>
      <w:r w:rsidRPr="0040417D">
        <w:t xml:space="preserve"> </w:t>
      </w:r>
      <w:r w:rsidRPr="0040417D">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//ACCS JM</w:t>
      </w:r>
    </w:p>
    <w:p w14:paraId="41330374" w14:textId="77777777" w:rsidR="00A966BC" w:rsidRPr="0040417D" w:rsidRDefault="00A966BC" w:rsidP="00A966BC">
      <w:pPr>
        <w:rPr>
          <w:sz w:val="16"/>
        </w:rPr>
      </w:pPr>
      <w:r w:rsidRPr="0040417D">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40417D">
        <w:rPr>
          <w:rStyle w:val="Emphasis"/>
          <w:highlight w:val="green"/>
        </w:rPr>
        <w:t>pity involves a</w:t>
      </w:r>
      <w:r w:rsidRPr="0040417D">
        <w:rPr>
          <w:rStyle w:val="StyleUnderline"/>
        </w:rPr>
        <w:t xml:space="preserve"> complex affective </w:t>
      </w:r>
      <w:r w:rsidRPr="0040417D">
        <w:rPr>
          <w:rStyle w:val="Emphasis"/>
          <w:highlight w:val="green"/>
        </w:rPr>
        <w:t>reaction to the</w:t>
      </w:r>
      <w:r w:rsidRPr="0040417D">
        <w:rPr>
          <w:rStyle w:val="Emphasis"/>
        </w:rPr>
        <w:t xml:space="preserve"> suffering of someone else.</w:t>
      </w:r>
      <w:r w:rsidRPr="0040417D">
        <w:rPr>
          <w:sz w:val="16"/>
        </w:rPr>
        <w:t xml:space="preserve"> </w:t>
      </w:r>
      <w:r w:rsidRPr="0040417D">
        <w:rPr>
          <w:rStyle w:val="StyleUnderline"/>
        </w:rPr>
        <w:t xml:space="preserve">Primary pity entails a response to the image of another person </w:t>
      </w:r>
      <w:r w:rsidRPr="0040417D">
        <w:rPr>
          <w:rStyle w:val="Emphasis"/>
        </w:rPr>
        <w:t>succumbing to</w:t>
      </w:r>
      <w:r w:rsidRPr="0040417D">
        <w:rPr>
          <w:rStyle w:val="StyleUnderline"/>
        </w:rPr>
        <w:t xml:space="preserve"> what I have termed </w:t>
      </w:r>
      <w:r w:rsidRPr="0040417D">
        <w:rPr>
          <w:rStyle w:val="Emphasis"/>
        </w:rPr>
        <w:t xml:space="preserve">the </w:t>
      </w:r>
      <w:r w:rsidRPr="0040417D">
        <w:rPr>
          <w:rStyle w:val="Emphasis"/>
          <w:highlight w:val="green"/>
        </w:rPr>
        <w:t>“tragedy of disability.”</w:t>
      </w:r>
      <w:r w:rsidRPr="0040417D">
        <w:rPr>
          <w:sz w:val="16"/>
        </w:rPr>
        <w:t xml:space="preserve">121 </w:t>
      </w:r>
      <w:r w:rsidRPr="0040417D">
        <w:rPr>
          <w:rStyle w:val="Emphasis"/>
        </w:rPr>
        <w:t>Primary pity arises</w:t>
      </w:r>
      <w:r w:rsidRPr="0040417D">
        <w:rPr>
          <w:sz w:val="16"/>
        </w:rPr>
        <w:t xml:space="preserve"> when one witnesses a fall of the self, a collapse of the ego; such falling is at once painful and pleasurable to observe. In other words, </w:t>
      </w:r>
      <w:r w:rsidRPr="0040417D">
        <w:rPr>
          <w:rStyle w:val="StyleUnderline"/>
        </w:rPr>
        <w:t xml:space="preserve">primary pity could be described </w:t>
      </w:r>
      <w:r w:rsidRPr="0040417D">
        <w:rPr>
          <w:rStyle w:val="Emphasis"/>
        </w:rPr>
        <w:t>as a vicarious experience of the tragedy of disability.</w:t>
      </w:r>
      <w:r w:rsidRPr="0040417D">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40417D">
        <w:rPr>
          <w:rStyle w:val="Emphasis"/>
        </w:rPr>
        <w:t>primary pity entails a mixing up of self and other such that the ego</w:t>
      </w:r>
      <w:r w:rsidRPr="0040417D">
        <w:rPr>
          <w:rStyle w:val="StyleUnderline"/>
        </w:rPr>
        <w:t>, in becoming permeable to pain that</w:t>
      </w:r>
      <w:r w:rsidRPr="0040417D">
        <w:rPr>
          <w:rStyle w:val="Emphasis"/>
        </w:rPr>
        <w:t xml:space="preserve"> may</w:t>
      </w:r>
      <w:r w:rsidRPr="0040417D">
        <w:rPr>
          <w:rStyle w:val="StyleUnderline"/>
        </w:rPr>
        <w:t xml:space="preserve"> properly </w:t>
      </w:r>
      <w:r w:rsidRPr="0040417D">
        <w:rPr>
          <w:rStyle w:val="Emphasis"/>
        </w:rPr>
        <w:t>belong to “someone else,”</w:t>
      </w:r>
      <w:r w:rsidRPr="0040417D">
        <w:rPr>
          <w:sz w:val="16"/>
        </w:rPr>
        <w:t xml:space="preserve"> is profoundly threatened in its integrity. </w:t>
      </w:r>
      <w:r w:rsidRPr="0040417D">
        <w:rPr>
          <w:rStyle w:val="Emphasis"/>
          <w:highlight w:val="green"/>
        </w:rPr>
        <w:t>Primary pity is</w:t>
      </w:r>
      <w:r w:rsidRPr="0040417D">
        <w:rPr>
          <w:rStyle w:val="Emphasis"/>
        </w:rPr>
        <w:t xml:space="preserve"> that</w:t>
      </w:r>
      <w:r w:rsidRPr="0040417D">
        <w:rPr>
          <w:rStyle w:val="StyleUnderline"/>
        </w:rPr>
        <w:t xml:space="preserve"> </w:t>
      </w:r>
      <w:r w:rsidRPr="0040417D">
        <w:rPr>
          <w:rStyle w:val="Emphasis"/>
        </w:rPr>
        <w:t>intense pain</w:t>
      </w:r>
      <w:r w:rsidRPr="0040417D">
        <w:rPr>
          <w:rStyle w:val="StyleUnderline"/>
        </w:rPr>
        <w:t xml:space="preserve">-pleasure complex </w:t>
      </w:r>
      <w:r w:rsidRPr="0040417D">
        <w:rPr>
          <w:rStyle w:val="Emphasis"/>
        </w:rPr>
        <w:t>that</w:t>
      </w:r>
      <w:r w:rsidRPr="0040417D">
        <w:rPr>
          <w:rStyle w:val="StyleUnderline"/>
        </w:rPr>
        <w:t xml:space="preserve"> is </w:t>
      </w:r>
      <w:r w:rsidRPr="0040417D">
        <w:rPr>
          <w:rStyle w:val="Emphasis"/>
        </w:rPr>
        <w:t>provoked by the</w:t>
      </w:r>
      <w:r w:rsidRPr="0040417D">
        <w:rPr>
          <w:rStyle w:val="StyleUnderline"/>
        </w:rPr>
        <w:t xml:space="preserve"> image of a </w:t>
      </w:r>
      <w:r w:rsidRPr="0040417D">
        <w:rPr>
          <w:rStyle w:val="Emphasis"/>
        </w:rPr>
        <w:t>suffering other</w:t>
      </w:r>
      <w:r w:rsidRPr="0040417D">
        <w:rPr>
          <w:rStyle w:val="StyleUnderline"/>
        </w:rPr>
        <w:t xml:space="preserve"> who</w:t>
      </w:r>
      <w:r w:rsidRPr="0040417D">
        <w:rPr>
          <w:sz w:val="16"/>
        </w:rPr>
        <w:t xml:space="preserve">, it seems momentarily, both is and is not one’s self. </w:t>
      </w:r>
      <w:r w:rsidRPr="0040417D">
        <w:rPr>
          <w:rStyle w:val="Emphasis"/>
        </w:rPr>
        <w:t xml:space="preserve">This affective response can feel </w:t>
      </w:r>
      <w:r w:rsidRPr="0040417D">
        <w:rPr>
          <w:rStyle w:val="Emphasis"/>
          <w:highlight w:val="green"/>
        </w:rPr>
        <w:t>unbearable</w:t>
      </w:r>
      <w:r w:rsidRPr="0040417D">
        <w:rPr>
          <w:sz w:val="16"/>
        </w:rPr>
        <w:t xml:space="preserve">, as seen in Siebers’s formulation: one “cannot bear to look...but also cannot bear not to look.” </w:t>
      </w:r>
      <w:r w:rsidRPr="0040417D">
        <w:rPr>
          <w:rStyle w:val="StyleUnderline"/>
        </w:rPr>
        <w:t>Primary pity is difficult to bear because it involves a drive toward disability</w:t>
      </w:r>
      <w:r w:rsidRPr="0040417D">
        <w:rPr>
          <w:sz w:val="16"/>
        </w:rPr>
        <w:t xml:space="preserve"> (one cannot bear not to look), </w:t>
      </w:r>
      <w:r w:rsidRPr="0040417D">
        <w:rPr>
          <w:rStyle w:val="StyleUnderline"/>
        </w:rPr>
        <w:t>which menaces the ego’s investments in health, pleasure, and control</w:t>
      </w:r>
      <w:r w:rsidRPr="0040417D">
        <w:rPr>
          <w:sz w:val="16"/>
        </w:rPr>
        <w:t>—</w:t>
      </w:r>
      <w:r w:rsidRPr="0040417D">
        <w:rPr>
          <w:rStyle w:val="Emphasis"/>
        </w:rPr>
        <w:t xml:space="preserve">because </w:t>
      </w:r>
      <w:r w:rsidRPr="0040417D">
        <w:rPr>
          <w:rStyle w:val="Emphasis"/>
          <w:highlight w:val="green"/>
        </w:rPr>
        <w:t>to contemplate another person’s suffering is to</w:t>
      </w:r>
      <w:r w:rsidRPr="0040417D">
        <w:rPr>
          <w:sz w:val="16"/>
        </w:rPr>
        <w:t xml:space="preserve"> confront the </w:t>
      </w:r>
      <w:r w:rsidRPr="0040417D">
        <w:rPr>
          <w:rStyle w:val="Emphasis"/>
          <w:highlight w:val="green"/>
        </w:rPr>
        <w:t>question, “Could this happen to me?”</w:t>
      </w:r>
      <w:r w:rsidRPr="0040417D">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40417D">
        <w:rPr>
          <w:rStyle w:val="Emphasis"/>
          <w:highlight w:val="green"/>
        </w:rPr>
        <w:t>Secondary pity attempts to heal</w:t>
      </w:r>
      <w:r w:rsidRPr="0040417D">
        <w:rPr>
          <w:rStyle w:val="Emphasis"/>
        </w:rPr>
        <w:t xml:space="preserve"> primary pity’s self-rupturing</w:t>
      </w:r>
      <w:r w:rsidRPr="0040417D">
        <w:rPr>
          <w:rStyle w:val="StyleUnderline"/>
        </w:rPr>
        <w:t xml:space="preserve"> effects </w:t>
      </w:r>
      <w:r w:rsidRPr="0040417D">
        <w:rPr>
          <w:rStyle w:val="Emphasis"/>
        </w:rPr>
        <w:t>by</w:t>
      </w:r>
      <w:r w:rsidRPr="0040417D">
        <w:rPr>
          <w:rStyle w:val="StyleUnderline"/>
        </w:rPr>
        <w:t xml:space="preserve"> </w:t>
      </w:r>
      <w:r w:rsidRPr="0040417D">
        <w:rPr>
          <w:rStyle w:val="Emphasis"/>
        </w:rPr>
        <w:t>converting primary pity into a feeling that is bearable.</w:t>
      </w:r>
      <w:r w:rsidRPr="0040417D">
        <w:rPr>
          <w:sz w:val="16"/>
        </w:rPr>
        <w:t xml:space="preserve"> As with secondary narcissism, secondary pity involves </w:t>
      </w:r>
      <w:r w:rsidRPr="0040417D">
        <w:rPr>
          <w:rStyle w:val="StyleUnderline"/>
        </w:rPr>
        <w:t xml:space="preserve">both </w:t>
      </w:r>
      <w:r w:rsidRPr="0040417D">
        <w:rPr>
          <w:rStyle w:val="Emphasis"/>
        </w:rPr>
        <w:t>an attempt</w:t>
      </w:r>
      <w:r w:rsidRPr="0040417D">
        <w:rPr>
          <w:rStyle w:val="StyleUnderline"/>
        </w:rPr>
        <w:t xml:space="preserve"> to get back to that ego-shattering state of painfully pleasurable primary pity, and at the same time </w:t>
      </w:r>
      <w:r w:rsidRPr="0040417D">
        <w:rPr>
          <w:rStyle w:val="Emphasis"/>
        </w:rPr>
        <w:t>to defend</w:t>
      </w:r>
      <w:r w:rsidRPr="0040417D">
        <w:rPr>
          <w:rStyle w:val="StyleUnderline"/>
        </w:rPr>
        <w:t xml:space="preserve"> against that threat to </w:t>
      </w:r>
      <w:r w:rsidRPr="0040417D">
        <w:rPr>
          <w:rStyle w:val="Emphasis"/>
          <w:highlight w:val="green"/>
        </w:rPr>
        <w:t>the ego</w:t>
      </w:r>
      <w:r w:rsidRPr="0040417D">
        <w:rPr>
          <w:rStyle w:val="Emphasis"/>
        </w:rPr>
        <w:t xml:space="preserve"> by aggrandizing</w:t>
      </w:r>
      <w:r w:rsidRPr="0040417D">
        <w:rPr>
          <w:rStyle w:val="StyleUnderline"/>
        </w:rPr>
        <w:t xml:space="preserve"> oneself </w:t>
      </w:r>
      <w:r w:rsidRPr="0040417D">
        <w:rPr>
          <w:rStyle w:val="Emphasis"/>
          <w:highlight w:val="green"/>
        </w:rPr>
        <w:t>at someone else’s expense</w:t>
      </w:r>
      <w:r w:rsidRPr="0040417D">
        <w:rPr>
          <w:rStyle w:val="Emphasis"/>
        </w:rPr>
        <w:t>.</w:t>
      </w:r>
      <w:r w:rsidRPr="0040417D">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40417D">
        <w:rPr>
          <w:rStyle w:val="Emphasis"/>
        </w:rPr>
        <w:t>nondisabled people</w:t>
      </w:r>
      <w:r w:rsidRPr="0040417D">
        <w:rPr>
          <w:sz w:val="16"/>
        </w:rPr>
        <w:t xml:space="preserve">) </w:t>
      </w:r>
      <w:r w:rsidRPr="0040417D">
        <w:rPr>
          <w:rStyle w:val="Emphasis"/>
        </w:rPr>
        <w:t>could never endure such suffering.</w:t>
      </w:r>
      <w:r w:rsidRPr="0040417D">
        <w:rPr>
          <w:sz w:val="16"/>
        </w:rPr>
        <w:t xml:space="preserve"> More commonly known in our culture simply as “pity,” </w:t>
      </w:r>
      <w:r w:rsidRPr="0040417D">
        <w:rPr>
          <w:rStyle w:val="Emphasis"/>
        </w:rPr>
        <w:t>secondary pity</w:t>
      </w:r>
      <w:r w:rsidRPr="0040417D">
        <w:rPr>
          <w:rStyle w:val="StyleUnderline"/>
        </w:rPr>
        <w:t xml:space="preserve"> encompasses our culture’s most clichéd reactions to disability: charity, tears, </w:t>
      </w:r>
      <w:r w:rsidRPr="0040417D">
        <w:rPr>
          <w:rStyle w:val="Emphasis"/>
          <w:highlight w:val="green"/>
        </w:rPr>
        <w:t>and calls for a cure.</w:t>
      </w:r>
      <w:r w:rsidRPr="0040417D">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40417D">
        <w:rPr>
          <w:rStyle w:val="Emphasis"/>
        </w:rPr>
        <w:t xml:space="preserve">these </w:t>
      </w:r>
      <w:r w:rsidRPr="0040417D">
        <w:rPr>
          <w:rStyle w:val="Emphasis"/>
        </w:rPr>
        <w:lastRenderedPageBreak/>
        <w:t>affects enlarge the ego of the pitier</w:t>
      </w:r>
      <w:r w:rsidRPr="0040417D">
        <w:rPr>
          <w:rStyle w:val="StyleUnderline"/>
        </w:rPr>
        <w:t xml:space="preserve"> or the narcissist </w:t>
      </w:r>
      <w:r w:rsidRPr="0040417D">
        <w:rPr>
          <w:rStyle w:val="Emphasis"/>
        </w:rPr>
        <w:t>at the expense of someone else.</w:t>
      </w:r>
      <w:r w:rsidRPr="0040417D">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40417D">
        <w:rPr>
          <w:rStyle w:val="Emphasis"/>
          <w:highlight w:val="green"/>
        </w:rPr>
        <w:t>we feel primary pity and then</w:t>
      </w:r>
      <w:r w:rsidRPr="0040417D">
        <w:rPr>
          <w:rStyle w:val="StyleUnderline"/>
        </w:rPr>
        <w:t>, almost before we can blink,</w:t>
      </w:r>
      <w:r w:rsidRPr="0040417D">
        <w:rPr>
          <w:sz w:val="16"/>
        </w:rPr>
        <w:t xml:space="preserve"> </w:t>
      </w:r>
      <w:r w:rsidRPr="0040417D">
        <w:rPr>
          <w:rStyle w:val="Emphasis"/>
          <w:highlight w:val="green"/>
        </w:rPr>
        <w:t>deny that we</w:t>
      </w:r>
      <w:r w:rsidRPr="0040417D">
        <w:rPr>
          <w:rStyle w:val="Emphasis"/>
        </w:rPr>
        <w:t xml:space="preserve"> feel or </w:t>
      </w:r>
      <w:r w:rsidRPr="0040417D">
        <w:rPr>
          <w:rStyle w:val="Emphasis"/>
          <w:highlight w:val="green"/>
        </w:rPr>
        <w:t>have felt it.</w:t>
      </w:r>
      <w:r w:rsidRPr="0040417D">
        <w:rPr>
          <w:sz w:val="16"/>
        </w:rPr>
        <w:t xml:space="preserve"> The denial is understandable: </w:t>
      </w:r>
      <w:r w:rsidRPr="0040417D">
        <w:rPr>
          <w:rStyle w:val="StyleUnderline"/>
        </w:rPr>
        <w:t>who wants to admit that one gets pleasure from the sight of another person’s suffering</w:t>
      </w:r>
      <w:r w:rsidRPr="0040417D">
        <w:rPr>
          <w:sz w:val="16"/>
        </w:rPr>
        <w:t>—or, to make matters worse, that this pleasure derives in part from the specter of disability’s transferability, the possibility that this suffering could be—and, fantasmatically, perhaps already is—an image of one’s own self undone?</w:t>
      </w:r>
    </w:p>
    <w:p w14:paraId="5D184F28" w14:textId="77777777" w:rsidR="00A966BC" w:rsidRPr="0040417D" w:rsidRDefault="00A966BC" w:rsidP="00A966BC">
      <w:pPr>
        <w:pStyle w:val="Heading4"/>
        <w:spacing w:before="0"/>
        <w:rPr>
          <w:rFonts w:eastAsia="Times New Roman" w:cs="Calibri"/>
          <w:color w:val="0E101A"/>
          <w:sz w:val="24"/>
          <w:szCs w:val="24"/>
        </w:rPr>
      </w:pPr>
      <w:r w:rsidRPr="0040417D">
        <w:rPr>
          <w:rFonts w:cs="Calibri"/>
          <w:color w:val="0E101A"/>
        </w:rPr>
        <w:t>The desire to fill the insatiable lack creates experiences of impairment that structures the disability drive – c</w:t>
      </w:r>
      <w:r w:rsidRPr="0040417D">
        <w:rPr>
          <w:rFonts w:cs="Calibri"/>
        </w:rPr>
        <w:t xml:space="preserve">ementing an order of </w:t>
      </w:r>
      <w:r w:rsidRPr="0040417D">
        <w:rPr>
          <w:rFonts w:cs="Calibri"/>
          <w:u w:val="single"/>
        </w:rPr>
        <w:t>signification</w:t>
      </w:r>
      <w:r w:rsidRPr="0040417D">
        <w:rPr>
          <w:rFonts w:cs="Calibri"/>
        </w:rPr>
        <w:t xml:space="preserve"> that relies upon ableist value systems.</w:t>
      </w:r>
    </w:p>
    <w:p w14:paraId="08A19F74" w14:textId="77777777" w:rsidR="00A966BC" w:rsidRPr="0040417D" w:rsidRDefault="00A966BC" w:rsidP="00A966BC">
      <w:pPr>
        <w:spacing w:line="276" w:lineRule="auto"/>
        <w:jc w:val="both"/>
        <w:rPr>
          <w:sz w:val="16"/>
          <w:szCs w:val="16"/>
        </w:rPr>
      </w:pPr>
      <w:r w:rsidRPr="0040417D">
        <w:rPr>
          <w:rStyle w:val="Style13ptBold"/>
        </w:rPr>
        <w:t>Mollow 2</w:t>
      </w:r>
      <w:r w:rsidRPr="0040417D">
        <w:t xml:space="preserve"> </w:t>
      </w:r>
      <w:r w:rsidRPr="0040417D">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3B6EEA86" w14:textId="77777777" w:rsidR="00A966BC" w:rsidRPr="0040417D" w:rsidRDefault="00A966BC" w:rsidP="00A966BC">
      <w:pPr>
        <w:rPr>
          <w:sz w:val="14"/>
        </w:rPr>
      </w:pPr>
      <w:r w:rsidRPr="0040417D">
        <w:rPr>
          <w:sz w:val="14"/>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queer-baiting of children, Edelman argues, functions as a form of “antigay immunization,” while the narrative of A Christmas Carol serves as an annual “booster shot” (143, 19, 49). These repetitive references to disability suggest that not only queerness but also </w:t>
      </w:r>
      <w:r w:rsidRPr="0040417D">
        <w:rPr>
          <w:rStyle w:val="Emphasis"/>
          <w:highlight w:val="green"/>
        </w:rPr>
        <w:t>disability might be</w:t>
      </w:r>
      <w:r w:rsidRPr="0040417D">
        <w:rPr>
          <w:u w:val="single"/>
        </w:rPr>
        <w:t xml:space="preserve"> a </w:t>
      </w:r>
      <w:r w:rsidRPr="0040417D">
        <w:rPr>
          <w:rStyle w:val="Emphasis"/>
          <w:highlight w:val="green"/>
        </w:rPr>
        <w:t>fitting</w:t>
      </w:r>
      <w:r w:rsidRPr="0040417D">
        <w:rPr>
          <w:u w:val="single"/>
        </w:rPr>
        <w:t xml:space="preserve"> name </w:t>
      </w:r>
      <w:r w:rsidRPr="0040417D">
        <w:rPr>
          <w:rStyle w:val="Emphasis"/>
          <w:highlight w:val="green"/>
        </w:rPr>
        <w:t>for</w:t>
      </w:r>
      <w:r w:rsidRPr="0040417D">
        <w:rPr>
          <w:u w:val="single"/>
        </w:rPr>
        <w:t xml:space="preserve"> what Edelman, alluding to the death drive, calls </w:t>
      </w:r>
      <w:r w:rsidRPr="0040417D">
        <w:rPr>
          <w:rStyle w:val="Emphasis"/>
          <w:highlight w:val="green"/>
        </w:rPr>
        <w:t>“the remainder of the Real internal to the Symbolic order”</w:t>
      </w:r>
      <w:r w:rsidRPr="0040417D">
        <w:rPr>
          <w:u w:val="single"/>
        </w:rPr>
        <w:t xml:space="preserve"> (25). Indeed, disability metaphors are often the closest approximations that Edelman can find for the “unnameable” death drive (25). The terms that Edelman uses to describe the death drive include “wound,” “fracture,” “stupid enjoyment,” “mindless violence,” “lifeless machinery</w:t>
      </w:r>
      <w:r w:rsidRPr="00A8072D">
        <w:rPr>
          <w:u w:val="single"/>
        </w:rPr>
        <w:t>,” “senseless compulsion,” “</w:t>
      </w:r>
      <w:r w:rsidRPr="00A8072D">
        <w:rPr>
          <w:rStyle w:val="StyleUnderline"/>
        </w:rPr>
        <w:t>disfiguration</w:t>
      </w:r>
      <w:r w:rsidRPr="00A8072D">
        <w:rPr>
          <w:sz w:val="14"/>
        </w:rPr>
        <w:t xml:space="preserve">,” and a “shutdown of life‟s vital machinery” (No Future 22; “Kid” 28; No Future 38, 23, 27, 38, 37, 44). Although </w:t>
      </w:r>
      <w:r w:rsidRPr="00A8072D">
        <w:rPr>
          <w:u w:val="single"/>
        </w:rPr>
        <w:t xml:space="preserve">these </w:t>
      </w:r>
      <w:r w:rsidRPr="00A8072D">
        <w:rPr>
          <w:rStyle w:val="Emphasis"/>
        </w:rPr>
        <w:t>signifiers</w:t>
      </w:r>
      <w:r w:rsidRPr="00A8072D">
        <w:rPr>
          <w:u w:val="single"/>
        </w:rPr>
        <w:t xml:space="preserve"> do not directly refer to specific impairments, they do, taken together, </w:t>
      </w:r>
      <w:r w:rsidRPr="00A8072D">
        <w:rPr>
          <w:rStyle w:val="Emphasis"/>
        </w:rPr>
        <w:t>evoke</w:t>
      </w:r>
      <w:r w:rsidRPr="00A8072D">
        <w:rPr>
          <w:u w:val="single"/>
        </w:rPr>
        <w:t xml:space="preserve"> the physical and mental injury and dysfunction as which </w:t>
      </w:r>
      <w:r w:rsidRPr="00A8072D">
        <w:rPr>
          <w:rStyle w:val="Emphasis"/>
        </w:rPr>
        <w:t>disability</w:t>
      </w:r>
      <w:r w:rsidRPr="00A8072D">
        <w:rPr>
          <w:sz w:val="14"/>
        </w:rPr>
        <w:t xml:space="preserve"> is commonly understood. And then there is Edelman‟s term “sinthomosexuality,” a neologism formed by “grafting, at an awkward join,” the word “sexuality” onto Lacan‟s term “sinthome.” With its “awkward” “grafting,” the word </w:t>
      </w:r>
      <w:r w:rsidRPr="00A8072D">
        <w:rPr>
          <w:rStyle w:val="Emphasis"/>
        </w:rPr>
        <w:t>“sinthomosexuality” embodies disability</w:t>
      </w:r>
      <w:r w:rsidRPr="00A8072D">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A8072D">
        <w:rPr>
          <w:u w:val="single"/>
        </w:rPr>
        <w:t>it refers, Edelman explains, to “</w:t>
      </w:r>
      <w:r w:rsidRPr="00A8072D">
        <w:rPr>
          <w:rStyle w:val="StyleUnderline"/>
        </w:rPr>
        <w:t>the particular way each subject manages to knot together the orders of the Symbolic, the Imaginary, and the Real</w:t>
      </w:r>
      <w:r w:rsidRPr="00A8072D">
        <w:rPr>
          <w:u w:val="single"/>
        </w:rPr>
        <w:t xml:space="preserve">” (35). </w:t>
      </w:r>
      <w:r w:rsidRPr="00A8072D">
        <w:rPr>
          <w:rStyle w:val="Emphasis"/>
        </w:rPr>
        <w:t>The sinthome is the</w:t>
      </w:r>
      <w:r w:rsidRPr="00A8072D">
        <w:rPr>
          <w:u w:val="single"/>
        </w:rPr>
        <w:t xml:space="preserve"> only </w:t>
      </w:r>
      <w:r w:rsidRPr="00A8072D">
        <w:rPr>
          <w:rStyle w:val="Emphasis"/>
        </w:rPr>
        <w:t>means</w:t>
      </w:r>
      <w:r w:rsidRPr="00A8072D">
        <w:rPr>
          <w:u w:val="single"/>
        </w:rPr>
        <w:t xml:space="preserve"> by which </w:t>
      </w:r>
      <w:r w:rsidRPr="00A8072D">
        <w:rPr>
          <w:rStyle w:val="Emphasis"/>
        </w:rPr>
        <w:t>the subject can access</w:t>
      </w:r>
      <w:r w:rsidRPr="00A8072D">
        <w:rPr>
          <w:u w:val="single"/>
        </w:rPr>
        <w:t xml:space="preserve"> the Symbolic order of </w:t>
      </w:r>
      <w:r w:rsidRPr="00A8072D">
        <w:rPr>
          <w:rStyle w:val="Emphasis"/>
        </w:rPr>
        <w:t>meaning</w:t>
      </w:r>
      <w:r w:rsidRPr="00A8072D">
        <w:rPr>
          <w:u w:val="single"/>
        </w:rPr>
        <w:t xml:space="preserve"> production; but </w:t>
      </w:r>
      <w:r w:rsidRPr="00A8072D">
        <w:rPr>
          <w:rStyle w:val="Emphasis"/>
        </w:rPr>
        <w:t xml:space="preserve">paradoxically, </w:t>
      </w:r>
      <w:r w:rsidRPr="0040417D">
        <w:rPr>
          <w:rStyle w:val="Emphasis"/>
          <w:highlight w:val="green"/>
        </w:rPr>
        <w:t>because each</w:t>
      </w:r>
      <w:r w:rsidRPr="0040417D">
        <w:rPr>
          <w:u w:val="single"/>
        </w:rPr>
        <w:t xml:space="preserve"> subject‟s </w:t>
      </w:r>
      <w:r w:rsidRPr="00A8072D">
        <w:rPr>
          <w:u w:val="single"/>
        </w:rPr>
        <w:t xml:space="preserve">sinthome </w:t>
      </w:r>
      <w:r w:rsidRPr="00A8072D">
        <w:rPr>
          <w:rStyle w:val="Emphasis"/>
        </w:rPr>
        <w:t>is</w:t>
      </w:r>
      <w:r w:rsidRPr="00A8072D">
        <w:rPr>
          <w:u w:val="single"/>
        </w:rPr>
        <w:t xml:space="preserve"> arbitrary</w:t>
      </w:r>
      <w:r w:rsidRPr="0040417D">
        <w:rPr>
          <w:u w:val="single"/>
        </w:rPr>
        <w:t xml:space="preserve"> and meaningless (as </w:t>
      </w:r>
      <w:r w:rsidRPr="0040417D">
        <w:rPr>
          <w:highlight w:val="green"/>
          <w:u w:val="single"/>
        </w:rPr>
        <w:t>i</w:t>
      </w:r>
      <w:r w:rsidRPr="0040417D">
        <w:rPr>
          <w:rStyle w:val="Emphasis"/>
          <w:highlight w:val="green"/>
        </w:rPr>
        <w:t>ndividual</w:t>
      </w:r>
      <w:r w:rsidRPr="0040417D">
        <w:rPr>
          <w:u w:val="single"/>
        </w:rPr>
        <w:t xml:space="preserve"> as a fingerprint), the sinthome </w:t>
      </w:r>
      <w:r w:rsidRPr="00A8072D">
        <w:rPr>
          <w:rStyle w:val="Emphasis"/>
        </w:rPr>
        <w:t xml:space="preserve">also </w:t>
      </w:r>
      <w:r w:rsidRPr="0040417D">
        <w:rPr>
          <w:rStyle w:val="Emphasis"/>
          <w:highlight w:val="green"/>
        </w:rPr>
        <w:t>threatens the Symbolic</w:t>
      </w:r>
      <w:r w:rsidRPr="0040417D">
        <w:rPr>
          <w:u w:val="single"/>
        </w:rPr>
        <w:t xml:space="preserve"> order to which it provides access (36). Both this access and this threat are figured as disability. In </w:t>
      </w:r>
      <w:r w:rsidRPr="00A8072D">
        <w:rPr>
          <w:u w:val="single"/>
        </w:rPr>
        <w:t xml:space="preserve">order </w:t>
      </w:r>
      <w:r w:rsidRPr="00A8072D">
        <w:rPr>
          <w:rStyle w:val="Emphasis"/>
        </w:rPr>
        <w:t>to be constituted as a subject</w:t>
      </w:r>
      <w:r w:rsidRPr="00A8072D">
        <w:rPr>
          <w:sz w:val="14"/>
        </w:rPr>
        <w:t xml:space="preserve"> and to</w:t>
      </w:r>
      <w:r w:rsidRPr="0040417D">
        <w:rPr>
          <w:sz w:val="14"/>
        </w:rPr>
        <w:t xml:space="preserve"> take one‟s place within the Symbolic order, </w:t>
      </w:r>
      <w:r w:rsidRPr="0040417D">
        <w:rPr>
          <w:rStyle w:val="Emphasis"/>
          <w:highlight w:val="green"/>
        </w:rPr>
        <w:t>one must be</w:t>
      </w:r>
      <w:r w:rsidRPr="0040417D">
        <w:rPr>
          <w:u w:val="single"/>
        </w:rPr>
        <w:t xml:space="preserve"> metaphorically </w:t>
      </w:r>
      <w:r w:rsidRPr="0040417D">
        <w:rPr>
          <w:rStyle w:val="Emphasis"/>
          <w:highlight w:val="green"/>
        </w:rPr>
        <w:t>blind</w:t>
      </w:r>
      <w:r w:rsidRPr="0040417D">
        <w:rPr>
          <w:u w:val="single"/>
        </w:rPr>
        <w:t xml:space="preserve">: the cost of subjectivity is “blindness </w:t>
      </w:r>
      <w:r w:rsidRPr="0040417D">
        <w:rPr>
          <w:rStyle w:val="Emphasis"/>
          <w:highlight w:val="green"/>
        </w:rPr>
        <w:t>to</w:t>
      </w:r>
      <w:r w:rsidRPr="0040417D">
        <w:rPr>
          <w:u w:val="single"/>
        </w:rPr>
        <w:t xml:space="preserve"> this determination by the sinthome,” “blindness to </w:t>
      </w:r>
      <w:r w:rsidRPr="0040417D">
        <w:rPr>
          <w:rStyle w:val="Emphasis"/>
          <w:highlight w:val="green"/>
        </w:rPr>
        <w:t>the</w:t>
      </w:r>
      <w:r w:rsidRPr="0040417D">
        <w:rPr>
          <w:u w:val="single"/>
        </w:rPr>
        <w:t xml:space="preserve"> arbitrary </w:t>
      </w:r>
      <w:r w:rsidRPr="0040417D">
        <w:rPr>
          <w:rStyle w:val="Emphasis"/>
          <w:highlight w:val="green"/>
        </w:rPr>
        <w:t>fixation of enjoyment</w:t>
      </w:r>
      <w:r w:rsidRPr="0040417D">
        <w:rPr>
          <w:sz w:val="14"/>
        </w:rPr>
        <w:t xml:space="preserve"> responsible for [the </w:t>
      </w:r>
      <w:r w:rsidRPr="0040417D">
        <w:rPr>
          <w:sz w:val="14"/>
        </w:rPr>
        <w:lastRenderedPageBreak/>
        <w:t xml:space="preserve">subject‟s] consistency,” “blindness” </w:t>
      </w:r>
      <w:r w:rsidRPr="0040417D">
        <w:rPr>
          <w:rStyle w:val="Emphasis"/>
          <w:highlight w:val="green"/>
        </w:rPr>
        <w:t>to</w:t>
      </w:r>
      <w:r w:rsidRPr="0040417D">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40417D">
        <w:rPr>
          <w:rStyle w:val="Emphasis"/>
          <w:highlight w:val="green"/>
        </w:rPr>
        <w:t>alleviate</w:t>
      </w:r>
      <w:r w:rsidRPr="0040417D">
        <w:rPr>
          <w:rStyle w:val="StyleUnderline"/>
        </w:rPr>
        <w:t xml:space="preserve"> our constitutive </w:t>
      </w:r>
      <w:r w:rsidRPr="0040417D">
        <w:rPr>
          <w:rStyle w:val="Emphasis"/>
          <w:highlight w:val="green"/>
        </w:rPr>
        <w:t>“blindness”</w:t>
      </w:r>
      <w:r w:rsidRPr="0040417D">
        <w:rPr>
          <w:u w:val="single"/>
        </w:rPr>
        <w:t xml:space="preserve"> by exposing “the sinthome as meaningless knot” </w:t>
      </w:r>
      <w:r w:rsidRPr="0040417D">
        <w:rPr>
          <w:rStyle w:val="Emphasis"/>
          <w:highlight w:val="green"/>
        </w:rPr>
        <w:t>must effect</w:t>
      </w:r>
      <w:r w:rsidRPr="0040417D">
        <w:rPr>
          <w:u w:val="single"/>
        </w:rPr>
        <w:t xml:space="preserve"> a “</w:t>
      </w:r>
      <w:r w:rsidRPr="0040417D">
        <w:rPr>
          <w:rStyle w:val="Emphasis"/>
          <w:highlight w:val="green"/>
        </w:rPr>
        <w:t>disfiguration</w:t>
      </w:r>
      <w:r w:rsidRPr="0040417D">
        <w:rPr>
          <w:sz w:val="14"/>
        </w:rPr>
        <w:t xml:space="preserve">” (Edelman 38), the </w:t>
      </w:r>
      <w:r w:rsidRPr="0040417D">
        <w:rPr>
          <w:u w:val="single"/>
        </w:rPr>
        <w:t>consequences of which would be</w:t>
      </w:r>
      <w:r w:rsidRPr="0040417D">
        <w:rPr>
          <w:sz w:val="14"/>
        </w:rPr>
        <w:t xml:space="preserve"> “pure autism” (Žižek 81, qtd. in Edelman 38). </w:t>
      </w:r>
      <w:r w:rsidRPr="0040417D">
        <w:rPr>
          <w:rStyle w:val="Emphasis"/>
        </w:rPr>
        <w:t>On the one side, blindness; on the other, disfiguration, psychosis, autism</w:t>
      </w:r>
      <w:r w:rsidRPr="0040417D">
        <w:rPr>
          <w:sz w:val="14"/>
        </w:rPr>
        <w:t xml:space="preserve">: </w:t>
      </w:r>
      <w:r w:rsidRPr="0040417D">
        <w:rPr>
          <w:rStyle w:val="StyleUnderline"/>
        </w:rPr>
        <w:t>when</w:t>
      </w:r>
      <w:r w:rsidRPr="0040417D">
        <w:rPr>
          <w:u w:val="single"/>
        </w:rPr>
        <w:t xml:space="preserve"> it comes to recognizing the senselessness of one‟s sinthome, it seems </w:t>
      </w:r>
      <w:r w:rsidRPr="0040417D">
        <w:rPr>
          <w:rStyle w:val="Emphasis"/>
          <w:highlight w:val="green"/>
        </w:rPr>
        <w:t>we‟re disabled if we do, disabled if we don‟t.</w:t>
      </w:r>
      <w:r w:rsidRPr="0040417D">
        <w:rPr>
          <w:sz w:val="14"/>
        </w:rPr>
        <w:t xml:space="preserve"> This is why I have proposed that </w:t>
      </w:r>
      <w:r w:rsidRPr="0040417D">
        <w:rPr>
          <w:rStyle w:val="Emphasis"/>
          <w:highlight w:val="green"/>
        </w:rPr>
        <w:t>the “death drive”</w:t>
      </w:r>
      <w:r w:rsidRPr="0040417D">
        <w:rPr>
          <w:u w:val="single"/>
        </w:rPr>
        <w:t xml:space="preserve">—a force that </w:t>
      </w:r>
      <w:r w:rsidRPr="0040417D">
        <w:rPr>
          <w:rStyle w:val="Emphasis"/>
          <w:highlight w:val="green"/>
        </w:rPr>
        <w:t>has less to do with</w:t>
      </w:r>
      <w:r w:rsidRPr="0040417D">
        <w:rPr>
          <w:u w:val="single"/>
        </w:rPr>
        <w:t xml:space="preserve"> literal </w:t>
      </w:r>
      <w:r w:rsidRPr="0040417D">
        <w:rPr>
          <w:rStyle w:val="Emphasis"/>
          <w:highlight w:val="green"/>
        </w:rPr>
        <w:t>death than</w:t>
      </w:r>
      <w:r w:rsidRPr="0040417D">
        <w:rPr>
          <w:u w:val="single"/>
        </w:rPr>
        <w:t xml:space="preserve"> with a strange persistence of life in death, or of death in life (perhaps like the “</w:t>
      </w:r>
      <w:r w:rsidRPr="0040417D">
        <w:rPr>
          <w:rStyle w:val="Emphasis"/>
          <w:highlight w:val="green"/>
        </w:rPr>
        <w:t>life not worth living</w:t>
      </w:r>
      <w:r w:rsidRPr="0040417D">
        <w:rPr>
          <w:u w:val="single"/>
        </w:rPr>
        <w:t xml:space="preserve">” of </w:t>
      </w:r>
      <w:r w:rsidRPr="0040417D">
        <w:rPr>
          <w:rStyle w:val="Emphasis"/>
          <w:highlight w:val="green"/>
        </w:rPr>
        <w:t>which disability is</w:t>
      </w:r>
      <w:r w:rsidRPr="0040417D">
        <w:rPr>
          <w:u w:val="single"/>
        </w:rPr>
        <w:t xml:space="preserve"> often </w:t>
      </w:r>
      <w:r w:rsidRPr="0040417D">
        <w:rPr>
          <w:rStyle w:val="Emphasis"/>
          <w:highlight w:val="green"/>
        </w:rPr>
        <w:t>supposed to consist</w:t>
      </w:r>
      <w:r w:rsidRPr="0040417D">
        <w:rPr>
          <w:sz w:val="14"/>
        </w:rPr>
        <w:t xml:space="preserve">)—would more accurately be termed the “disability drive.” Writing of the contingency of disability as an identity category, Michael Bérubé observes: Any of us who identify as </w:t>
      </w:r>
      <w:r w:rsidRPr="0040417D">
        <w:rPr>
          <w:u w:val="single"/>
        </w:rPr>
        <w:t>“</w:t>
      </w:r>
      <w:r w:rsidRPr="0040417D">
        <w:rPr>
          <w:rStyle w:val="Emphasis"/>
          <w:highlight w:val="green"/>
        </w:rPr>
        <w:t>nondisabled</w:t>
      </w:r>
      <w:r w:rsidRPr="0040417D">
        <w:rPr>
          <w:u w:val="single"/>
        </w:rPr>
        <w:t xml:space="preserve">” must </w:t>
      </w:r>
      <w:r w:rsidRPr="0040417D">
        <w:rPr>
          <w:rStyle w:val="Emphasis"/>
          <w:highlight w:val="green"/>
        </w:rPr>
        <w:t>know</w:t>
      </w:r>
      <w:r w:rsidRPr="0040417D">
        <w:rPr>
          <w:sz w:val="14"/>
        </w:rPr>
        <w:t xml:space="preserve"> that our self-designation is inevitably temporary, and that </w:t>
      </w:r>
      <w:r w:rsidRPr="0040417D">
        <w:rPr>
          <w:u w:val="single"/>
        </w:rPr>
        <w:t xml:space="preserve">a car crash, a virus, a degenerative genetic disease, or </w:t>
      </w:r>
      <w:r w:rsidRPr="0040417D">
        <w:rPr>
          <w:rStyle w:val="Emphasis"/>
          <w:highlight w:val="green"/>
        </w:rPr>
        <w:t>a</w:t>
      </w:r>
      <w:r w:rsidRPr="0040417D">
        <w:rPr>
          <w:u w:val="single"/>
        </w:rPr>
        <w:t xml:space="preserve"> precedent-setting legal </w:t>
      </w:r>
      <w:r w:rsidRPr="0040417D">
        <w:rPr>
          <w:rStyle w:val="Emphasis"/>
          <w:highlight w:val="green"/>
        </w:rPr>
        <w:t>decision could change our status</w:t>
      </w:r>
      <w:r w:rsidRPr="0040417D">
        <w:rPr>
          <w:sz w:val="14"/>
        </w:rPr>
        <w:t xml:space="preserve"> in ways over </w:t>
      </w:r>
      <w:r w:rsidRPr="0040417D">
        <w:rPr>
          <w:u w:val="single"/>
        </w:rPr>
        <w:t>which we have no control whatsoever.</w:t>
      </w:r>
      <w:r w:rsidRPr="0040417D">
        <w:rPr>
          <w:sz w:val="14"/>
        </w:rPr>
        <w:t xml:space="preserve"> If it is obvious why most </w:t>
      </w:r>
      <w:r w:rsidRPr="0040417D">
        <w:rPr>
          <w:u w:val="single"/>
        </w:rPr>
        <w:t>nondisabled people resist this</w:t>
      </w:r>
      <w:r w:rsidRPr="0040417D">
        <w:rPr>
          <w:sz w:val="14"/>
        </w:rPr>
        <w:t xml:space="preserve"> line of thinking, it should be equally obvious why that resistance must somehow be overcome. (viii</w:t>
      </w:r>
      <w:r w:rsidRPr="00A8072D">
        <w:rPr>
          <w:sz w:val="14"/>
        </w:rPr>
        <w:t xml:space="preserve">) Could part of </w:t>
      </w:r>
      <w:r w:rsidRPr="00A8072D">
        <w:rPr>
          <w:u w:val="single"/>
        </w:rPr>
        <w:t>this resistance</w:t>
      </w:r>
      <w:r w:rsidRPr="00A8072D">
        <w:rPr>
          <w:sz w:val="14"/>
        </w:rPr>
        <w:t xml:space="preserve"> be </w:t>
      </w:r>
      <w:r w:rsidRPr="00A8072D">
        <w:rPr>
          <w:u w:val="single"/>
        </w:rPr>
        <w:t xml:space="preserve">attributable to </w:t>
      </w:r>
      <w:r w:rsidRPr="00A8072D">
        <w:rPr>
          <w:rStyle w:val="Emphasis"/>
        </w:rPr>
        <w:t>a fear that</w:t>
      </w:r>
      <w:r w:rsidRPr="00A8072D">
        <w:rPr>
          <w:sz w:val="14"/>
        </w:rPr>
        <w:t xml:space="preserve">, in the car crash or other identity- shattering event, it might be </w:t>
      </w:r>
      <w:r w:rsidRPr="00A8072D">
        <w:rPr>
          <w:rStyle w:val="Emphasis"/>
        </w:rPr>
        <w:t>the driver</w:t>
      </w:r>
      <w:r w:rsidRPr="00A8072D">
        <w:rPr>
          <w:u w:val="single"/>
        </w:rPr>
        <w:t xml:space="preserve">‟s own hand that </w:t>
      </w:r>
      <w:r w:rsidRPr="00A8072D">
        <w:rPr>
          <w:rStyle w:val="Emphasis"/>
        </w:rPr>
        <w:t>makes that disabling turn</w:t>
      </w:r>
      <w:r w:rsidRPr="00A8072D">
        <w:rPr>
          <w:sz w:val="14"/>
        </w:rPr>
        <w:t xml:space="preserve">, that is, that the driver might be </w:t>
      </w:r>
      <w:r w:rsidRPr="00A8072D">
        <w:rPr>
          <w:u w:val="single"/>
        </w:rPr>
        <w:t>driven by an impulse</w:t>
      </w:r>
      <w:r w:rsidRPr="00A8072D">
        <w:rPr>
          <w:sz w:val="14"/>
        </w:rPr>
        <w:t xml:space="preserve">, unwanted and </w:t>
      </w:r>
      <w:r w:rsidRPr="00A8072D">
        <w:rPr>
          <w:u w:val="single"/>
        </w:rPr>
        <w:t>unconscious</w:t>
      </w:r>
      <w:r w:rsidRPr="00A8072D">
        <w:rPr>
          <w:sz w:val="14"/>
        </w:rPr>
        <w:t xml:space="preserve">, toward something </w:t>
      </w:r>
      <w:r w:rsidRPr="00A8072D">
        <w:rPr>
          <w:u w:val="single"/>
        </w:rPr>
        <w:t>beyond the principles of</w:t>
      </w:r>
      <w:r w:rsidRPr="00A8072D">
        <w:rPr>
          <w:sz w:val="14"/>
        </w:rPr>
        <w:t xml:space="preserve"> pleasure and </w:t>
      </w:r>
      <w:r w:rsidRPr="00A8072D">
        <w:rPr>
          <w:u w:val="single"/>
        </w:rPr>
        <w:t>health</w:t>
      </w:r>
      <w:r w:rsidRPr="00A8072D">
        <w:rPr>
          <w:sz w:val="14"/>
        </w:rPr>
        <w:t xml:space="preserve">? Applying the name </w:t>
      </w:r>
      <w:r w:rsidRPr="00A8072D">
        <w:rPr>
          <w:u w:val="single"/>
        </w:rPr>
        <w:t>“</w:t>
      </w:r>
      <w:r w:rsidRPr="00A8072D">
        <w:rPr>
          <w:rStyle w:val="Emphasis"/>
        </w:rPr>
        <w:t>the</w:t>
      </w:r>
      <w:r w:rsidRPr="00A8072D">
        <w:rPr>
          <w:u w:val="single"/>
        </w:rPr>
        <w:t xml:space="preserve"> disability </w:t>
      </w:r>
      <w:r w:rsidRPr="00A8072D">
        <w:rPr>
          <w:rStyle w:val="Emphasis"/>
        </w:rPr>
        <w:t>drive</w:t>
      </w:r>
      <w:r w:rsidRPr="00A8072D">
        <w:rPr>
          <w:u w:val="single"/>
        </w:rPr>
        <w:t xml:space="preserve">” to this “beyond” </w:t>
      </w:r>
      <w:r w:rsidRPr="00A8072D">
        <w:rPr>
          <w:rStyle w:val="Emphasis"/>
        </w:rPr>
        <w:t>affords insight into</w:t>
      </w:r>
      <w:r w:rsidRPr="00A8072D">
        <w:rPr>
          <w:u w:val="single"/>
        </w:rPr>
        <w:t xml:space="preserve"> the reasons that images of disability so powerfully excite and repel, becoming, as Tobin Siebers writes, “</w:t>
      </w:r>
      <w:r w:rsidRPr="00A8072D">
        <w:rPr>
          <w:rStyle w:val="Emphasis"/>
        </w:rPr>
        <w:t>sources of fear and fascination for able-bodied people</w:t>
      </w:r>
      <w:r w:rsidRPr="00A8072D">
        <w:rPr>
          <w:u w:val="single"/>
        </w:rPr>
        <w:t>,</w:t>
      </w:r>
      <w:r w:rsidRPr="00A8072D">
        <w:rPr>
          <w:sz w:val="14"/>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A8072D">
        <w:rPr>
          <w:rStyle w:val="Emphasis"/>
        </w:rPr>
        <w:t>this</w:t>
      </w:r>
      <w:r w:rsidRPr="00A8072D">
        <w:rPr>
          <w:rStyle w:val="StyleUnderline"/>
        </w:rPr>
        <w:t xml:space="preserve"> ego-undoing psychic force </w:t>
      </w:r>
      <w:r w:rsidRPr="00A8072D">
        <w:rPr>
          <w:rStyle w:val="Emphasis"/>
        </w:rPr>
        <w:t>shapes</w:t>
      </w:r>
      <w:r w:rsidRPr="00A8072D">
        <w:rPr>
          <w:rStyle w:val="StyleUnderline"/>
        </w:rPr>
        <w:t xml:space="preserve"> the </w:t>
      </w:r>
      <w:r w:rsidRPr="00A8072D">
        <w:rPr>
          <w:rStyle w:val="Emphasis"/>
        </w:rPr>
        <w:t>subjectivities</w:t>
      </w:r>
      <w:r w:rsidRPr="00A8072D">
        <w:rPr>
          <w:sz w:val="14"/>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in order to give half of it to a beggar. “Perhaps,” Lacan suggests, “over and above that need to be clothed, [the beggar] was begging for something else, namely that Saint Martin either kill him or fuck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fucking: might a similar displacement be at work in Edelman‟s attribution, to Dickens‟s readers, of a “fearful ardor” to see Tiny Tim “at last cash in his chips” (45)? As evidence for this suggestion, take the mode by which Edelman introduces his discussion of A Christmas Carol: “Take Tiny Tim, please!,”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beg: rid us, please, of this most reviled textual creation. And also: if it is our cultural mandate to embody this pitiable, platitude-issuing, infantilized, and irritating figure—well, then fuck us, every one.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And also,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A8072D">
        <w:rPr>
          <w:rStyle w:val="Emphasis"/>
        </w:rPr>
        <w:t>You are broken, and I am whole</w:t>
      </w:r>
      <w:r w:rsidRPr="00A8072D">
        <w:rPr>
          <w:u w:val="single"/>
        </w:rPr>
        <w:t xml:space="preserve">,” the pitier says to the </w:t>
      </w:r>
      <w:r w:rsidRPr="00A8072D">
        <w:rPr>
          <w:u w:val="single"/>
        </w:rPr>
        <w:lastRenderedPageBreak/>
        <w:t xml:space="preserve">one who is pitied. </w:t>
      </w:r>
      <w:r w:rsidRPr="00A8072D">
        <w:rPr>
          <w:rStyle w:val="Emphasis"/>
        </w:rPr>
        <w:t>“I look down on you because you suffer.</w:t>
      </w:r>
      <w:r w:rsidRPr="00A8072D">
        <w:rPr>
          <w:sz w:val="14"/>
        </w:rPr>
        <w:t xml:space="preserve">”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 Some folks get pissed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A8072D">
        <w:rPr>
          <w:rStyle w:val="Emphasis"/>
        </w:rPr>
        <w:t>compassion</w:t>
      </w:r>
      <w:r w:rsidRPr="00A8072D">
        <w:rPr>
          <w:u w:val="single"/>
        </w:rPr>
        <w:t xml:space="preserve"> (which, of course, is a close relative of pity) </w:t>
      </w:r>
      <w:r w:rsidRPr="00A8072D">
        <w:rPr>
          <w:rStyle w:val="Emphasis"/>
        </w:rPr>
        <w:t>is fundamentally narcissistic</w:t>
      </w:r>
      <w:r w:rsidRPr="00A8072D">
        <w:rPr>
          <w:u w:val="single"/>
        </w:rPr>
        <w:t xml:space="preserve"> (73). Whe</w:t>
      </w:r>
      <w:r w:rsidRPr="0040417D">
        <w:rPr>
          <w:u w:val="single"/>
        </w:rPr>
        <w:t xml:space="preserve">n </w:t>
      </w:r>
      <w:r w:rsidRPr="0040417D">
        <w:rPr>
          <w:rStyle w:val="Emphasis"/>
          <w:highlight w:val="green"/>
        </w:rPr>
        <w:t>we</w:t>
      </w:r>
      <w:r w:rsidRPr="0040417D">
        <w:rPr>
          <w:u w:val="single"/>
        </w:rPr>
        <w:t xml:space="preserve"> call ours</w:t>
      </w:r>
      <w:r w:rsidRPr="00A8072D">
        <w:rPr>
          <w:u w:val="single"/>
        </w:rPr>
        <w:t xml:space="preserve">elves compassionate, we </w:t>
      </w:r>
      <w:r w:rsidRPr="00A8072D">
        <w:rPr>
          <w:rStyle w:val="Emphasis"/>
        </w:rPr>
        <w:t>think we‟re</w:t>
      </w:r>
      <w:r w:rsidRPr="0040417D">
        <w:rPr>
          <w:rStyle w:val="Emphasis"/>
          <w:highlight w:val="green"/>
        </w:rPr>
        <w:t xml:space="preserve"> feel</w:t>
      </w:r>
      <w:r w:rsidRPr="00A8072D">
        <w:rPr>
          <w:rStyle w:val="Emphasis"/>
        </w:rPr>
        <w:t>ing for the other; but</w:t>
      </w:r>
      <w:r w:rsidRPr="00A8072D">
        <w:rPr>
          <w:u w:val="single"/>
        </w:rPr>
        <w:t xml:space="preserve">, Edelman contends, we‟re really </w:t>
      </w:r>
      <w:r w:rsidRPr="00A8072D">
        <w:rPr>
          <w:rStyle w:val="Emphasis"/>
        </w:rPr>
        <w:t>only</w:t>
      </w:r>
      <w:r w:rsidRPr="00A8072D">
        <w:rPr>
          <w:u w:val="single"/>
        </w:rPr>
        <w:t xml:space="preserve"> feeling</w:t>
      </w:r>
      <w:r w:rsidRPr="0040417D">
        <w:rPr>
          <w:u w:val="single"/>
        </w:rPr>
        <w:t xml:space="preserve"> </w:t>
      </w:r>
      <w:r w:rsidRPr="0040417D">
        <w:rPr>
          <w:rStyle w:val="Emphasis"/>
          <w:highlight w:val="green"/>
        </w:rPr>
        <w:t>for ourselves</w:t>
      </w:r>
      <w:r w:rsidRPr="0040417D">
        <w:rPr>
          <w:u w:val="single"/>
        </w:rPr>
        <w:t xml:space="preserve"> (83). That is, compassion involves </w:t>
      </w:r>
      <w:r w:rsidRPr="0040417D">
        <w:rPr>
          <w:rStyle w:val="Emphasis"/>
          <w:highlight w:val="green"/>
        </w:rPr>
        <w:t>projecting one‟s own ego onto the object</w:t>
      </w:r>
      <w:r w:rsidRPr="0040417D">
        <w:rPr>
          <w:rStyle w:val="StyleUnderline"/>
        </w:rPr>
        <w:t xml:space="preserve"> </w:t>
      </w:r>
      <w:r w:rsidRPr="0040417D">
        <w:rPr>
          <w:u w:val="single"/>
        </w:rPr>
        <w:t>of one‟s compassion.</w:t>
      </w:r>
      <w:r w:rsidRPr="0040417D">
        <w:rPr>
          <w:sz w:val="14"/>
        </w:rPr>
        <w:t xml:space="preserve"> In this schema, the pitied person is used as a vehicle for the pitier to feel sorry for his or her own self.</w:t>
      </w:r>
    </w:p>
    <w:p w14:paraId="2927F82A" w14:textId="3D30F1BC" w:rsidR="00A966BC" w:rsidRPr="0040417D" w:rsidRDefault="00A966BC" w:rsidP="00A966BC">
      <w:pPr>
        <w:pStyle w:val="Heading4"/>
        <w:spacing w:before="0" w:line="276" w:lineRule="auto"/>
        <w:rPr>
          <w:rFonts w:cs="Calibri"/>
        </w:rPr>
      </w:pPr>
      <w:r w:rsidRPr="0040417D">
        <w:rPr>
          <w:rFonts w:cs="Calibri"/>
        </w:rPr>
        <w:t xml:space="preserve">The drive to separate the body from disability forces us to </w:t>
      </w:r>
      <w:r w:rsidRPr="0040417D">
        <w:rPr>
          <w:rFonts w:cs="Calibri"/>
          <w:u w:val="single"/>
        </w:rPr>
        <w:t>fabricate</w:t>
      </w:r>
      <w:r w:rsidRPr="0040417D">
        <w:rPr>
          <w:rFonts w:cs="Calibri"/>
        </w:rPr>
        <w:t xml:space="preserve"> our </w:t>
      </w:r>
      <w:r w:rsidRPr="0040417D">
        <w:rPr>
          <w:rFonts w:cs="Calibri"/>
          <w:u w:val="single"/>
        </w:rPr>
        <w:t>identity</w:t>
      </w:r>
      <w:r w:rsidRPr="0040417D">
        <w:rPr>
          <w:rFonts w:cs="Calibri"/>
        </w:rPr>
        <w:t>.</w:t>
      </w:r>
    </w:p>
    <w:p w14:paraId="7D6822CB" w14:textId="77777777" w:rsidR="00A966BC" w:rsidRPr="0040417D" w:rsidRDefault="00A966BC" w:rsidP="00A966BC">
      <w:pPr>
        <w:spacing w:line="276" w:lineRule="auto"/>
      </w:pPr>
      <w:r w:rsidRPr="0040417D">
        <w:rPr>
          <w:rStyle w:val="Style13ptBold"/>
        </w:rPr>
        <w:t>Campbell 08</w:t>
      </w:r>
      <w:r w:rsidRPr="0040417D">
        <w:t xml:space="preserve"> </w:t>
      </w:r>
      <w:r w:rsidRPr="0040417D">
        <w:rPr>
          <w:sz w:val="16"/>
          <w:szCs w:val="16"/>
        </w:rPr>
        <w:t xml:space="preserve">(Dr Fiona Kumari Campbellis a Senior Lecturer in the School of Health and Wellbeing at the University of South Queensland </w:t>
      </w:r>
      <w:hyperlink r:id="rId9" w:history="1">
        <w:r w:rsidRPr="0040417D">
          <w:rPr>
            <w:rStyle w:val="Hyperlink"/>
            <w:sz w:val="16"/>
            <w:szCs w:val="16"/>
          </w:rPr>
          <w:t>http://www98.griffith.edu.au/dspace/bitstream/handle/10072/21024/50540_1.pdf</w:t>
        </w:r>
      </w:hyperlink>
      <w:r w:rsidRPr="0040417D">
        <w:rPr>
          <w:rStyle w:val="Hyperlink"/>
          <w:sz w:val="16"/>
          <w:szCs w:val="16"/>
        </w:rPr>
        <w:t xml:space="preserve"> </w:t>
      </w:r>
      <w:r w:rsidRPr="0040417D">
        <w:rPr>
          <w:sz w:val="16"/>
          <w:szCs w:val="16"/>
        </w:rPr>
        <w:t>“Exploring Internalized Ableism using Critical Race Theory” Disability and Society, Vol. 23 (2), p. 151-162) //ACCS JM</w:t>
      </w:r>
    </w:p>
    <w:p w14:paraId="1F0BC726" w14:textId="77777777" w:rsidR="00A966BC" w:rsidRPr="0040417D" w:rsidRDefault="00A966BC" w:rsidP="00A966BC">
      <w:pPr>
        <w:rPr>
          <w:rStyle w:val="Emphasis"/>
          <w:b w:val="0"/>
          <w:iCs w:val="0"/>
          <w:sz w:val="16"/>
          <w:u w:val="none"/>
        </w:rPr>
      </w:pPr>
      <w:r w:rsidRPr="0040417D">
        <w:rPr>
          <w:rStyle w:val="Emphasis"/>
          <w:highlight w:val="green"/>
        </w:rPr>
        <w:t>Internalized oppression</w:t>
      </w:r>
      <w:r w:rsidRPr="0040417D">
        <w:rPr>
          <w:rStyle w:val="StyleUnderline"/>
        </w:rPr>
        <w:t xml:space="preserve"> is not the cause of our mistreatment; it </w:t>
      </w:r>
      <w:r w:rsidRPr="0040417D">
        <w:rPr>
          <w:rStyle w:val="Emphasis"/>
          <w:highlight w:val="green"/>
        </w:rPr>
        <w:t>is the result of</w:t>
      </w:r>
      <w:r w:rsidRPr="0040417D">
        <w:rPr>
          <w:rStyle w:val="Emphasis"/>
        </w:rPr>
        <w:t xml:space="preserve"> our </w:t>
      </w:r>
      <w:r w:rsidRPr="0040417D">
        <w:rPr>
          <w:rStyle w:val="Emphasis"/>
          <w:highlight w:val="green"/>
        </w:rPr>
        <w:t>mistreatment.</w:t>
      </w:r>
      <w:r w:rsidRPr="0040417D">
        <w:rPr>
          <w:sz w:val="16"/>
        </w:rPr>
        <w:t xml:space="preserve"> </w:t>
      </w:r>
      <w:r w:rsidRPr="0040417D">
        <w:rPr>
          <w:rStyle w:val="StyleUnderline"/>
        </w:rPr>
        <w:t>It would not exist without the real external oppression that forms the social climate in which we exist.</w:t>
      </w:r>
      <w:r w:rsidRPr="0040417D">
        <w:rPr>
          <w:sz w:val="16"/>
        </w:rPr>
        <w:t xml:space="preserve"> Once oppression has been internalized, little force is needed to keep us submissive. </w:t>
      </w:r>
      <w:r w:rsidRPr="0040417D">
        <w:rPr>
          <w:rStyle w:val="Emphasis"/>
          <w:highlight w:val="green"/>
        </w:rPr>
        <w:t>We harbour</w:t>
      </w:r>
      <w:r w:rsidRPr="0040417D">
        <w:rPr>
          <w:rStyle w:val="StyleUnderline"/>
        </w:rPr>
        <w:t xml:space="preserve"> inside ourselves the </w:t>
      </w:r>
      <w:r w:rsidRPr="0040417D">
        <w:rPr>
          <w:rStyle w:val="Emphasis"/>
          <w:highlight w:val="green"/>
        </w:rPr>
        <w:t>pain and</w:t>
      </w:r>
      <w:r w:rsidRPr="0040417D">
        <w:rPr>
          <w:rStyle w:val="StyleUnderline"/>
        </w:rPr>
        <w:t xml:space="preserve"> the memories, the </w:t>
      </w:r>
      <w:r w:rsidRPr="0040417D">
        <w:rPr>
          <w:rStyle w:val="Emphasis"/>
          <w:highlight w:val="green"/>
        </w:rPr>
        <w:t>fears</w:t>
      </w:r>
      <w:r w:rsidRPr="0040417D">
        <w:rPr>
          <w:rStyle w:val="StyleUnderline"/>
        </w:rPr>
        <w:t xml:space="preserve"> and the confusions, the negative self-images and the low expectations, </w:t>
      </w:r>
      <w:r w:rsidRPr="0040417D">
        <w:rPr>
          <w:rStyle w:val="Emphasis"/>
          <w:highlight w:val="green"/>
        </w:rPr>
        <w:t>turning them into weapons</w:t>
      </w:r>
      <w:r w:rsidRPr="0040417D">
        <w:rPr>
          <w:rStyle w:val="StyleUnderline"/>
        </w:rPr>
        <w:t xml:space="preserve"> with </w:t>
      </w:r>
      <w:r w:rsidRPr="0040417D">
        <w:rPr>
          <w:rStyle w:val="Emphasis"/>
        </w:rPr>
        <w:t>which</w:t>
      </w:r>
      <w:r w:rsidRPr="0040417D">
        <w:rPr>
          <w:rStyle w:val="StyleUnderline"/>
        </w:rPr>
        <w:t xml:space="preserve"> to </w:t>
      </w:r>
      <w:r w:rsidRPr="0040417D">
        <w:rPr>
          <w:rStyle w:val="Emphasis"/>
        </w:rPr>
        <w:t>re-injure ourselves</w:t>
      </w:r>
      <w:r w:rsidRPr="0040417D">
        <w:rPr>
          <w:rStyle w:val="StyleUnderline"/>
        </w:rPr>
        <w:t xml:space="preserve">, </w:t>
      </w:r>
      <w:r w:rsidRPr="0040417D">
        <w:rPr>
          <w:rStyle w:val="Emphasis"/>
        </w:rPr>
        <w:t>every day of our lives.</w:t>
      </w:r>
      <w:r w:rsidRPr="0040417D">
        <w:rPr>
          <w:sz w:val="16"/>
        </w:rPr>
        <w:t xml:space="preserve"> (Mason, as cited Marks, 1999, p.25). </w:t>
      </w:r>
      <w:r w:rsidRPr="0040417D">
        <w:rPr>
          <w:rStyle w:val="Emphasis"/>
          <w:highlight w:val="green"/>
        </w:rPr>
        <w:t>Internalised ableism means that to assimilate into the norm</w:t>
      </w:r>
      <w:r w:rsidRPr="0040417D">
        <w:rPr>
          <w:rStyle w:val="StyleUnderline"/>
        </w:rPr>
        <w:t xml:space="preserve"> the referentially disabled individual is required to embrace, indeed to assume an ‘identity’ other than one’s own</w:t>
      </w:r>
      <w:r w:rsidRPr="0040417D">
        <w:rPr>
          <w:sz w:val="16"/>
        </w:rPr>
        <w:t xml:space="preserve"> – and </w:t>
      </w:r>
      <w:r w:rsidRPr="0040417D">
        <w:rPr>
          <w:rStyle w:val="StyleUnderline"/>
        </w:rPr>
        <w:t>this subject is repeatedly reminded by epistemological formations and individuals with hegemonic subjectifications of their provisional and (real) identity.</w:t>
      </w:r>
      <w:r w:rsidRPr="0040417D">
        <w:rPr>
          <w:sz w:val="16"/>
        </w:rPr>
        <w:t xml:space="preserve"> I am not implying that subjects have a true or real essence. Indeed the subjects' formation is in a constant state of fluidity, multiplicity and (re)formation. However, </w:t>
      </w:r>
      <w:r w:rsidRPr="0040417D">
        <w:rPr>
          <w:rStyle w:val="Emphasis"/>
          <w:highlight w:val="green"/>
        </w:rPr>
        <w:t>disabled people</w:t>
      </w:r>
      <w:r w:rsidRPr="0040417D">
        <w:rPr>
          <w:rStyle w:val="StyleUnderline"/>
        </w:rPr>
        <w:t xml:space="preserve"> often </w:t>
      </w:r>
      <w:r w:rsidRPr="0040417D">
        <w:rPr>
          <w:rStyle w:val="Emphasis"/>
          <w:highlight w:val="green"/>
        </w:rPr>
        <w:t>feel compelled to fabricate ‘who’ they are</w:t>
      </w:r>
      <w:r w:rsidRPr="0040417D">
        <w:rPr>
          <w:sz w:val="16"/>
        </w:rPr>
        <w:t xml:space="preserve"> – </w:t>
      </w:r>
      <w:r w:rsidRPr="0040417D">
        <w:rPr>
          <w:rStyle w:val="StyleUnderline"/>
        </w:rPr>
        <w:t>to adopt postures and comportments that are additional to self.</w:t>
      </w:r>
      <w:r w:rsidRPr="0040417D">
        <w:rPr>
          <w:sz w:val="16"/>
        </w:rPr>
        <w:t xml:space="preserve"> The formation of internalised ableism cannot be simply deduced by assessing the responses of individuals to Althusser’s famous interpolative hailing “Hey you, there” (Althusser &amp; Balibar, 1979). Whilst a subject may respond to “Hey you there, crip!” – it is naïve to assume that an affirmative response to this hailing repressively inaugurates negative disabled subjectification. In fact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w:t>
      </w:r>
      <w:r w:rsidRPr="0040417D">
        <w:rPr>
          <w:rStyle w:val="Emphasis"/>
        </w:rPr>
        <w:t>If abnormal</w:t>
      </w:r>
      <w:r w:rsidRPr="0040417D">
        <w:rPr>
          <w:sz w:val="16"/>
        </w:rPr>
        <w:t xml:space="preserve"> [sic] </w:t>
      </w:r>
      <w:r w:rsidRPr="0040417D">
        <w:rPr>
          <w:rStyle w:val="Emphasis"/>
        </w:rPr>
        <w:t>bodies must</w:t>
      </w:r>
      <w:r w:rsidRPr="0040417D">
        <w:rPr>
          <w:rStyle w:val="StyleUnderline"/>
        </w:rPr>
        <w:t xml:space="preserve"> be fixed to </w:t>
      </w:r>
      <w:r w:rsidRPr="0040417D">
        <w:rPr>
          <w:rStyle w:val="Emphasis"/>
        </w:rPr>
        <w:t>fit within dominant</w:t>
      </w:r>
      <w:r w:rsidRPr="0040417D">
        <w:rPr>
          <w:rStyle w:val="StyleUnderline"/>
        </w:rPr>
        <w:t xml:space="preserve"> cultural </w:t>
      </w:r>
      <w:r w:rsidRPr="0040417D">
        <w:rPr>
          <w:rStyle w:val="Emphasis"/>
        </w:rPr>
        <w:t>views</w:t>
      </w:r>
      <w:r w:rsidRPr="0040417D">
        <w:rPr>
          <w:rStyle w:val="StyleUnderline"/>
        </w:rPr>
        <w:t xml:space="preserve"> of appropriateness </w:t>
      </w:r>
      <w:r w:rsidRPr="0040417D">
        <w:rPr>
          <w:rStyle w:val="Emphasis"/>
        </w:rPr>
        <w:t>then</w:t>
      </w:r>
      <w:r w:rsidRPr="0040417D">
        <w:rPr>
          <w:rStyle w:val="StyleUnderline"/>
        </w:rPr>
        <w:t xml:space="preserve"> the</w:t>
      </w:r>
      <w:r w:rsidRPr="0040417D">
        <w:rPr>
          <w:sz w:val="16"/>
        </w:rPr>
        <w:t xml:space="preserve"> Deaf </w:t>
      </w:r>
      <w:r w:rsidRPr="0040417D">
        <w:rPr>
          <w:rStyle w:val="Emphasis"/>
        </w:rPr>
        <w:t>celebration of</w:t>
      </w:r>
      <w:r w:rsidRPr="0040417D">
        <w:rPr>
          <w:rStyle w:val="StyleUnderline"/>
        </w:rPr>
        <w:t xml:space="preserve"> their </w:t>
      </w:r>
      <w:r w:rsidRPr="0040417D">
        <w:rPr>
          <w:rStyle w:val="Emphasis"/>
        </w:rPr>
        <w:t>differences must be</w:t>
      </w:r>
      <w:r w:rsidRPr="0040417D">
        <w:rPr>
          <w:rStyle w:val="StyleUnderline"/>
        </w:rPr>
        <w:t xml:space="preserve"> read as an </w:t>
      </w:r>
      <w:r w:rsidRPr="0040417D">
        <w:rPr>
          <w:rStyle w:val="Emphasis"/>
        </w:rPr>
        <w:t>illegitimate</w:t>
      </w:r>
      <w:r w:rsidRPr="0040417D">
        <w:rPr>
          <w:rStyle w:val="StyleUnderline"/>
        </w:rPr>
        <w:t xml:space="preserve"> model of advocacy</w:t>
      </w:r>
      <w:r w:rsidRPr="0040417D">
        <w:rPr>
          <w:sz w:val="16"/>
        </w:rPr>
        <w:t xml:space="preserve">”. (Cherney, 1999, p. 33). Foucault’s (1976; 1980) theorisation of power as productive may provide some offerings from which to build a conversation about internalised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subjectifying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w:t>
      </w:r>
      <w:r w:rsidRPr="0040417D">
        <w:rPr>
          <w:sz w:val="16"/>
        </w:rPr>
        <w:lastRenderedPageBreak/>
        <w:t xml:space="preserve">poor academic performance with poor social status. Although using different disciplinary language Wolfensberger (1972) in his seven core themes of SRV, identified role circularity as a significant obstacle to be overcome by disabled people wanting socially valued roles. Philosopher Linda Purdy contends </w:t>
      </w:r>
      <w:r w:rsidRPr="0040417D">
        <w:rPr>
          <w:rStyle w:val="Emphasis"/>
        </w:rPr>
        <w:t>it is important to resist conflating disability with the disabled person.</w:t>
      </w:r>
      <w:r w:rsidRPr="0040417D">
        <w:rPr>
          <w:sz w:val="16"/>
        </w:rPr>
        <w:t xml:space="preserve"> She writes My disability is not me, no matter how much it may affect my choices. With this point firmly in mind, </w:t>
      </w:r>
      <w:r w:rsidRPr="0040417D">
        <w:rPr>
          <w:rStyle w:val="StyleUnderline"/>
        </w:rPr>
        <w:t xml:space="preserve">it should be possible mentally </w:t>
      </w:r>
      <w:r w:rsidRPr="0040417D">
        <w:rPr>
          <w:rStyle w:val="Emphasis"/>
          <w:highlight w:val="green"/>
        </w:rPr>
        <w:t>to separate</w:t>
      </w:r>
      <w:r w:rsidRPr="0040417D">
        <w:rPr>
          <w:rStyle w:val="Emphasis"/>
        </w:rPr>
        <w:t xml:space="preserve"> my </w:t>
      </w:r>
      <w:r w:rsidRPr="0040417D">
        <w:rPr>
          <w:rStyle w:val="Emphasis"/>
          <w:highlight w:val="green"/>
        </w:rPr>
        <w:t>existence</w:t>
      </w:r>
      <w:r w:rsidRPr="0040417D">
        <w:rPr>
          <w:rStyle w:val="StyleUnderline"/>
        </w:rPr>
        <w:t xml:space="preserve">s </w:t>
      </w:r>
      <w:r w:rsidRPr="0040417D">
        <w:rPr>
          <w:rStyle w:val="Emphasis"/>
          <w:highlight w:val="green"/>
        </w:rPr>
        <w:t>from</w:t>
      </w:r>
      <w:r w:rsidRPr="0040417D">
        <w:rPr>
          <w:rStyle w:val="StyleUnderline"/>
        </w:rPr>
        <w:t xml:space="preserve"> the existence of </w:t>
      </w:r>
      <w:r w:rsidRPr="0040417D">
        <w:rPr>
          <w:rStyle w:val="Emphasis"/>
        </w:rPr>
        <w:t xml:space="preserve">my </w:t>
      </w:r>
      <w:r w:rsidRPr="0040417D">
        <w:rPr>
          <w:rStyle w:val="Emphasis"/>
          <w:highlight w:val="green"/>
        </w:rPr>
        <w:t>disability</w:t>
      </w:r>
      <w:r w:rsidRPr="0040417D">
        <w:rPr>
          <w:rStyle w:val="StyleUnderline"/>
        </w:rPr>
        <w:t>.</w:t>
      </w:r>
      <w:r w:rsidRPr="0040417D">
        <w:rPr>
          <w:sz w:val="16"/>
        </w:rPr>
        <w:t xml:space="preserve"> (Purdy, 1996, p. 68). </w:t>
      </w:r>
      <w:r w:rsidRPr="0040417D">
        <w:rPr>
          <w:rStyle w:val="StyleUnderline"/>
        </w:rPr>
        <w:t>The problem</w:t>
      </w:r>
      <w:r w:rsidRPr="0040417D">
        <w:rPr>
          <w:sz w:val="16"/>
        </w:rPr>
        <w:t xml:space="preserve"> with Purdy’s conclusion </w:t>
      </w:r>
      <w:r w:rsidRPr="0040417D">
        <w:rPr>
          <w:rStyle w:val="StyleUnderline"/>
        </w:rPr>
        <w:t>is that it</w:t>
      </w:r>
      <w:r w:rsidRPr="0040417D">
        <w:rPr>
          <w:rStyle w:val="Emphasis"/>
        </w:rPr>
        <w:t xml:space="preserve"> </w:t>
      </w:r>
      <w:r w:rsidRPr="0040417D">
        <w:rPr>
          <w:rStyle w:val="Emphasis"/>
          <w:highlight w:val="green"/>
        </w:rPr>
        <w:t>is</w:t>
      </w:r>
      <w:r w:rsidRPr="0040417D">
        <w:rPr>
          <w:rStyle w:val="Emphasis"/>
        </w:rPr>
        <w:t xml:space="preserve"> psychically </w:t>
      </w:r>
      <w:r w:rsidRPr="0040417D">
        <w:rPr>
          <w:rStyle w:val="Emphasis"/>
          <w:highlight w:val="green"/>
        </w:rPr>
        <w:t>untenable</w:t>
      </w:r>
      <w:r w:rsidRPr="0040417D">
        <w:rPr>
          <w:rStyle w:val="Emphasis"/>
        </w:rPr>
        <w:t>,</w:t>
      </w:r>
      <w:r w:rsidRPr="0040417D">
        <w:rPr>
          <w:sz w:val="16"/>
        </w:rPr>
        <w:t xml:space="preserve"> not only because it is posited around a type of Cartesian dualism that simply separates being-ness from embodiment, but also because this kind of reasoning disregards the dynamics of subjectivity formation to which Butler (1997a; 1997b) has referred. </w:t>
      </w:r>
      <w:r w:rsidRPr="0040417D">
        <w:rPr>
          <w:rStyle w:val="StyleUnderline"/>
        </w:rPr>
        <w:t>Whilst the ‘outputs’ of subjectivity are variable the experience of impairment within an ableist context</w:t>
      </w:r>
      <w:r w:rsidRPr="0040417D">
        <w:rPr>
          <w:sz w:val="16"/>
        </w:rPr>
        <w:t xml:space="preserve"> can and </w:t>
      </w:r>
      <w:r w:rsidRPr="0040417D">
        <w:rPr>
          <w:rStyle w:val="StyleUnderline"/>
        </w:rPr>
        <w:t>does effect formation of self</w:t>
      </w:r>
      <w:r w:rsidRPr="0040417D">
        <w:rPr>
          <w:sz w:val="16"/>
        </w:rPr>
        <w:t xml:space="preserve"> – in other words ‘</w:t>
      </w:r>
      <w:r w:rsidRPr="0040417D">
        <w:rPr>
          <w:rStyle w:val="StyleUnderline"/>
        </w:rPr>
        <w:t>disability is me</w:t>
      </w:r>
      <w:r w:rsidRPr="0040417D">
        <w:rPr>
          <w:sz w:val="16"/>
        </w:rPr>
        <w:t>’,</w:t>
      </w:r>
      <w:r w:rsidRPr="0040417D">
        <w:rPr>
          <w:rStyle w:val="StyleUnderline"/>
        </w:rPr>
        <w:t xml:space="preserve"> but that ‘me’ does not need to be enfleshed with negative ontologies of subjectivity.</w:t>
      </w:r>
      <w:r w:rsidRPr="0040417D">
        <w:rPr>
          <w:sz w:val="16"/>
        </w:rPr>
        <w:t xml:space="preserve"> Purdy’s </w:t>
      </w:r>
      <w:r w:rsidRPr="0040417D">
        <w:rPr>
          <w:rStyle w:val="Emphasis"/>
          <w:highlight w:val="green"/>
        </w:rPr>
        <w:t>bodily detachment</w:t>
      </w:r>
      <w:r w:rsidRPr="0040417D">
        <w:rPr>
          <w:rStyle w:val="StyleUnderline"/>
        </w:rPr>
        <w:t xml:space="preserve"> appears locked into a loop that </w:t>
      </w:r>
      <w:r w:rsidRPr="0040417D">
        <w:rPr>
          <w:rStyle w:val="Emphasis"/>
          <w:highlight w:val="green"/>
        </w:rPr>
        <w:t>is filled with internalised ableism</w:t>
      </w:r>
      <w:r w:rsidRPr="0040417D">
        <w:rPr>
          <w:rStyle w:val="StyleUnderline"/>
        </w:rPr>
        <w:t xml:space="preserve">, a state with negative views of impairment, </w:t>
      </w:r>
      <w:r w:rsidRPr="0040417D">
        <w:rPr>
          <w:rStyle w:val="Emphasis"/>
        </w:rPr>
        <w:t>from which the only escape is disembodiment</w:t>
      </w:r>
      <w:r w:rsidRPr="0040417D">
        <w:rPr>
          <w:sz w:val="16"/>
        </w:rPr>
        <w:t xml:space="preserve">; the penalty of denial is a flight from her body. This finds agreement in the reasoning of Jean Baudrillard (1983) who posits that it is the simulation, the appearance (representation) that matters. </w:t>
      </w:r>
      <w:r w:rsidRPr="0040417D">
        <w:rPr>
          <w:rStyle w:val="Emphasis"/>
          <w:highlight w:val="green"/>
        </w:rPr>
        <w:t>The subject simulates what it is to be</w:t>
      </w:r>
      <w:r w:rsidRPr="0040417D">
        <w:rPr>
          <w:rStyle w:val="Emphasis"/>
        </w:rPr>
        <w:t xml:space="preserve"> ‘disabled’</w:t>
      </w:r>
      <w:r w:rsidRPr="0040417D">
        <w:rPr>
          <w:rStyle w:val="StyleUnderline"/>
        </w:rPr>
        <w:t xml:space="preserve"> and by inference </w:t>
      </w:r>
      <w:r w:rsidRPr="0040417D">
        <w:rPr>
          <w:rStyle w:val="Emphasis"/>
          <w:highlight w:val="green"/>
        </w:rPr>
        <w:t>‘abled’</w:t>
      </w:r>
      <w:r w:rsidRPr="0040417D">
        <w:rPr>
          <w:rStyle w:val="StyleUnderline"/>
        </w:rPr>
        <w:t xml:space="preserve"> and </w:t>
      </w:r>
      <w:r w:rsidRPr="0040417D">
        <w:rPr>
          <w:rStyle w:val="Emphasis"/>
          <w:highlight w:val="green"/>
        </w:rPr>
        <w:t>whilst morphing ableist imperatives</w:t>
      </w:r>
      <w:r w:rsidRPr="0040417D">
        <w:rPr>
          <w:sz w:val="16"/>
        </w:rPr>
        <w:t xml:space="preserve">, in effect performs a new hyper reality of be-ing disabled. </w:t>
      </w:r>
      <w:r w:rsidRPr="0040417D">
        <w:rPr>
          <w:rStyle w:val="StyleUnderline"/>
        </w:rPr>
        <w:t xml:space="preserve">By unwittingly performing ableism </w:t>
      </w:r>
      <w:r w:rsidRPr="0040417D">
        <w:rPr>
          <w:rStyle w:val="Emphasis"/>
          <w:highlight w:val="green"/>
        </w:rPr>
        <w:t>disabled people become complicit in their own demise</w:t>
      </w:r>
      <w:r w:rsidRPr="0040417D">
        <w:rPr>
          <w:rStyle w:val="StyleUnderline"/>
        </w:rPr>
        <w:t xml:space="preserve"> – reinforcing impairment as an outlaw ontology.</w:t>
      </w:r>
    </w:p>
    <w:p w14:paraId="21E3CAF5" w14:textId="77777777" w:rsidR="00A966BC" w:rsidRPr="0040417D" w:rsidRDefault="00A966BC" w:rsidP="00A966BC">
      <w:pPr>
        <w:rPr>
          <w:sz w:val="14"/>
        </w:rPr>
      </w:pPr>
    </w:p>
    <w:p w14:paraId="3AEDDDCA" w14:textId="4BFF429F" w:rsidR="00A966BC" w:rsidRPr="0040417D" w:rsidRDefault="00A966BC" w:rsidP="00A966BC">
      <w:pPr>
        <w:pStyle w:val="Heading4"/>
        <w:rPr>
          <w:rFonts w:cs="Calibri"/>
        </w:rPr>
      </w:pPr>
      <w:r w:rsidRPr="0040417D">
        <w:rPr>
          <w:rFonts w:cs="Calibri"/>
        </w:rPr>
        <w:t xml:space="preserve">The alternative is to disable the figure of the “human” – we weaponizes disability’s structural position against the human. </w:t>
      </w:r>
    </w:p>
    <w:p w14:paraId="52625E7B" w14:textId="77777777" w:rsidR="00A966BC" w:rsidRPr="0040417D" w:rsidRDefault="00A966BC" w:rsidP="00A966BC">
      <w:pPr>
        <w:rPr>
          <w:sz w:val="16"/>
          <w:szCs w:val="16"/>
        </w:rPr>
      </w:pPr>
      <w:r w:rsidRPr="0040417D">
        <w:rPr>
          <w:rStyle w:val="Style13ptBold"/>
        </w:rPr>
        <w:t>Mollow 12</w:t>
      </w:r>
      <w:r w:rsidRPr="0040417D">
        <w:rPr>
          <w:sz w:val="16"/>
          <w:szCs w:val="16"/>
        </w:rPr>
        <w:t xml:space="preserve"> Mollow, Anna. "Is Sex Disability? Queer Theory and the Disability Drive." Sex and Disability, by R. McRuer and A. Mollow, Durham, Duke UP, 2012, pp. 306-10. http://www.sfu.ca/~baw2/GSWS826/Mollow.pdf //ACCS JM</w:t>
      </w:r>
    </w:p>
    <w:p w14:paraId="22CF7531" w14:textId="77777777" w:rsidR="00A966BC" w:rsidRPr="0040417D" w:rsidRDefault="00A966BC" w:rsidP="00A966BC">
      <w:pPr>
        <w:rPr>
          <w:sz w:val="16"/>
        </w:rPr>
      </w:pPr>
      <w:r w:rsidRPr="0040417D">
        <w:rPr>
          <w:sz w:val="16"/>
        </w:rPr>
        <w:t xml:space="preserve">But here a problem emerges: as we have seen, the writing by Bersani and Edelman that I have examined forwards powerful arguments against the project of becoming human. Urging queers to embrace the “inhumanity of the sinthomosexual,” </w:t>
      </w:r>
      <w:r w:rsidRPr="0040417D">
        <w:rPr>
          <w:rStyle w:val="StyleUnderline"/>
        </w:rPr>
        <w:t>Edelman observes</w:t>
      </w:r>
      <w:r w:rsidRPr="0040417D">
        <w:rPr>
          <w:sz w:val="16"/>
        </w:rPr>
        <w:t xml:space="preserve"> that </w:t>
      </w:r>
      <w:r w:rsidRPr="0040417D">
        <w:rPr>
          <w:rStyle w:val="StyleUnderline"/>
        </w:rPr>
        <w:t xml:space="preserve">the liberal goal of </w:t>
      </w:r>
      <w:r w:rsidRPr="0040417D">
        <w:rPr>
          <w:rStyle w:val="Emphasis"/>
          <w:highlight w:val="green"/>
        </w:rPr>
        <w:t>expanding the category of “human” to encompass those</w:t>
      </w:r>
      <w:r w:rsidRPr="0040417D">
        <w:rPr>
          <w:sz w:val="16"/>
        </w:rPr>
        <w:t xml:space="preserve"> presently </w:t>
      </w:r>
      <w:r w:rsidRPr="0040417D">
        <w:rPr>
          <w:rStyle w:val="Emphasis"/>
          <w:highlight w:val="green"/>
        </w:rPr>
        <w:t>excluded</w:t>
      </w:r>
      <w:r w:rsidRPr="0040417D">
        <w:rPr>
          <w:sz w:val="16"/>
        </w:rPr>
        <w:t xml:space="preserve"> from it </w:t>
      </w:r>
      <w:r w:rsidRPr="0040417D">
        <w:rPr>
          <w:rStyle w:val="Emphasis"/>
          <w:highlight w:val="green"/>
        </w:rPr>
        <w:t>will not “stop</w:t>
      </w:r>
      <w:r w:rsidRPr="0040417D">
        <w:rPr>
          <w:rStyle w:val="Emphasis"/>
        </w:rPr>
        <w:t xml:space="preserve"> the cultural production of figures”</w:t>
      </w:r>
      <w:r w:rsidRPr="0040417D">
        <w:rPr>
          <w:rStyle w:val="StyleUnderline"/>
        </w:rPr>
        <w:t xml:space="preserve"> made to embody </w:t>
      </w:r>
      <w:r w:rsidRPr="0040417D">
        <w:rPr>
          <w:rStyle w:val="Emphasis"/>
          <w:highlight w:val="green"/>
        </w:rPr>
        <w:t>the inhumanity of the</w:t>
      </w:r>
      <w:r w:rsidRPr="0040417D">
        <w:rPr>
          <w:rStyle w:val="StyleUnderline"/>
        </w:rPr>
        <w:t xml:space="preserve"> death </w:t>
      </w:r>
      <w:r w:rsidRPr="0040417D">
        <w:rPr>
          <w:rStyle w:val="Emphasis"/>
          <w:highlight w:val="green"/>
        </w:rPr>
        <w:t>drive</w:t>
      </w:r>
      <w:r w:rsidRPr="0040417D">
        <w:rPr>
          <w:sz w:val="16"/>
        </w:rPr>
        <w:t xml:space="preserve"> (No Future 107). </w:t>
      </w:r>
      <w:r w:rsidRPr="0040417D">
        <w:rPr>
          <w:rStyle w:val="StyleUnderline"/>
        </w:rPr>
        <w:t>What would it mean for disability theory to embrace disabled people’s figuration as inhuman?</w:t>
      </w:r>
      <w:r w:rsidRPr="0040417D">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40417D">
        <w:rPr>
          <w:rStyle w:val="StyleUnderline"/>
        </w:rPr>
        <w:t>there is, and can be, no future, since the future, by definition, can only ever be a fantasy</w:t>
      </w:r>
      <w:r w:rsidRPr="0040417D">
        <w:rPr>
          <w:sz w:val="16"/>
        </w:rPr>
        <w:t xml:space="preserve"> (“always / A day / Away,” in Annie’s paean to “Tomorrow”)—hardly seems more adequate than Hawking’s reply: “All I can say is that one must do the best one can in the situation in which one finds oneself ” (No Future 30; Human Being 231). In light of O’Brien’s question, </w:t>
      </w:r>
      <w:r w:rsidRPr="0040417D">
        <w:rPr>
          <w:rStyle w:val="StyleUnderline"/>
        </w:rPr>
        <w:t xml:space="preserve">Edelman’s </w:t>
      </w:r>
      <w:r w:rsidRPr="0040417D">
        <w:rPr>
          <w:rStyle w:val="Emphasis"/>
        </w:rPr>
        <w:t>embrace of the</w:t>
      </w:r>
      <w:r w:rsidRPr="0040417D">
        <w:rPr>
          <w:sz w:val="16"/>
        </w:rPr>
        <w:t xml:space="preserve"> death </w:t>
      </w:r>
      <w:r w:rsidRPr="0040417D">
        <w:rPr>
          <w:rStyle w:val="Emphasis"/>
        </w:rPr>
        <w:t>drive</w:t>
      </w:r>
      <w:r w:rsidRPr="0040417D">
        <w:rPr>
          <w:rStyle w:val="StyleUnderline"/>
        </w:rPr>
        <w:t xml:space="preserve">, or Bersani’s celebration of what he calls “the breakdown of the human itself in sexual intensities,” </w:t>
      </w:r>
      <w:r w:rsidRPr="0040417D">
        <w:rPr>
          <w:rStyle w:val="Emphasis"/>
        </w:rPr>
        <w:t>can easily appear as irresponsible theoretical indulgences</w:t>
      </w:r>
      <w:r w:rsidRPr="0040417D">
        <w:rPr>
          <w:sz w:val="16"/>
        </w:rPr>
        <w:t xml:space="preserve"> (“Rectum” 29). Indeed, the word “irresponsible” is one that Bersani himself uses when he reflects, at a distance of thirteen years, on “Is the Rectum a Grave?”: “</w:t>
      </w:r>
      <w:r w:rsidRPr="0040417D">
        <w:rPr>
          <w:rStyle w:val="Emphasis"/>
        </w:rPr>
        <w:t>Much of this now seems to me a</w:t>
      </w:r>
      <w:r w:rsidRPr="0040417D">
        <w:rPr>
          <w:sz w:val="16"/>
        </w:rPr>
        <w:t xml:space="preserve"> rather facile, even </w:t>
      </w:r>
      <w:r w:rsidRPr="0040417D">
        <w:rPr>
          <w:rStyle w:val="Emphasis"/>
        </w:rPr>
        <w:t>irresponsible celebration of ‘self- defeat.’</w:t>
      </w:r>
      <w:r w:rsidRPr="0040417D">
        <w:rPr>
          <w:sz w:val="16"/>
        </w:rPr>
        <w:t xml:space="preserve"> Masochism is not a viable alternative to mastery, either practically or theoretically” (“Sociality” 110). This remark highlights important shifts and ambivalences in Bersani’s thinking over the course of his career, which may serve as an entry into the question of the status of the human in disability theory. Bersani and Edelman are often cited, as if in the same breath, as proponents of an “antisocial” or “antirelational” “thesis” in queer theory, in opposition to which some critics of their work, such as Muñoz, have defined their own projects as “utopian.”17 But Bersani’s work, </w:t>
      </w:r>
      <w:r w:rsidRPr="0040417D">
        <w:rPr>
          <w:rStyle w:val="Emphasis"/>
          <w:highlight w:val="green"/>
        </w:rPr>
        <w:t>rather than conforming to</w:t>
      </w:r>
      <w:r w:rsidRPr="0040417D">
        <w:rPr>
          <w:rStyle w:val="StyleUnderline"/>
        </w:rPr>
        <w:t xml:space="preserve"> either side of </w:t>
      </w:r>
      <w:r w:rsidRPr="0040417D">
        <w:rPr>
          <w:rStyle w:val="Emphasis"/>
          <w:highlight w:val="green"/>
        </w:rPr>
        <w:t>a utopian/antirelational binary</w:t>
      </w:r>
      <w:r w:rsidRPr="0040417D">
        <w:rPr>
          <w:rStyle w:val="StyleUnderline"/>
        </w:rPr>
        <w:t xml:space="preserve">, often reveals an interest in </w:t>
      </w:r>
      <w:r w:rsidRPr="0040417D">
        <w:rPr>
          <w:rStyle w:val="Emphasis"/>
          <w:highlight w:val="green"/>
        </w:rPr>
        <w:t>think</w:t>
      </w:r>
      <w:r w:rsidRPr="0040417D">
        <w:rPr>
          <w:rStyle w:val="StyleUnderline"/>
        </w:rPr>
        <w:t xml:space="preserve">ing in </w:t>
      </w:r>
      <w:r w:rsidRPr="0040417D">
        <w:rPr>
          <w:rStyle w:val="Emphasis"/>
          <w:highlight w:val="green"/>
        </w:rPr>
        <w:t>both</w:t>
      </w:r>
      <w:r w:rsidRPr="0040417D">
        <w:rPr>
          <w:rStyle w:val="StyleUnderline"/>
        </w:rPr>
        <w:t xml:space="preserve"> of these ways </w:t>
      </w:r>
      <w:r w:rsidRPr="0040417D">
        <w:rPr>
          <w:rStyle w:val="Emphasis"/>
          <w:highlight w:val="green"/>
        </w:rPr>
        <w:t>at once</w:t>
      </w:r>
      <w:r w:rsidRPr="0040417D">
        <w:rPr>
          <w:rStyle w:val="StyleUnderline"/>
        </w:rPr>
        <w:t>.</w:t>
      </w:r>
      <w:r w:rsidRPr="0040417D">
        <w:rPr>
          <w:sz w:val="16"/>
        </w:rPr>
        <w:t xml:space="preserve"> For example, writing of </w:t>
      </w:r>
      <w:r w:rsidRPr="0040417D">
        <w:rPr>
          <w:sz w:val="16"/>
        </w:rPr>
        <w:lastRenderedPageBreak/>
        <w:t xml:space="preserve">passages in his book, Homos (published in 1995) that are frequently cited as the origin of the “antirelational thesis,” </w:t>
      </w:r>
      <w:r w:rsidRPr="0040417D">
        <w:rPr>
          <w:rStyle w:val="StyleUnderline"/>
        </w:rPr>
        <w:t>Bersani describes the “performance of antirelationality”</w:t>
      </w:r>
      <w:r w:rsidRPr="0040417D">
        <w:rPr>
          <w:sz w:val="16"/>
        </w:rPr>
        <w:t xml:space="preserve"> that he celebrates in Jean Genet’s Funeral Rites </w:t>
      </w:r>
      <w:r w:rsidRPr="0040417D">
        <w:rPr>
          <w:rStyle w:val="StyleUnderline"/>
        </w:rPr>
        <w:t>as a “utopic form of revolt”</w:t>
      </w:r>
      <w:r w:rsidRPr="0040417D">
        <w:rPr>
          <w:sz w:val="16"/>
        </w:rPr>
        <w:t xml:space="preserve"> (“Sociality” 103; emphasis added). This joining of the utopian and the antirelational corresponds to what Bersani describes, in an essay published in 2004, as a central concern throughout his career: “a dialogue (both conciliatory and antagonistic) between” Foucault and Freud (“Fr- oucault” 133). In this essay and other recent writings, </w:t>
      </w:r>
      <w:r w:rsidRPr="0040417D">
        <w:rPr>
          <w:rStyle w:val="StyleUnderline"/>
        </w:rPr>
        <w:t>Bersani moves away from</w:t>
      </w:r>
      <w:r w:rsidRPr="0040417D">
        <w:rPr>
          <w:sz w:val="16"/>
        </w:rPr>
        <w:t xml:space="preserve"> the “</w:t>
      </w:r>
      <w:r w:rsidRPr="0040417D">
        <w:rPr>
          <w:rStyle w:val="StyleUnderline"/>
        </w:rPr>
        <w:t>Freud</w:t>
      </w:r>
      <w:r w:rsidRPr="0040417D">
        <w:rPr>
          <w:sz w:val="16"/>
        </w:rPr>
        <w:t xml:space="preserve">ian” and toward the “Foucauldian.” </w:t>
      </w:r>
      <w:r w:rsidRPr="0040417D">
        <w:rPr>
          <w:rStyle w:val="StyleUnderline"/>
        </w:rPr>
        <w:t>Worrying that the</w:t>
      </w:r>
      <w:r w:rsidRPr="0040417D">
        <w:rPr>
          <w:sz w:val="16"/>
        </w:rPr>
        <w:t xml:space="preserve"> psychoanalytic (or </w:t>
      </w:r>
      <w:r w:rsidRPr="0040417D">
        <w:rPr>
          <w:rStyle w:val="StyleUnderline"/>
        </w:rPr>
        <w:t>antirelational</w:t>
      </w:r>
      <w:r w:rsidRPr="0040417D">
        <w:rPr>
          <w:sz w:val="16"/>
        </w:rPr>
        <w:t xml:space="preserve">) </w:t>
      </w:r>
      <w:r w:rsidRPr="0040417D">
        <w:rPr>
          <w:rStyle w:val="StyleUnderline"/>
        </w:rPr>
        <w:t>side of this paradigm may be politically irresponsible</w:t>
      </w:r>
      <w:r w:rsidRPr="0040417D">
        <w:rPr>
          <w:sz w:val="16"/>
        </w:rPr>
        <w:t xml:space="preserve"> (insofar as its insistence on the intractability of the death drive seems “resistant to any social transformations whatsoever”), Bersani has become increasingly interested in the creation of what, invoking a phrase of Foucault’s, he calls “new relational modes” (“Fr- oucault” 134). Interestingly, </w:t>
      </w:r>
      <w:r w:rsidRPr="0040417D">
        <w:rPr>
          <w:rStyle w:val="StyleUnderline"/>
        </w:rPr>
        <w:t>this</w:t>
      </w:r>
      <w:r w:rsidRPr="0040417D">
        <w:rPr>
          <w:sz w:val="16"/>
        </w:rPr>
        <w:t xml:space="preserve"> “admittedly </w:t>
      </w:r>
      <w:r w:rsidRPr="0040417D">
        <w:rPr>
          <w:rStyle w:val="StyleUnderline"/>
        </w:rPr>
        <w:t>utopic</w:t>
      </w:r>
      <w:r w:rsidRPr="0040417D">
        <w:rPr>
          <w:sz w:val="16"/>
        </w:rPr>
        <w:t xml:space="preserve">” </w:t>
      </w:r>
      <w:r w:rsidRPr="0040417D">
        <w:rPr>
          <w:rStyle w:val="StyleUnderline"/>
        </w:rPr>
        <w:t>project</w:t>
      </w:r>
      <w:r w:rsidRPr="0040417D">
        <w:rPr>
          <w:sz w:val="16"/>
        </w:rPr>
        <w:t xml:space="preserve"> often </w:t>
      </w:r>
      <w:r w:rsidRPr="0040417D">
        <w:rPr>
          <w:rStyle w:val="StyleUnderline"/>
        </w:rPr>
        <w:t>employs a rhetoric of futurism, both reproductive and rehabilitative</w:t>
      </w:r>
      <w:r w:rsidRPr="0040417D">
        <w:rPr>
          <w:sz w:val="16"/>
        </w:rPr>
        <w:t xml:space="preserve"> (Bersani, “Fr- oucault” 134). For example, in a reading of Plato’s Symposium, Bersani approvingly observes that “the goal of a love relation with Socrates” is “the bringing to term of the other’s pregnancy of soul” (“Sociality” 110; 117).18 Not only a pregnancy but perhaps also a </w:t>
      </w:r>
      <w:r w:rsidRPr="0040417D">
        <w:rPr>
          <w:rStyle w:val="Emphasis"/>
        </w:rPr>
        <w:t>rehabilitation</w:t>
      </w:r>
      <w:r w:rsidRPr="0040417D">
        <w:rPr>
          <w:rStyle w:val="StyleUnderline"/>
        </w:rPr>
        <w:t xml:space="preserve"> of the soul </w:t>
      </w:r>
      <w:r w:rsidRPr="0040417D">
        <w:rPr>
          <w:rStyle w:val="Emphasis"/>
        </w:rPr>
        <w:t>is at stake</w:t>
      </w:r>
      <w:r w:rsidRPr="0040417D">
        <w:rPr>
          <w:rStyle w:val="StyleUnderline"/>
        </w:rPr>
        <w:t xml:space="preserve"> at moments </w:t>
      </w:r>
      <w:r w:rsidRPr="0040417D">
        <w:rPr>
          <w:rStyle w:val="Emphasis"/>
        </w:rPr>
        <w:t>in</w:t>
      </w:r>
      <w:r w:rsidRPr="0040417D">
        <w:rPr>
          <w:rStyle w:val="StyleUnderline"/>
        </w:rPr>
        <w:t xml:space="preserve"> which </w:t>
      </w:r>
      <w:r w:rsidRPr="0040417D">
        <w:rPr>
          <w:rStyle w:val="Emphasis"/>
        </w:rPr>
        <w:t>a utopia</w:t>
      </w:r>
      <w:r w:rsidRPr="0040417D">
        <w:rPr>
          <w:rStyle w:val="StyleUnderline"/>
        </w:rPr>
        <w:t>n impulse is evident</w:t>
      </w:r>
      <w:r w:rsidRPr="0040417D">
        <w:rPr>
          <w:sz w:val="16"/>
        </w:rPr>
        <w:t xml:space="preserve"> in Bersani’s work—as when, for example, he speaks of effecting “a curative collapse of social difference,” or of enabling a future enjoyment of “as yet unarticulated pleasures” that have thus far been “suppressed and crippled” (Homos 177; “Fr- oucault” 137; emphasis added). If, as these examples suggest, Edelman is correct in asserting that </w:t>
      </w:r>
      <w:r w:rsidRPr="0040417D">
        <w:rPr>
          <w:rStyle w:val="StyleUnderline"/>
        </w:rPr>
        <w:t>we cannot think of the future without reference to the Child</w:t>
      </w:r>
      <w:r w:rsidRPr="0040417D">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40417D">
        <w:rPr>
          <w:rStyle w:val="Emphasis"/>
        </w:rPr>
        <w:t>the goal of de- institutionalization is merely a liberal one</w:t>
      </w:r>
      <w:r w:rsidRPr="0040417D">
        <w:rPr>
          <w:sz w:val="16"/>
        </w:rPr>
        <w:t xml:space="preserve">, as </w:t>
      </w:r>
      <w:r w:rsidRPr="0040417D">
        <w:rPr>
          <w:rStyle w:val="Emphasis"/>
        </w:rPr>
        <w:t>it aims</w:t>
      </w:r>
      <w:r w:rsidRPr="0040417D">
        <w:rPr>
          <w:rStyle w:val="StyleUnderline"/>
        </w:rPr>
        <w:t xml:space="preserve"> only </w:t>
      </w:r>
      <w:r w:rsidRPr="0040417D">
        <w:rPr>
          <w:rStyle w:val="Emphasis"/>
        </w:rPr>
        <w:t>to include disabled people within the social fabric.</w:t>
      </w:r>
      <w:r w:rsidRPr="0040417D">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lGbt movement)? Insofar as it has acted as a “counterpart” to the disability rights movement, </w:t>
      </w:r>
      <w:r w:rsidRPr="0040417D">
        <w:rPr>
          <w:rStyle w:val="Emphasis"/>
          <w:highlight w:val="green"/>
        </w:rPr>
        <w:t>disability studies</w:t>
      </w:r>
      <w:r w:rsidRPr="0040417D">
        <w:rPr>
          <w:rStyle w:val="StyleUnderline"/>
        </w:rPr>
        <w:t xml:space="preserve"> has made crucial contributions to what might be called a humanizing enterprise. It </w:t>
      </w:r>
      <w:r w:rsidRPr="0040417D">
        <w:rPr>
          <w:rStyle w:val="Emphasis"/>
          <w:highlight w:val="green"/>
        </w:rPr>
        <w:t>has offered</w:t>
      </w:r>
      <w:r w:rsidRPr="0040417D">
        <w:rPr>
          <w:sz w:val="16"/>
        </w:rPr>
        <w:t xml:space="preserve">, for example, </w:t>
      </w:r>
      <w:r w:rsidRPr="0040417D">
        <w:rPr>
          <w:rStyle w:val="StyleUnderline"/>
        </w:rPr>
        <w:t xml:space="preserve">myriad analyses of the </w:t>
      </w:r>
      <w:r w:rsidRPr="0040417D">
        <w:rPr>
          <w:rStyle w:val="Emphasis"/>
          <w:highlight w:val="green"/>
        </w:rPr>
        <w:t>reasons for</w:t>
      </w:r>
      <w:r w:rsidRPr="0040417D">
        <w:rPr>
          <w:rStyle w:val="StyleUnderline"/>
        </w:rPr>
        <w:t xml:space="preserve"> our </w:t>
      </w:r>
      <w:r w:rsidRPr="0040417D">
        <w:rPr>
          <w:rStyle w:val="Emphasis"/>
          <w:highlight w:val="green"/>
        </w:rPr>
        <w:t>society’s</w:t>
      </w:r>
      <w:r w:rsidRPr="0040417D">
        <w:rPr>
          <w:rStyle w:val="StyleUnderline"/>
        </w:rPr>
        <w:t xml:space="preserve"> willingness—its </w:t>
      </w:r>
      <w:r w:rsidRPr="0040417D">
        <w:rPr>
          <w:rStyle w:val="Emphasis"/>
          <w:highlight w:val="green"/>
        </w:rPr>
        <w:t>desperation</w:t>
      </w:r>
      <w:r w:rsidRPr="0040417D">
        <w:rPr>
          <w:rStyle w:val="StyleUnderline"/>
        </w:rPr>
        <w:t>, even—</w:t>
      </w:r>
      <w:r w:rsidRPr="0040417D">
        <w:rPr>
          <w:rStyle w:val="Emphasis"/>
          <w:highlight w:val="green"/>
        </w:rPr>
        <w:t>to dehumanize and exclude disabled people</w:t>
      </w:r>
      <w:r w:rsidRPr="0040417D">
        <w:rPr>
          <w:rStyle w:val="StyleUnderline"/>
        </w:rPr>
        <w:t xml:space="preserve">, even </w:t>
      </w:r>
      <w:r w:rsidRPr="0040417D">
        <w:rPr>
          <w:rStyle w:val="Emphasis"/>
        </w:rPr>
        <w:t>to the point of locking them up.</w:t>
      </w:r>
      <w:r w:rsidRPr="0040417D">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40417D">
        <w:rPr>
          <w:rStyle w:val="StyleUnderline"/>
        </w:rPr>
        <w:t>sex</w:t>
      </w:r>
      <w:r w:rsidRPr="0040417D">
        <w:rPr>
          <w:sz w:val="16"/>
        </w:rPr>
        <w:t xml:space="preserve">, psychoanalysis shows us, </w:t>
      </w:r>
      <w:r w:rsidRPr="0040417D">
        <w:rPr>
          <w:rStyle w:val="StyleUnderline"/>
        </w:rPr>
        <w:t>is radically dehumanizing</w:t>
      </w:r>
      <w:r w:rsidRPr="0040417D">
        <w:rPr>
          <w:sz w:val="16"/>
        </w:rPr>
        <w:t xml:space="preserve">, </w:t>
      </w:r>
      <w:r w:rsidRPr="0040417D">
        <w:rPr>
          <w:rStyle w:val="StyleUnderline"/>
        </w:rPr>
        <w:t>effecting a “shattering” of “the structured self” rather than its entrenchment in personhood or identity.</w:t>
      </w:r>
      <w:r w:rsidRPr="0040417D">
        <w:rPr>
          <w:sz w:val="16"/>
        </w:rPr>
        <w:t xml:space="preserve"> This paradox is at the root of </w:t>
      </w:r>
      <w:r w:rsidRPr="0040417D">
        <w:rPr>
          <w:rStyle w:val="Emphasis"/>
          <w:highlight w:val="green"/>
        </w:rPr>
        <w:t>the double bind</w:t>
      </w:r>
      <w:r w:rsidRPr="0040417D">
        <w:rPr>
          <w:sz w:val="16"/>
        </w:rPr>
        <w:t xml:space="preserve"> I discussed in the introduction to this chapter, in which disability </w:t>
      </w:r>
      <w:r w:rsidRPr="0040417D">
        <w:rPr>
          <w:rStyle w:val="Emphasis"/>
          <w:highlight w:val="green"/>
        </w:rPr>
        <w:t>simultaneously figures</w:t>
      </w:r>
      <w:r w:rsidRPr="0040417D">
        <w:rPr>
          <w:rStyle w:val="StyleUnderline"/>
        </w:rPr>
        <w:t xml:space="preserve"> sexual </w:t>
      </w:r>
      <w:r w:rsidRPr="0040417D">
        <w:rPr>
          <w:rStyle w:val="Emphasis"/>
          <w:highlight w:val="green"/>
        </w:rPr>
        <w:t>excess and</w:t>
      </w:r>
      <w:r w:rsidRPr="0040417D">
        <w:rPr>
          <w:rStyle w:val="StyleUnderline"/>
        </w:rPr>
        <w:t xml:space="preserve"> sexual </w:t>
      </w:r>
      <w:r w:rsidRPr="0040417D">
        <w:rPr>
          <w:rStyle w:val="Emphasis"/>
          <w:highlight w:val="green"/>
        </w:rPr>
        <w:t>lack</w:t>
      </w:r>
      <w:r w:rsidRPr="0040417D">
        <w:rPr>
          <w:sz w:val="16"/>
        </w:rPr>
        <w:t xml:space="preserve">: </w:t>
      </w:r>
      <w:r w:rsidRPr="0040417D">
        <w:rPr>
          <w:rStyle w:val="Emphasis"/>
        </w:rPr>
        <w:t>disabled people are regarded as</w:t>
      </w:r>
      <w:r w:rsidRPr="0040417D">
        <w:rPr>
          <w:rStyle w:val="StyleUnderline"/>
        </w:rPr>
        <w:t xml:space="preserve"> sexually deficient and therefore </w:t>
      </w:r>
      <w:r w:rsidRPr="0040417D">
        <w:rPr>
          <w:rStyle w:val="Emphasis"/>
        </w:rPr>
        <w:t>not fully human</w:t>
      </w:r>
      <w:r w:rsidRPr="0040417D">
        <w:rPr>
          <w:rStyle w:val="StyleUnderline"/>
        </w:rPr>
        <w:t xml:space="preserve">, </w:t>
      </w:r>
      <w:r w:rsidRPr="0040417D">
        <w:rPr>
          <w:rStyle w:val="Emphasis"/>
        </w:rPr>
        <w:t>but</w:t>
      </w:r>
      <w:r w:rsidRPr="0040417D">
        <w:rPr>
          <w:rStyle w:val="StyleUnderline"/>
        </w:rPr>
        <w:t xml:space="preserve"> at the same time, disabled people register as </w:t>
      </w:r>
      <w:r w:rsidRPr="0040417D">
        <w:rPr>
          <w:rStyle w:val="Emphasis"/>
        </w:rPr>
        <w:t>less than human</w:t>
      </w:r>
      <w:r w:rsidRPr="0040417D">
        <w:rPr>
          <w:rStyle w:val="StyleUnderline"/>
        </w:rPr>
        <w:t xml:space="preserve"> because disability is the ubiquitous figure for a dehumanizing, identity- disintegrating force that resembles sex.</w:t>
      </w:r>
      <w:r w:rsidRPr="0040417D">
        <w:rPr>
          <w:sz w:val="16"/>
        </w:rPr>
        <w:t xml:space="preserve"> If, as the second half of this paradoxical construction suggests, </w:t>
      </w:r>
      <w:r w:rsidRPr="0040417D">
        <w:rPr>
          <w:rStyle w:val="StyleUnderline"/>
        </w:rPr>
        <w:t>assertions of humanity are in necessary conflict with expressions of sexuality</w:t>
      </w:r>
      <w:r w:rsidRPr="0040417D">
        <w:rPr>
          <w:sz w:val="16"/>
        </w:rPr>
        <w:t xml:space="preserve">, then perhaps </w:t>
      </w:r>
      <w:r w:rsidRPr="0040417D">
        <w:rPr>
          <w:rStyle w:val="Emphasis"/>
          <w:highlight w:val="green"/>
        </w:rPr>
        <w:t>disability theory should</w:t>
      </w:r>
      <w:r w:rsidRPr="0040417D">
        <w:rPr>
          <w:rStyle w:val="StyleUnderline"/>
        </w:rPr>
        <w:t xml:space="preserve">, </w:t>
      </w:r>
      <w:r w:rsidRPr="0040417D">
        <w:rPr>
          <w:rStyle w:val="Emphasis"/>
          <w:highlight w:val="green"/>
        </w:rPr>
        <w:t>rather than</w:t>
      </w:r>
      <w:r w:rsidRPr="0040417D">
        <w:rPr>
          <w:rStyle w:val="StyleUnderline"/>
        </w:rPr>
        <w:t xml:space="preserve"> seeking to </w:t>
      </w:r>
      <w:r w:rsidRPr="0040417D">
        <w:rPr>
          <w:rStyle w:val="Emphasis"/>
          <w:highlight w:val="green"/>
        </w:rPr>
        <w:t>humanize the disabled</w:t>
      </w:r>
      <w:r w:rsidRPr="0040417D">
        <w:rPr>
          <w:sz w:val="16"/>
        </w:rPr>
        <w:t xml:space="preserve"> (</w:t>
      </w:r>
      <w:r w:rsidRPr="0040417D">
        <w:rPr>
          <w:rStyle w:val="Emphasis"/>
        </w:rPr>
        <w:t>insisting that disabled people be treated “as human beings”</w:t>
      </w:r>
      <w:r w:rsidRPr="0040417D">
        <w:rPr>
          <w:sz w:val="16"/>
        </w:rPr>
        <w:t xml:space="preserve">), </w:t>
      </w:r>
      <w:r w:rsidRPr="0040417D">
        <w:rPr>
          <w:rStyle w:val="Emphasis"/>
          <w:highlight w:val="green"/>
        </w:rPr>
        <w:t>instead</w:t>
      </w:r>
      <w:r w:rsidRPr="0040417D">
        <w:rPr>
          <w:rStyle w:val="StyleUnderline"/>
        </w:rPr>
        <w:t xml:space="preserve"> ask how disability might threaten to undo, or </w:t>
      </w:r>
      <w:r w:rsidRPr="0040417D">
        <w:rPr>
          <w:rStyle w:val="Emphasis"/>
          <w:highlight w:val="green"/>
        </w:rPr>
        <w:t>disable</w:t>
      </w:r>
      <w:r w:rsidRPr="0040417D">
        <w:rPr>
          <w:rStyle w:val="StyleUnderline"/>
        </w:rPr>
        <w:t xml:space="preserve">, the category of </w:t>
      </w:r>
      <w:r w:rsidRPr="0040417D">
        <w:rPr>
          <w:rStyle w:val="Emphasis"/>
          <w:highlight w:val="green"/>
        </w:rPr>
        <w:t>the human.</w:t>
      </w:r>
      <w:r w:rsidRPr="0040417D">
        <w:rPr>
          <w:sz w:val="16"/>
        </w:rPr>
        <w:t xml:space="preserve"> It might do so in part by attending to the insights Bersani’s and Edelman’s readings of psychoanalytic theory yield, according to which sex, far from </w:t>
      </w:r>
      <w:r w:rsidRPr="0040417D">
        <w:rPr>
          <w:rStyle w:val="StyleUnderline"/>
        </w:rPr>
        <w:t>enabling us to</w:t>
      </w:r>
      <w:r w:rsidRPr="0040417D">
        <w:rPr>
          <w:sz w:val="16"/>
        </w:rPr>
        <w:t xml:space="preserve"> “become people,” </w:t>
      </w:r>
      <w:r w:rsidRPr="0040417D">
        <w:rPr>
          <w:rStyle w:val="StyleUnderline"/>
        </w:rPr>
        <w:t>rupture</w:t>
      </w:r>
      <w:r w:rsidRPr="0040417D">
        <w:rPr>
          <w:sz w:val="16"/>
        </w:rPr>
        <w:t xml:space="preserve">s </w:t>
      </w:r>
      <w:r w:rsidRPr="0040417D">
        <w:rPr>
          <w:rStyle w:val="StyleUnderline"/>
        </w:rPr>
        <w:t>the self and dehumanizes us all.</w:t>
      </w:r>
      <w:r w:rsidRPr="0040417D">
        <w:rPr>
          <w:sz w:val="16"/>
        </w:rPr>
        <w:t xml:space="preserve"> But what, then, would become of disability politics? Critics of No Future— despite Edelman’s insistence that its argument pertains to “figurality,” not to “being or becoming” the death drive—tend to read the book as advocating, on a literal level, the </w:t>
      </w:r>
      <w:r w:rsidRPr="0040417D">
        <w:rPr>
          <w:rStyle w:val="Emphasis"/>
          <w:highlight w:val="green"/>
        </w:rPr>
        <w:t>abandon</w:t>
      </w:r>
      <w:r w:rsidRPr="0040417D">
        <w:rPr>
          <w:sz w:val="16"/>
        </w:rPr>
        <w:t>ment of hope and political goals (No Future 17; 25).19 As noted earlier, however, it is “</w:t>
      </w:r>
      <w:r w:rsidRPr="0040417D">
        <w:rPr>
          <w:rStyle w:val="Emphasis"/>
          <w:highlight w:val="green"/>
        </w:rPr>
        <w:t>politics</w:t>
      </w:r>
      <w:r w:rsidRPr="0040417D">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w:t>
      </w:r>
      <w:r w:rsidRPr="0040417D">
        <w:rPr>
          <w:sz w:val="16"/>
        </w:rPr>
        <w:lastRenderedPageBreak/>
        <w:t xml:space="preserve">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cock and balls off. Make me a girl, without anaesthesia, make me a girl, make me a girl.”20 Much of the unnerving intensity of these lines derives from what, invoking Bersani,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40417D">
        <w:rPr>
          <w:rStyle w:val="Emphasis"/>
          <w:highlight w:val="green"/>
        </w:rPr>
        <w:t>Suffering and lack</w:t>
      </w:r>
      <w:r w:rsidRPr="0040417D">
        <w:rPr>
          <w:rStyle w:val="StyleUnderline"/>
          <w:highlight w:val="green"/>
        </w:rPr>
        <w:t xml:space="preserve">, </w:t>
      </w:r>
      <w:r w:rsidRPr="0040417D">
        <w:rPr>
          <w:rStyle w:val="Emphasis"/>
          <w:highlight w:val="green"/>
        </w:rPr>
        <w:t>rather than</w:t>
      </w:r>
      <w:r w:rsidRPr="0040417D">
        <w:rPr>
          <w:rStyle w:val="StyleUnderline"/>
        </w:rPr>
        <w:t xml:space="preserve"> being </w:t>
      </w:r>
      <w:r w:rsidRPr="0040417D">
        <w:rPr>
          <w:rStyle w:val="Emphasis"/>
          <w:highlight w:val="green"/>
        </w:rPr>
        <w:t>dissociated from disability</w:t>
      </w:r>
      <w:r w:rsidRPr="0040417D">
        <w:rPr>
          <w:rStyle w:val="StyleUnderline"/>
          <w:highlight w:val="green"/>
        </w:rPr>
        <w:t xml:space="preserve">, </w:t>
      </w:r>
      <w:r w:rsidRPr="0040417D">
        <w:rPr>
          <w:rStyle w:val="Emphasis"/>
          <w:highlight w:val="green"/>
        </w:rPr>
        <w:t>are amplified</w:t>
      </w:r>
      <w:r w:rsidRPr="0040417D">
        <w:rPr>
          <w:rStyle w:val="StyleUnderline"/>
        </w:rPr>
        <w:t xml:space="preserve"> and eroticized</w:t>
      </w:r>
      <w:r w:rsidRPr="0040417D">
        <w:rPr>
          <w:sz w:val="16"/>
        </w:rPr>
        <w:t xml:space="preserve">: “cut my cock and balls off . . . without anaesthesia,” the speaker implores, the repetition of his plea (“make me a girl, / make me a girl”) evoking the repetitiveness of a drive. “Femininity” can indeed be read as an instantiation of the disability drive: disability in this poem, like “the rectum” in Bersani’s essay, “is the grave in which the masculine [and nondisabled] ideal of proud subjectivity is buried.” </w:t>
      </w:r>
      <w:r w:rsidRPr="0040417D">
        <w:rPr>
          <w:rStyle w:val="Emphasis"/>
          <w:highlight w:val="green"/>
        </w:rPr>
        <w:t>It will</w:t>
      </w:r>
      <w:r w:rsidRPr="0040417D">
        <w:rPr>
          <w:sz w:val="16"/>
        </w:rPr>
        <w:t xml:space="preserve"> of course </w:t>
      </w:r>
      <w:r w:rsidRPr="0040417D">
        <w:rPr>
          <w:rStyle w:val="Emphasis"/>
          <w:highlight w:val="green"/>
        </w:rPr>
        <w:t>be tempting to evade</w:t>
      </w:r>
      <w:r w:rsidRPr="0040417D">
        <w:rPr>
          <w:rStyle w:val="StyleUnderline"/>
        </w:rPr>
        <w:t xml:space="preserve"> this “nightmare of ontological obscenity</w:t>
      </w:r>
      <w:r w:rsidRPr="0040417D">
        <w:rPr>
          <w:sz w:val="16"/>
        </w:rPr>
        <w:t xml:space="preserve">” (“Rectum” 29), </w:t>
      </w:r>
      <w:r w:rsidRPr="0040417D">
        <w:rPr>
          <w:rStyle w:val="StyleUnderline"/>
        </w:rPr>
        <w:t xml:space="preserve">this fantasy of </w:t>
      </w:r>
      <w:r w:rsidRPr="0040417D">
        <w:rPr>
          <w:rStyle w:val="Emphasis"/>
          <w:highlight w:val="green"/>
        </w:rPr>
        <w:t>unbecoming human.</w:t>
      </w:r>
      <w:r w:rsidRPr="0040417D">
        <w:rPr>
          <w:sz w:val="16"/>
        </w:rPr>
        <w:t xml:space="preserve">21 </w:t>
      </w:r>
      <w:r w:rsidRPr="0040417D">
        <w:rPr>
          <w:rStyle w:val="Emphasis"/>
          <w:highlight w:val="green"/>
        </w:rPr>
        <w:t>But the dehumanizing double bind</w:t>
      </w:r>
      <w:r w:rsidRPr="0040417D">
        <w:rPr>
          <w:rStyle w:val="StyleUnderline"/>
        </w:rPr>
        <w:t xml:space="preserve">s that so persistently </w:t>
      </w:r>
      <w:r w:rsidRPr="0040417D">
        <w:rPr>
          <w:rStyle w:val="Emphasis"/>
        </w:rPr>
        <w:t>structure cultur</w:t>
      </w:r>
      <w:r w:rsidRPr="0040417D">
        <w:rPr>
          <w:rStyle w:val="StyleUnderline"/>
        </w:rPr>
        <w:t xml:space="preserve">al representations of sex and disability </w:t>
      </w:r>
      <w:r w:rsidRPr="0040417D">
        <w:rPr>
          <w:rStyle w:val="Emphasis"/>
          <w:highlight w:val="green"/>
        </w:rPr>
        <w:t>suggest that</w:t>
      </w:r>
      <w:r w:rsidRPr="0040417D">
        <w:rPr>
          <w:rStyle w:val="StyleUnderline"/>
        </w:rPr>
        <w:t xml:space="preserve"> such</w:t>
      </w:r>
      <w:r w:rsidRPr="0040417D">
        <w:rPr>
          <w:rStyle w:val="Emphasis"/>
        </w:rPr>
        <w:t xml:space="preserve"> </w:t>
      </w:r>
      <w:r w:rsidRPr="0040417D">
        <w:rPr>
          <w:rStyle w:val="Emphasis"/>
          <w:highlight w:val="green"/>
        </w:rPr>
        <w:t>evasions may be futile.</w:t>
      </w:r>
      <w:r w:rsidRPr="0040417D">
        <w:rPr>
          <w:sz w:val="16"/>
        </w:rPr>
        <w:t xml:space="preserve"> Intrinsically obscene, yet inherently asexual: </w:t>
      </w:r>
      <w:r w:rsidRPr="0040417D">
        <w:rPr>
          <w:rStyle w:val="Emphasis"/>
          <w:highlight w:val="green"/>
        </w:rPr>
        <w:t>rather than</w:t>
      </w:r>
      <w:r w:rsidRPr="0040417D">
        <w:rPr>
          <w:rStyle w:val="Emphasis"/>
        </w:rPr>
        <w:t xml:space="preserve"> attempting </w:t>
      </w:r>
      <w:r w:rsidRPr="0040417D">
        <w:rPr>
          <w:rStyle w:val="Emphasis"/>
          <w:highlight w:val="green"/>
        </w:rPr>
        <w:t>to assume a different position within this impossible paradigm, disability theory should</w:t>
      </w:r>
      <w:r w:rsidRPr="0040417D">
        <w:rPr>
          <w:rStyle w:val="StyleUnderline"/>
        </w:rPr>
        <w:t xml:space="preserve"> perhaps </w:t>
      </w:r>
      <w:r w:rsidRPr="0040417D">
        <w:rPr>
          <w:rStyle w:val="Emphasis"/>
          <w:highlight w:val="green"/>
        </w:rPr>
        <w:t>underscore its pervasiveness as evidence of a disability drive</w:t>
      </w:r>
      <w:r w:rsidRPr="0040417D">
        <w:rPr>
          <w:sz w:val="16"/>
        </w:rPr>
        <w:t>; as a sign, that is, that our culture’s desexualization of disabled people functions to defend against a deeply rooted but seldom acknowledged awareness that all sex is incurably, and perhaps desirably, disabled.</w:t>
      </w:r>
    </w:p>
    <w:p w14:paraId="0BCFB0D8" w14:textId="331665F5" w:rsidR="00A966BC" w:rsidRPr="0040417D" w:rsidRDefault="00A966BC" w:rsidP="00A966BC">
      <w:pPr>
        <w:pStyle w:val="Heading4"/>
        <w:spacing w:line="276" w:lineRule="auto"/>
        <w:rPr>
          <w:rFonts w:cs="Calibri"/>
        </w:rPr>
      </w:pPr>
      <w:r w:rsidRPr="0040417D">
        <w:rPr>
          <w:rFonts w:cs="Calibri"/>
          <w:color w:val="000000" w:themeColor="text1"/>
        </w:rPr>
        <w:t xml:space="preserve">Communicative spheres always zone out disability – breaking down notions of progress is necessary in the face of social death. Thus, the role of the ballot is </w:t>
      </w:r>
      <w:r w:rsidRPr="0040417D">
        <w:rPr>
          <w:rFonts w:cs="Calibri"/>
        </w:rPr>
        <w:t>to vote for the debater who best disrupts progress within civil society. That means be epistemically suspect and surrender to disability since it’s key to proliferate our scholarship.</w:t>
      </w:r>
    </w:p>
    <w:p w14:paraId="39C0125B" w14:textId="77777777" w:rsidR="00A966BC" w:rsidRPr="0040417D" w:rsidRDefault="00A966BC" w:rsidP="00A966BC">
      <w:pPr>
        <w:spacing w:line="276" w:lineRule="auto"/>
      </w:pPr>
      <w:r w:rsidRPr="0040417D">
        <w:rPr>
          <w:rStyle w:val="Style13ptBold"/>
        </w:rPr>
        <w:t>Selck 16</w:t>
      </w:r>
      <w:r w:rsidRPr="0040417D">
        <w:t xml:space="preserve"> </w:t>
      </w:r>
      <w:r w:rsidRPr="0040417D">
        <w:rPr>
          <w:sz w:val="16"/>
          <w:szCs w:val="16"/>
        </w:rPr>
        <w:t>Selck, Michael L. "Crip Pessimism: The Language of Dis/ability and the Culture that Isn't." (Jan 2016) //ACCS JM</w:t>
      </w:r>
    </w:p>
    <w:p w14:paraId="188CF644" w14:textId="77777777" w:rsidR="00A966BC" w:rsidRPr="0040417D" w:rsidRDefault="00A966BC" w:rsidP="00A966BC">
      <w:pPr>
        <w:rPr>
          <w:sz w:val="16"/>
        </w:rPr>
      </w:pPr>
      <w:r w:rsidRPr="0040417D">
        <w:rPr>
          <w:rStyle w:val="StyleUnderline"/>
        </w:rPr>
        <w:t>Despite the fact that</w:t>
      </w:r>
      <w:r w:rsidRPr="0040417D">
        <w:rPr>
          <w:sz w:val="16"/>
        </w:rPr>
        <w:t xml:space="preserve"> a large basis of American </w:t>
      </w:r>
      <w:r w:rsidRPr="0040417D">
        <w:rPr>
          <w:rStyle w:val="StyleUnderline"/>
        </w:rPr>
        <w:t xml:space="preserve">culture is </w:t>
      </w:r>
      <w:r w:rsidRPr="00AC2325">
        <w:rPr>
          <w:rStyle w:val="StyleUnderline"/>
        </w:rPr>
        <w:t xml:space="preserve">founded on ability, </w:t>
      </w:r>
      <w:r w:rsidRPr="00AC2325">
        <w:rPr>
          <w:rStyle w:val="Emphasis"/>
        </w:rPr>
        <w:t>dis/ability rarely enters the</w:t>
      </w:r>
      <w:r w:rsidRPr="00AC2325">
        <w:rPr>
          <w:rStyle w:val="StyleUnderline"/>
        </w:rPr>
        <w:t xml:space="preserve"> dominant public </w:t>
      </w:r>
      <w:r w:rsidRPr="00AC2325">
        <w:rPr>
          <w:rStyle w:val="Emphasis"/>
        </w:rPr>
        <w:t>communication sphere.</w:t>
      </w:r>
      <w:r w:rsidRPr="00AC2325">
        <w:rPr>
          <w:sz w:val="16"/>
        </w:rPr>
        <w:t xml:space="preserve"> The unpleasant and viscer</w:t>
      </w:r>
      <w:r w:rsidRPr="0040417D">
        <w:rPr>
          <w:sz w:val="16"/>
        </w:rPr>
        <w:t xml:space="preserve">al questions that accompany </w:t>
      </w:r>
      <w:r w:rsidRPr="0040417D">
        <w:rPr>
          <w:rStyle w:val="Emphasis"/>
          <w:highlight w:val="green"/>
        </w:rPr>
        <w:t>communication about dis/ability have been</w:t>
      </w:r>
      <w:r w:rsidRPr="0040417D">
        <w:rPr>
          <w:rStyle w:val="StyleUnderline"/>
        </w:rPr>
        <w:t xml:space="preserve"> </w:t>
      </w:r>
      <w:r w:rsidRPr="00AC2325">
        <w:rPr>
          <w:rStyle w:val="StyleUnderline"/>
        </w:rPr>
        <w:t xml:space="preserve">strategically re-zoned and </w:t>
      </w:r>
      <w:r w:rsidRPr="00AC2325">
        <w:rPr>
          <w:rStyle w:val="Emphasis"/>
        </w:rPr>
        <w:t>relocated like so many dis/abled</w:t>
      </w:r>
      <w:r w:rsidRPr="00AC2325">
        <w:rPr>
          <w:rStyle w:val="StyleUnderline"/>
        </w:rPr>
        <w:t xml:space="preserve"> patients, veterans, and transients.</w:t>
      </w:r>
      <w:r w:rsidRPr="00AC2325">
        <w:rPr>
          <w:sz w:val="16"/>
        </w:rPr>
        <w:t xml:space="preserve"> Yet, </w:t>
      </w:r>
      <w:r w:rsidRPr="00AC2325">
        <w:rPr>
          <w:rStyle w:val="Emphasis"/>
        </w:rPr>
        <w:t>when conversation</w:t>
      </w:r>
      <w:r w:rsidRPr="00AC2325">
        <w:rPr>
          <w:rStyle w:val="StyleUnderline"/>
        </w:rPr>
        <w:t xml:space="preserve"> about dis/ability </w:t>
      </w:r>
      <w:r w:rsidRPr="00AC2325">
        <w:rPr>
          <w:rStyle w:val="Emphasis"/>
        </w:rPr>
        <w:t>does seem to permeate the ideological walls of ability the messages are</w:t>
      </w:r>
      <w:r w:rsidRPr="00AC2325">
        <w:rPr>
          <w:rStyle w:val="StyleUnderline"/>
        </w:rPr>
        <w:t xml:space="preserve"> inspiratio</w:t>
      </w:r>
      <w:r w:rsidRPr="0040417D">
        <w:rPr>
          <w:rStyle w:val="StyleUnderline"/>
        </w:rPr>
        <w:t xml:space="preserve">nally </w:t>
      </w:r>
      <w:r w:rsidRPr="0040417D">
        <w:rPr>
          <w:rStyle w:val="Emphasis"/>
          <w:highlight w:val="green"/>
        </w:rPr>
        <w:t>distorted and optimistic.</w:t>
      </w:r>
      <w:r w:rsidRPr="0040417D">
        <w:rPr>
          <w:sz w:val="16"/>
        </w:rPr>
        <w:t xml:space="preserve"> My time researching </w:t>
      </w:r>
      <w:r w:rsidRPr="0040417D">
        <w:rPr>
          <w:rStyle w:val="StyleUnderline"/>
        </w:rPr>
        <w:t>dis/ability in academia</w:t>
      </w:r>
      <w:r w:rsidRPr="0040417D">
        <w:rPr>
          <w:sz w:val="16"/>
        </w:rPr>
        <w:t xml:space="preserve"> found that the conversation there </w:t>
      </w:r>
      <w:r w:rsidRPr="0040417D">
        <w:rPr>
          <w:rStyle w:val="StyleUnderline"/>
        </w:rPr>
        <w:t xml:space="preserve">mimicked the exploitive inspirational humaninterest trope found </w:t>
      </w:r>
      <w:r w:rsidRPr="00AC2325">
        <w:rPr>
          <w:rStyle w:val="StyleUnderline"/>
        </w:rPr>
        <w:t>in cinema</w:t>
      </w:r>
      <w:r w:rsidRPr="00AC2325">
        <w:rPr>
          <w:sz w:val="16"/>
        </w:rPr>
        <w:t xml:space="preserve"> and journalism. </w:t>
      </w:r>
      <w:r w:rsidRPr="00AC2325">
        <w:rPr>
          <w:rStyle w:val="Emphasis"/>
        </w:rPr>
        <w:t xml:space="preserve">To break the optimistic silence </w:t>
      </w:r>
      <w:r w:rsidRPr="0040417D">
        <w:rPr>
          <w:rStyle w:val="Emphasis"/>
          <w:highlight w:val="green"/>
        </w:rPr>
        <w:t>I</w:t>
      </w:r>
      <w:r w:rsidRPr="0040417D">
        <w:rPr>
          <w:sz w:val="16"/>
        </w:rPr>
        <w:t xml:space="preserve"> set out with a performance art piece titled Under The Mantle to </w:t>
      </w:r>
      <w:r w:rsidRPr="0040417D">
        <w:rPr>
          <w:rStyle w:val="Emphasis"/>
          <w:highlight w:val="green"/>
        </w:rPr>
        <w:t>advance</w:t>
      </w:r>
      <w:r w:rsidRPr="0040417D">
        <w:rPr>
          <w:rStyle w:val="StyleUnderline"/>
        </w:rPr>
        <w:t xml:space="preserve"> a theme of </w:t>
      </w:r>
      <w:r w:rsidRPr="0040417D">
        <w:rPr>
          <w:rStyle w:val="Emphasis"/>
          <w:highlight w:val="green"/>
        </w:rPr>
        <w:t>crip-pessimism</w:t>
      </w:r>
      <w:r w:rsidRPr="0040417D">
        <w:rPr>
          <w:sz w:val="16"/>
        </w:rPr>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w:t>
      </w:r>
      <w:r w:rsidRPr="00AC2325">
        <w:rPr>
          <w:sz w:val="16"/>
        </w:rPr>
        <w:t xml:space="preserve">framework I demonstrate how autoethnography is significant to dis/ability studies because it illuminates even the most mundane able-bodied norms. In the final sections I offer a textual description of the performance and hone in on three explicit arguments that augment traditional thinking about dis/ability and communication. </w:t>
      </w:r>
      <w:r w:rsidRPr="00AC2325">
        <w:rPr>
          <w:rStyle w:val="Emphasis"/>
        </w:rPr>
        <w:t>The trouble</w:t>
      </w:r>
      <w:r w:rsidRPr="00AC2325">
        <w:rPr>
          <w:sz w:val="16"/>
        </w:rPr>
        <w:t xml:space="preserve"> I encountered with </w:t>
      </w:r>
      <w:r w:rsidRPr="00AC2325">
        <w:rPr>
          <w:rStyle w:val="Emphasis"/>
        </w:rPr>
        <w:t>dis/ability</w:t>
      </w:r>
      <w:r w:rsidRPr="00AC2325">
        <w:rPr>
          <w:sz w:val="16"/>
        </w:rPr>
        <w:t xml:space="preserve"> research </w:t>
      </w:r>
      <w:r w:rsidRPr="00AC2325">
        <w:rPr>
          <w:rStyle w:val="StyleUnderline"/>
        </w:rPr>
        <w:t xml:space="preserve">in communication studies </w:t>
      </w:r>
      <w:r w:rsidRPr="00AC2325">
        <w:rPr>
          <w:rStyle w:val="Emphasis"/>
        </w:rPr>
        <w:t xml:space="preserve">has </w:t>
      </w:r>
      <w:r w:rsidRPr="00AC2325">
        <w:rPr>
          <w:rStyle w:val="StyleUnderline"/>
        </w:rPr>
        <w:t xml:space="preserve">to do </w:t>
      </w:r>
      <w:r w:rsidRPr="00AC2325">
        <w:rPr>
          <w:rStyle w:val="Emphasis"/>
        </w:rPr>
        <w:t>with</w:t>
      </w:r>
      <w:r w:rsidRPr="00AC2325">
        <w:rPr>
          <w:rStyle w:val="StyleUnderline"/>
        </w:rPr>
        <w:t xml:space="preserve"> the way</w:t>
      </w:r>
      <w:r w:rsidRPr="00AC2325">
        <w:rPr>
          <w:sz w:val="16"/>
        </w:rPr>
        <w:t xml:space="preserve"> American </w:t>
      </w:r>
      <w:r w:rsidRPr="00AC2325">
        <w:rPr>
          <w:rStyle w:val="StyleUnderline"/>
        </w:rPr>
        <w:t xml:space="preserve">culture understands offensive communication. </w:t>
      </w:r>
      <w:r w:rsidRPr="00AC2325">
        <w:rPr>
          <w:rStyle w:val="Emphasis"/>
        </w:rPr>
        <w:t>Political correctness</w:t>
      </w:r>
      <w:r w:rsidRPr="00AC2325">
        <w:rPr>
          <w:sz w:val="16"/>
        </w:rPr>
        <w:t xml:space="preserve"> as a disciplining communication concept </w:t>
      </w:r>
      <w:r w:rsidRPr="00AC2325">
        <w:rPr>
          <w:rStyle w:val="StyleUnderline"/>
        </w:rPr>
        <w:t xml:space="preserve">dictates what terms are socially acceptable at a given time. Political </w:t>
      </w:r>
      <w:r w:rsidRPr="00AC2325">
        <w:rPr>
          <w:rStyle w:val="StyleUnderline"/>
        </w:rPr>
        <w:lastRenderedPageBreak/>
        <w:t>correctness underscores how many communication studies programs operate within the rubric of conflict</w:t>
      </w:r>
      <w:r w:rsidRPr="00AC2325">
        <w:rPr>
          <w:sz w:val="16"/>
        </w:rPr>
        <w:t xml:space="preserve"> (Wilderson, 2010). The </w:t>
      </w:r>
      <w:r w:rsidRPr="00AC2325">
        <w:rPr>
          <w:rStyle w:val="StyleUnderline"/>
        </w:rPr>
        <w:t>thinking that</w:t>
      </w:r>
      <w:r w:rsidRPr="00AC2325">
        <w:rPr>
          <w:sz w:val="16"/>
        </w:rPr>
        <w:t xml:space="preserve"> suggests simply </w:t>
      </w:r>
      <w:r w:rsidRPr="00AC2325">
        <w:rPr>
          <w:rStyle w:val="StyleUnderline"/>
        </w:rPr>
        <w:t xml:space="preserve">avoiding offensive terms will diminish oppression </w:t>
      </w:r>
      <w:r w:rsidRPr="00AC2325">
        <w:rPr>
          <w:rStyle w:val="Emphasis"/>
        </w:rPr>
        <w:t>is</w:t>
      </w:r>
      <w:r w:rsidRPr="00AC2325">
        <w:rPr>
          <w:rStyle w:val="StyleUnderline"/>
        </w:rPr>
        <w:t xml:space="preserve"> within the rubric of conflict </w:t>
      </w:r>
      <w:r w:rsidRPr="00AC2325">
        <w:rPr>
          <w:rStyle w:val="Emphasis"/>
        </w:rPr>
        <w:t>because it understands</w:t>
      </w:r>
      <w:r w:rsidRPr="00AC2325">
        <w:rPr>
          <w:rStyle w:val="StyleUnderline"/>
        </w:rPr>
        <w:t xml:space="preserve"> the </w:t>
      </w:r>
      <w:r w:rsidRPr="00AC2325">
        <w:rPr>
          <w:rStyle w:val="Emphasis"/>
        </w:rPr>
        <w:t>oppression as materially reconcilable. What crippessimism does</w:t>
      </w:r>
      <w:r w:rsidRPr="00AC2325">
        <w:rPr>
          <w:sz w:val="16"/>
        </w:rPr>
        <w:t xml:space="preserve">, and what UTM performed, </w:t>
      </w:r>
      <w:r w:rsidRPr="00AC2325">
        <w:rPr>
          <w:rStyle w:val="Emphasis"/>
        </w:rPr>
        <w:t>is skepticism that speaking inspirationally</w:t>
      </w:r>
      <w:r w:rsidRPr="00AC2325">
        <w:rPr>
          <w:rStyle w:val="StyleUnderline"/>
        </w:rPr>
        <w:t xml:space="preserve"> and avoiding speaking o</w:t>
      </w:r>
      <w:r w:rsidRPr="0040417D">
        <w:rPr>
          <w:rStyle w:val="StyleUnderline"/>
        </w:rPr>
        <w:t xml:space="preserve">ffensively about dis/ability </w:t>
      </w:r>
      <w:r w:rsidRPr="0040417D">
        <w:rPr>
          <w:rStyle w:val="Emphasis"/>
        </w:rPr>
        <w:t>would end disablism.</w:t>
      </w:r>
      <w:r w:rsidRPr="0040417D">
        <w:rPr>
          <w:sz w:val="16"/>
        </w:rPr>
        <w:t xml:space="preserve"> Instead I argued that what </w:t>
      </w:r>
      <w:r w:rsidRPr="0040417D">
        <w:rPr>
          <w:rStyle w:val="Emphasis"/>
          <w:highlight w:val="green"/>
        </w:rPr>
        <w:t>dis/ability represents</w:t>
      </w:r>
      <w:r w:rsidRPr="0040417D">
        <w:rPr>
          <w:sz w:val="16"/>
        </w:rPr>
        <w:t xml:space="preserve"> is an </w:t>
      </w:r>
      <w:r w:rsidRPr="0040417D">
        <w:rPr>
          <w:rStyle w:val="Emphasis"/>
          <w:highlight w:val="green"/>
        </w:rPr>
        <w:t>antagonism</w:t>
      </w:r>
      <w:r w:rsidRPr="0040417D">
        <w:rPr>
          <w:rStyle w:val="StyleUnderline"/>
        </w:rPr>
        <w:t>, it is</w:t>
      </w:r>
      <w:r w:rsidRPr="0040417D">
        <w:rPr>
          <w:sz w:val="16"/>
        </w:rPr>
        <w:t xml:space="preserve"> an </w:t>
      </w:r>
      <w:r w:rsidRPr="0040417D">
        <w:rPr>
          <w:rStyle w:val="StyleUnderline"/>
        </w:rPr>
        <w:t>oppression so</w:t>
      </w:r>
      <w:r w:rsidRPr="0040417D">
        <w:rPr>
          <w:sz w:val="16"/>
        </w:rPr>
        <w:t xml:space="preserve"> much more </w:t>
      </w:r>
      <w:r w:rsidRPr="0040417D">
        <w:rPr>
          <w:rStyle w:val="StyleUnderline"/>
        </w:rPr>
        <w:t>foundational</w:t>
      </w:r>
      <w:r w:rsidRPr="0040417D">
        <w:rPr>
          <w:sz w:val="16"/>
        </w:rPr>
        <w:t xml:space="preserve"> to the core of American values </w:t>
      </w:r>
      <w:r w:rsidRPr="0040417D">
        <w:rPr>
          <w:rStyle w:val="StyleUnderline"/>
        </w:rPr>
        <w:t xml:space="preserve">that linguistic </w:t>
      </w:r>
      <w:r w:rsidRPr="0040417D">
        <w:rPr>
          <w:rStyle w:val="Emphasis"/>
          <w:highlight w:val="green"/>
        </w:rPr>
        <w:t>reforms would not</w:t>
      </w:r>
      <w:r w:rsidRPr="0040417D">
        <w:rPr>
          <w:rStyle w:val="StyleUnderline"/>
        </w:rPr>
        <w:t xml:space="preserve"> even </w:t>
      </w:r>
      <w:r w:rsidRPr="0040417D">
        <w:rPr>
          <w:rStyle w:val="Emphasis"/>
          <w:highlight w:val="green"/>
        </w:rPr>
        <w:t>scratch the surface.</w:t>
      </w:r>
      <w:r w:rsidRPr="0040417D">
        <w:rPr>
          <w:sz w:val="16"/>
        </w:rPr>
        <w:t xml:space="preserve"> The significance of </w:t>
      </w:r>
      <w:r w:rsidRPr="0040417D">
        <w:rPr>
          <w:rStyle w:val="StyleUnderline"/>
        </w:rPr>
        <w:t>antagonism</w:t>
      </w:r>
      <w:r w:rsidRPr="0040417D">
        <w:rPr>
          <w:sz w:val="16"/>
        </w:rPr>
        <w:t xml:space="preserve"> is that it </w:t>
      </w:r>
      <w:r w:rsidRPr="0040417D">
        <w:rPr>
          <w:rStyle w:val="StyleUnderline"/>
        </w:rPr>
        <w:t>raises the stakes of dis/ability research.</w:t>
      </w:r>
      <w:r w:rsidRPr="0040417D">
        <w:rPr>
          <w:sz w:val="16"/>
        </w:rPr>
        <w:t xml:space="preserve"> </w:t>
      </w:r>
      <w:r w:rsidRPr="0040417D">
        <w:rPr>
          <w:rStyle w:val="StyleUnderline"/>
        </w:rPr>
        <w:t>The</w:t>
      </w:r>
      <w:r w:rsidRPr="0040417D">
        <w:rPr>
          <w:sz w:val="16"/>
        </w:rPr>
        <w:t xml:space="preserve"> end </w:t>
      </w:r>
      <w:r w:rsidRPr="0040417D">
        <w:rPr>
          <w:rStyle w:val="StyleUnderline"/>
        </w:rPr>
        <w:t>goal</w:t>
      </w:r>
      <w:r w:rsidRPr="0040417D">
        <w:rPr>
          <w:sz w:val="16"/>
        </w:rPr>
        <w:t xml:space="preserve"> of research </w:t>
      </w:r>
      <w:r w:rsidRPr="0040417D">
        <w:rPr>
          <w:rStyle w:val="StyleUnderline"/>
        </w:rPr>
        <w:t>should not be to service</w:t>
      </w:r>
      <w:r w:rsidRPr="0040417D">
        <w:rPr>
          <w:sz w:val="16"/>
        </w:rPr>
        <w:t xml:space="preserve"> the </w:t>
      </w:r>
      <w:r w:rsidRPr="0040417D">
        <w:rPr>
          <w:rStyle w:val="StyleUnderline"/>
        </w:rPr>
        <w:t>meta-theoretical assumptions</w:t>
      </w:r>
      <w:r w:rsidRPr="0040417D">
        <w:rPr>
          <w:sz w:val="16"/>
        </w:rPr>
        <w:t xml:space="preserve"> of the paradigm (Kuhn, 1962), </w:t>
      </w:r>
      <w:r w:rsidRPr="0040417D">
        <w:rPr>
          <w:rStyle w:val="StyleUnderline"/>
        </w:rPr>
        <w:t>because</w:t>
      </w:r>
      <w:r w:rsidRPr="0040417D">
        <w:rPr>
          <w:sz w:val="16"/>
        </w:rPr>
        <w:t xml:space="preserve"> consequently </w:t>
      </w:r>
      <w:r w:rsidRPr="0040417D">
        <w:rPr>
          <w:rStyle w:val="StyleUnderline"/>
        </w:rPr>
        <w:t>the researcher never stops to ask if the assumptions</w:t>
      </w:r>
      <w:r w:rsidRPr="0040417D">
        <w:rPr>
          <w:sz w:val="16"/>
        </w:rPr>
        <w:t xml:space="preserve"> of the paradigm </w:t>
      </w:r>
      <w:r w:rsidRPr="0040417D">
        <w:rPr>
          <w:rStyle w:val="StyleUnderline"/>
        </w:rPr>
        <w:t>are ethical, valid, or effective.</w:t>
      </w:r>
      <w:r w:rsidRPr="0040417D">
        <w:rPr>
          <w:sz w:val="16"/>
        </w:rPr>
        <w:t xml:space="preserve"> </w:t>
      </w:r>
      <w:r w:rsidRPr="0040417D">
        <w:rPr>
          <w:rStyle w:val="Emphasis"/>
        </w:rPr>
        <w:t>Crippessimism is a call for</w:t>
      </w:r>
      <w:r w:rsidRPr="0040417D">
        <w:rPr>
          <w:sz w:val="16"/>
        </w:rPr>
        <w:t xml:space="preserve"> some </w:t>
      </w:r>
      <w:r w:rsidRPr="0040417D">
        <w:rPr>
          <w:rStyle w:val="Emphasis"/>
        </w:rPr>
        <w:t>demolition and redistribution</w:t>
      </w:r>
      <w:r w:rsidRPr="0040417D">
        <w:rPr>
          <w:rStyle w:val="StyleUnderline"/>
        </w:rPr>
        <w:t xml:space="preserve"> of communicative identity</w:t>
      </w:r>
      <w:r w:rsidRPr="0040417D">
        <w:rPr>
          <w:sz w:val="16"/>
        </w:rPr>
        <w:t xml:space="preserve"> paradigms. </w:t>
      </w:r>
      <w:r w:rsidRPr="0040417D">
        <w:rPr>
          <w:rStyle w:val="Emphasis"/>
          <w:highlight w:val="green"/>
        </w:rPr>
        <w:t>If</w:t>
      </w:r>
      <w:r w:rsidRPr="0040417D">
        <w:rPr>
          <w:rStyle w:val="StyleUnderline"/>
        </w:rPr>
        <w:t xml:space="preserve"> the radical promise of our </w:t>
      </w:r>
      <w:r w:rsidRPr="0040417D">
        <w:rPr>
          <w:rStyle w:val="Emphasis"/>
          <w:highlight w:val="green"/>
        </w:rPr>
        <w:t>theories</w:t>
      </w:r>
      <w:r w:rsidRPr="0040417D">
        <w:rPr>
          <w:rStyle w:val="StyleUnderline"/>
        </w:rPr>
        <w:t xml:space="preserve"> is nothing more than a </w:t>
      </w:r>
      <w:r w:rsidRPr="0040417D">
        <w:rPr>
          <w:rStyle w:val="Emphasis"/>
          <w:highlight w:val="green"/>
        </w:rPr>
        <w:t>call for</w:t>
      </w:r>
      <w:r w:rsidRPr="0040417D">
        <w:rPr>
          <w:rStyle w:val="Emphasis"/>
        </w:rPr>
        <w:t xml:space="preserve"> social </w:t>
      </w:r>
      <w:r w:rsidRPr="0040417D">
        <w:rPr>
          <w:rStyle w:val="Emphasis"/>
          <w:highlight w:val="green"/>
        </w:rPr>
        <w:t>stability then they are complicit in</w:t>
      </w:r>
      <w:r w:rsidRPr="0040417D">
        <w:rPr>
          <w:rStyle w:val="StyleUnderline"/>
        </w:rPr>
        <w:t xml:space="preserve"> the neoliberal </w:t>
      </w:r>
      <w:r w:rsidRPr="0040417D">
        <w:rPr>
          <w:rStyle w:val="Emphasis"/>
          <w:highlight w:val="green"/>
        </w:rPr>
        <w:t>eugenic</w:t>
      </w:r>
      <w:r w:rsidRPr="0040417D">
        <w:rPr>
          <w:rStyle w:val="StyleUnderline"/>
        </w:rPr>
        <w:t xml:space="preserve"> project.</w:t>
      </w:r>
      <w:r w:rsidRPr="0040417D">
        <w:rPr>
          <w:sz w:val="16"/>
        </w:rPr>
        <w:t xml:space="preserve"> We need to theorize so that there is nothing already ‘given’ or taken for granted. </w:t>
      </w:r>
      <w:r w:rsidRPr="0040417D">
        <w:rPr>
          <w:rStyle w:val="Emphasis"/>
        </w:rPr>
        <w:t>Often in those moments</w:t>
      </w:r>
      <w:r w:rsidRPr="0040417D">
        <w:rPr>
          <w:rStyle w:val="StyleUnderline"/>
        </w:rPr>
        <w:t>, like</w:t>
      </w:r>
      <w:r w:rsidRPr="0040417D">
        <w:rPr>
          <w:sz w:val="16"/>
        </w:rPr>
        <w:t xml:space="preserve"> the moments of </w:t>
      </w:r>
      <w:r w:rsidRPr="0040417D">
        <w:rPr>
          <w:rStyle w:val="StyleUnderline"/>
        </w:rPr>
        <w:t>so many textbooks</w:t>
      </w:r>
      <w:r w:rsidRPr="0040417D">
        <w:rPr>
          <w:sz w:val="16"/>
        </w:rPr>
        <w:t xml:space="preserve">, the </w:t>
      </w:r>
      <w:r w:rsidRPr="0040417D">
        <w:rPr>
          <w:rStyle w:val="Emphasis"/>
        </w:rPr>
        <w:t>underlying optimism goes</w:t>
      </w:r>
      <w:r w:rsidRPr="0040417D">
        <w:rPr>
          <w:rStyle w:val="StyleUnderline"/>
        </w:rPr>
        <w:t xml:space="preserve"> completely </w:t>
      </w:r>
      <w:r w:rsidRPr="0040417D">
        <w:rPr>
          <w:rStyle w:val="Emphasis"/>
        </w:rPr>
        <w:t xml:space="preserve">unquestioned. </w:t>
      </w:r>
      <w:r w:rsidRPr="0040417D">
        <w:rPr>
          <w:rStyle w:val="Emphasis"/>
          <w:highlight w:val="green"/>
        </w:rPr>
        <w:t>Crip-pess</w:t>
      </w:r>
      <w:r w:rsidRPr="0040417D">
        <w:rPr>
          <w:rStyle w:val="Emphasis"/>
        </w:rPr>
        <w:t>imism</w:t>
      </w:r>
      <w:r w:rsidRPr="0040417D">
        <w:rPr>
          <w:sz w:val="16"/>
        </w:rPr>
        <w:t xml:space="preserve"> as a theme </w:t>
      </w:r>
      <w:r w:rsidRPr="0040417D">
        <w:rPr>
          <w:rStyle w:val="Emphasis"/>
          <w:highlight w:val="green"/>
        </w:rPr>
        <w:t xml:space="preserve">is </w:t>
      </w:r>
      <w:r w:rsidRPr="00AC2325">
        <w:rPr>
          <w:rStyle w:val="Emphasis"/>
        </w:rPr>
        <w:t>characterized by</w:t>
      </w:r>
      <w:r w:rsidRPr="00AC2325">
        <w:rPr>
          <w:sz w:val="16"/>
        </w:rPr>
        <w:t xml:space="preserve"> negotiating</w:t>
      </w:r>
      <w:r w:rsidRPr="0040417D">
        <w:rPr>
          <w:sz w:val="16"/>
        </w:rPr>
        <w:t xml:space="preserve"> </w:t>
      </w:r>
      <w:r w:rsidRPr="0040417D">
        <w:rPr>
          <w:rStyle w:val="Emphasis"/>
          <w:highlight w:val="green"/>
        </w:rPr>
        <w:t xml:space="preserve">debates </w:t>
      </w:r>
      <w:r w:rsidRPr="00AC2325">
        <w:rPr>
          <w:rStyle w:val="Emphasis"/>
        </w:rPr>
        <w:t>surrounding</w:t>
      </w:r>
      <w:r w:rsidRPr="00AC2325">
        <w:rPr>
          <w:rStyle w:val="StyleUnderline"/>
        </w:rPr>
        <w:t xml:space="preserve"> the efficacy of identity politics.</w:t>
      </w:r>
      <w:r w:rsidRPr="00AC2325">
        <w:rPr>
          <w:sz w:val="16"/>
        </w:rPr>
        <w:t xml:space="preserve"> Arguments that fit within the them</w:t>
      </w:r>
      <w:r w:rsidRPr="0040417D">
        <w:rPr>
          <w:sz w:val="16"/>
        </w:rPr>
        <w:t xml:space="preserve">e ask </w:t>
      </w:r>
      <w:r w:rsidRPr="0040417D">
        <w:rPr>
          <w:rStyle w:val="Emphasis"/>
          <w:highlight w:val="green"/>
        </w:rPr>
        <w:t>why the disabled should abandon</w:t>
      </w:r>
      <w:r w:rsidRPr="0040417D">
        <w:rPr>
          <w:rStyle w:val="StyleUnderline"/>
        </w:rPr>
        <w:t xml:space="preserve"> their bodies in </w:t>
      </w:r>
      <w:r w:rsidRPr="0040417D">
        <w:rPr>
          <w:rStyle w:val="Emphasis"/>
          <w:highlight w:val="green"/>
        </w:rPr>
        <w:t>the political</w:t>
      </w:r>
      <w:r w:rsidRPr="0040417D">
        <w:rPr>
          <w:rStyle w:val="Emphasis"/>
        </w:rPr>
        <w:t xml:space="preserve"> sphere. </w:t>
      </w:r>
      <w:r w:rsidRPr="0040417D">
        <w:rPr>
          <w:rStyle w:val="Emphasis"/>
          <w:highlight w:val="green"/>
        </w:rPr>
        <w:t>Social death has already occurred</w:t>
      </w:r>
      <w:r w:rsidRPr="0040417D">
        <w:rPr>
          <w:rStyle w:val="StyleUnderline"/>
        </w:rPr>
        <w:t xml:space="preserve">, </w:t>
      </w:r>
      <w:r w:rsidRPr="00AC2325">
        <w:rPr>
          <w:rStyle w:val="Emphasis"/>
        </w:rPr>
        <w:t>the dis/abled are being rendered culturally unintelligible and physically fungible.</w:t>
      </w:r>
      <w:r w:rsidRPr="00AC2325">
        <w:rPr>
          <w:sz w:val="16"/>
        </w:rPr>
        <w:t xml:space="preserve"> So </w:t>
      </w:r>
      <w:r w:rsidRPr="00AC2325">
        <w:rPr>
          <w:rStyle w:val="Emphasis"/>
        </w:rPr>
        <w:t xml:space="preserve">what </w:t>
      </w:r>
      <w:r w:rsidRPr="0040417D">
        <w:rPr>
          <w:rStyle w:val="Emphasis"/>
          <w:highlight w:val="green"/>
        </w:rPr>
        <w:t>we need</w:t>
      </w:r>
      <w:r w:rsidRPr="0040417D">
        <w:rPr>
          <w:rStyle w:val="Emphasis"/>
        </w:rPr>
        <w:t xml:space="preserve"> when</w:t>
      </w:r>
      <w:r w:rsidRPr="0040417D">
        <w:rPr>
          <w:sz w:val="16"/>
        </w:rPr>
        <w:t xml:space="preserve"> we are </w:t>
      </w:r>
      <w:r w:rsidRPr="0040417D">
        <w:rPr>
          <w:rStyle w:val="Emphasis"/>
        </w:rPr>
        <w:t>having discussions</w:t>
      </w:r>
      <w:r w:rsidRPr="0040417D">
        <w:rPr>
          <w:sz w:val="16"/>
        </w:rPr>
        <w:t xml:space="preserve"> about how to </w:t>
      </w:r>
      <w:r w:rsidRPr="00AC2325">
        <w:rPr>
          <w:rStyle w:val="Emphasis"/>
        </w:rPr>
        <w:t xml:space="preserve">progress is </w:t>
      </w:r>
      <w:r w:rsidRPr="0040417D">
        <w:rPr>
          <w:rStyle w:val="Emphasis"/>
          <w:highlight w:val="green"/>
        </w:rPr>
        <w:t xml:space="preserve">a theory that breaks down </w:t>
      </w:r>
      <w:r w:rsidRPr="00AC2325">
        <w:rPr>
          <w:rStyle w:val="Emphasis"/>
        </w:rPr>
        <w:t xml:space="preserve">the notion of </w:t>
      </w:r>
      <w:r w:rsidRPr="0040417D">
        <w:rPr>
          <w:rStyle w:val="Emphasis"/>
          <w:highlight w:val="green"/>
        </w:rPr>
        <w:t>progress.</w:t>
      </w:r>
      <w:r w:rsidRPr="0040417D">
        <w:rPr>
          <w:rStyle w:val="StyleUnderline"/>
        </w:rPr>
        <w:t xml:space="preserve"> The</w:t>
      </w:r>
      <w:r w:rsidRPr="0040417D">
        <w:rPr>
          <w:sz w:val="16"/>
        </w:rPr>
        <w:t xml:space="preserve"> recognition and </w:t>
      </w:r>
      <w:r w:rsidRPr="0040417D">
        <w:rPr>
          <w:rStyle w:val="StyleUnderline"/>
        </w:rPr>
        <w:t>need for a theory like this comes</w:t>
      </w:r>
      <w:r w:rsidRPr="0040417D">
        <w:rPr>
          <w:sz w:val="16"/>
        </w:rPr>
        <w:t xml:space="preserve"> about </w:t>
      </w:r>
      <w:r w:rsidRPr="0040417D">
        <w:rPr>
          <w:rStyle w:val="StyleUnderline"/>
        </w:rPr>
        <w:t>when we ask</w:t>
      </w:r>
      <w:r w:rsidRPr="0040417D">
        <w:rPr>
          <w:sz w:val="16"/>
        </w:rPr>
        <w:t xml:space="preserve"> central dis/ability </w:t>
      </w:r>
      <w:r w:rsidRPr="0040417D">
        <w:rPr>
          <w:rStyle w:val="StyleUnderline"/>
        </w:rPr>
        <w:t>questions like: ‘when did eugenics end?’ and ‘where is disability</w:t>
      </w:r>
      <w:r w:rsidRPr="0040417D">
        <w:rPr>
          <w:sz w:val="16"/>
        </w:rPr>
        <w:t xml:space="preserve"> in U.S. society </w:t>
      </w:r>
      <w:r w:rsidRPr="0040417D">
        <w:rPr>
          <w:rStyle w:val="StyleUnderline"/>
        </w:rPr>
        <w:t>before and after the</w:t>
      </w:r>
      <w:r w:rsidRPr="0040417D">
        <w:rPr>
          <w:sz w:val="16"/>
        </w:rPr>
        <w:t xml:space="preserve"> passage of the </w:t>
      </w:r>
      <w:r w:rsidRPr="0040417D">
        <w:rPr>
          <w:rStyle w:val="StyleUnderline"/>
        </w:rPr>
        <w:t>Americans with Disabilities Act?’</w:t>
      </w:r>
      <w:r w:rsidRPr="0040417D">
        <w:rPr>
          <w:sz w:val="16"/>
        </w:rPr>
        <w:t xml:space="preserve"> and ‘globally has the Convention on the Rights of Persons with Disabilities reconciled the antagonism of disablism?’. These are the questions that I want to end on and encourage communication and dis/ability scholars alike to take up. </w:t>
      </w:r>
      <w:r w:rsidRPr="0040417D">
        <w:rPr>
          <w:rStyle w:val="StyleUnderline"/>
        </w:rPr>
        <w:t>As scholars</w:t>
      </w:r>
      <w:r w:rsidRPr="0040417D">
        <w:rPr>
          <w:sz w:val="16"/>
        </w:rPr>
        <w:t xml:space="preserve"> and mass media engines </w:t>
      </w:r>
      <w:r w:rsidRPr="0040417D">
        <w:rPr>
          <w:rStyle w:val="StyleUnderline"/>
        </w:rPr>
        <w:t>continue to project dis/ability within the rubric of conflict our</w:t>
      </w:r>
      <w:r w:rsidRPr="0040417D">
        <w:rPr>
          <w:sz w:val="16"/>
        </w:rPr>
        <w:t xml:space="preserve"> collective </w:t>
      </w:r>
      <w:r w:rsidRPr="0040417D">
        <w:rPr>
          <w:rStyle w:val="StyleUnderline"/>
        </w:rPr>
        <w:t>reliance on capitalism and neoliberalism grow deeper.</w:t>
      </w:r>
      <w:r w:rsidRPr="0040417D">
        <w:rPr>
          <w:sz w:val="16"/>
        </w:rPr>
        <w:t xml:space="preserve"> It is my hope at the end of this project that my voice both in performing and in writing encourages more scholarship detailing the omnipresence of disablism in American culture. Under The Mantle is a reminder to me that </w:t>
      </w:r>
      <w:r w:rsidRPr="0040417D">
        <w:rPr>
          <w:rStyle w:val="StyleUnderline"/>
        </w:rPr>
        <w:t>all representations of dis/ability have consequences and</w:t>
      </w:r>
      <w:r w:rsidRPr="0040417D">
        <w:rPr>
          <w:sz w:val="16"/>
        </w:rPr>
        <w:t xml:space="preserve"> in many cases all </w:t>
      </w:r>
      <w:r w:rsidRPr="0040417D">
        <w:rPr>
          <w:rStyle w:val="StyleUnderline"/>
        </w:rPr>
        <w:t>we need to witness those consequences is a slight perspectival shift.</w:t>
      </w:r>
    </w:p>
    <w:p w14:paraId="1B6D8ABB" w14:textId="1A0F4F69" w:rsidR="00A966BC" w:rsidRPr="0040417D" w:rsidRDefault="00A966BC" w:rsidP="00A966BC">
      <w:pPr>
        <w:pStyle w:val="Heading2"/>
        <w:rPr>
          <w:rFonts w:cs="Calibri"/>
        </w:rPr>
      </w:pPr>
      <w:r w:rsidRPr="0040417D">
        <w:rPr>
          <w:rFonts w:cs="Calibri"/>
        </w:rPr>
        <w:lastRenderedPageBreak/>
        <w:t>4</w:t>
      </w:r>
    </w:p>
    <w:p w14:paraId="65D44B2F" w14:textId="77777777" w:rsidR="00A966BC" w:rsidRPr="0040417D" w:rsidRDefault="00A966BC" w:rsidP="00A966BC">
      <w:pPr>
        <w:pStyle w:val="Heading3"/>
        <w:rPr>
          <w:rFonts w:cs="Calibri"/>
        </w:rPr>
      </w:pPr>
      <w:r w:rsidRPr="0040417D">
        <w:rPr>
          <w:rFonts w:cs="Calibri"/>
        </w:rPr>
        <w:lastRenderedPageBreak/>
        <w:t>CP</w:t>
      </w:r>
    </w:p>
    <w:p w14:paraId="1C553A8B" w14:textId="749D6DD4" w:rsidR="00A966BC" w:rsidRPr="0040417D" w:rsidRDefault="00A966BC" w:rsidP="00A966BC">
      <w:pPr>
        <w:pStyle w:val="Heading4"/>
        <w:rPr>
          <w:rFonts w:eastAsia="Times New Roman" w:cs="Calibri"/>
        </w:rPr>
      </w:pPr>
      <w:r w:rsidRPr="0040417D">
        <w:rPr>
          <w:rFonts w:eastAsia="Times New Roman" w:cs="Calibri"/>
        </w:rPr>
        <w:t xml:space="preserve">CP – Do the aff </w:t>
      </w:r>
      <w:r w:rsidRPr="0040417D">
        <w:rPr>
          <w:rFonts w:eastAsia="Times New Roman" w:cs="Calibri"/>
          <w:u w:val="single"/>
        </w:rPr>
        <w:t>outside of debate</w:t>
      </w:r>
      <w:r w:rsidRPr="0040417D">
        <w:rPr>
          <w:rFonts w:eastAsia="Times New Roman" w:cs="Calibri"/>
        </w:rPr>
        <w:t xml:space="preserve">. The 1AC operates from the </w:t>
      </w:r>
      <w:r w:rsidRPr="0040417D">
        <w:rPr>
          <w:rFonts w:eastAsia="Times New Roman" w:cs="Calibri"/>
          <w:u w:val="single"/>
        </w:rPr>
        <w:t>position</w:t>
      </w:r>
      <w:r w:rsidRPr="0040417D">
        <w:rPr>
          <w:rFonts w:eastAsia="Times New Roman" w:cs="Calibri"/>
        </w:rPr>
        <w:t xml:space="preserve"> of the </w:t>
      </w:r>
      <w:r w:rsidRPr="0040417D">
        <w:rPr>
          <w:rFonts w:eastAsia="Times New Roman" w:cs="Calibri"/>
          <w:u w:val="single"/>
        </w:rPr>
        <w:t>intellectual</w:t>
      </w:r>
      <w:r w:rsidRPr="0040417D">
        <w:rPr>
          <w:rFonts w:eastAsia="Times New Roman" w:cs="Calibri"/>
        </w:rPr>
        <w:t xml:space="preserve"> – acting as the </w:t>
      </w:r>
      <w:r w:rsidRPr="0040417D">
        <w:rPr>
          <w:rFonts w:eastAsia="Times New Roman" w:cs="Calibri"/>
          <w:u w:val="single"/>
        </w:rPr>
        <w:t>interpreter</w:t>
      </w:r>
      <w:r w:rsidRPr="0040417D">
        <w:rPr>
          <w:rFonts w:eastAsia="Times New Roman" w:cs="Calibri"/>
        </w:rPr>
        <w:t xml:space="preserve"> of the truth to debate community </w:t>
      </w:r>
      <w:r w:rsidR="00291307" w:rsidRPr="0040417D">
        <w:rPr>
          <w:rFonts w:eastAsia="Times New Roman" w:cs="Calibri"/>
        </w:rPr>
        <w:t>– t</w:t>
      </w:r>
      <w:r w:rsidRPr="0040417D">
        <w:rPr>
          <w:rFonts w:eastAsia="Times New Roman" w:cs="Calibri"/>
        </w:rPr>
        <w:t xml:space="preserve">hey are just another part of the </w:t>
      </w:r>
      <w:r w:rsidRPr="0040417D">
        <w:rPr>
          <w:rFonts w:eastAsia="Times New Roman" w:cs="Calibri"/>
          <w:u w:val="single"/>
        </w:rPr>
        <w:t>productive process</w:t>
      </w:r>
      <w:r w:rsidRPr="0040417D">
        <w:rPr>
          <w:rFonts w:eastAsia="Times New Roman" w:cs="Calibri"/>
        </w:rPr>
        <w:t xml:space="preserve">. </w:t>
      </w:r>
    </w:p>
    <w:p w14:paraId="0CB3B2A0" w14:textId="77777777" w:rsidR="00A966BC" w:rsidRPr="0040417D" w:rsidRDefault="00A966BC" w:rsidP="00A966BC">
      <w:r w:rsidRPr="0040417D">
        <w:rPr>
          <w:rFonts w:eastAsiaTheme="majorEastAsia"/>
          <w:b/>
          <w:iCs/>
          <w:sz w:val="26"/>
        </w:rPr>
        <w:t>Berardi 9</w:t>
      </w:r>
      <w:r w:rsidRPr="0040417D">
        <w:t xml:space="preserve"> – Berardi, Franco " Bifo " Berardi (born 2 November 1948 in Bologna, Italy) is an Italian Marxist theorist and activist in the autonomist tradition, whose work mainly focuses on the role of the media and information technology within post-industrial capitalism, Precarious Rhapsody, 2009, </w:t>
      </w:r>
      <w:hyperlink r:id="rId10" w:history="1">
        <w:r w:rsidRPr="0040417D">
          <w:rPr>
            <w:rStyle w:val="Hyperlink"/>
          </w:rPr>
          <w:t>www.minorcompositions.info/wp-content/uploads/2009/06/PrecariousRhapsodyWeb.pdf</w:t>
        </w:r>
      </w:hyperlink>
    </w:p>
    <w:p w14:paraId="64D86C94" w14:textId="77777777" w:rsidR="00A966BC" w:rsidRPr="0040417D" w:rsidRDefault="00A966BC" w:rsidP="00A966BC">
      <w:pPr>
        <w:rPr>
          <w:rFonts w:eastAsia="Calibri"/>
          <w:sz w:val="14"/>
        </w:rPr>
      </w:pPr>
      <w:r w:rsidRPr="0040417D">
        <w:rPr>
          <w:rFonts w:eastAsia="Calibri"/>
          <w:sz w:val="14"/>
        </w:rPr>
        <w:t xml:space="preserve">The role of </w:t>
      </w:r>
      <w:r w:rsidRPr="0040417D">
        <w:rPr>
          <w:rFonts w:eastAsia="Calibri"/>
          <w:b/>
          <w:bCs/>
          <w:highlight w:val="green"/>
          <w:u w:val="single"/>
        </w:rPr>
        <w:t>intellectuals</w:t>
      </w:r>
      <w:r w:rsidRPr="0040417D">
        <w:rPr>
          <w:rFonts w:eastAsia="Calibri"/>
          <w:sz w:val="14"/>
        </w:rPr>
        <w:t xml:space="preserve"> is central in the political philosophy of the twentieth century, and particularly in communist revolutionary thought. In What is to be Done?, Lenin asks himself how it is possible to organize collective action, and how the activity of intellectuals can become effective. For Lenin intellectuals are not a social class; they have no specific social interests to uphold. They </w:t>
      </w:r>
      <w:r w:rsidRPr="0040417D">
        <w:rPr>
          <w:rFonts w:eastAsia="Calibri"/>
          <w:b/>
          <w:bCs/>
          <w:u w:val="single"/>
        </w:rPr>
        <w:t>are</w:t>
      </w:r>
      <w:r w:rsidRPr="0040417D">
        <w:rPr>
          <w:rFonts w:eastAsia="Calibri"/>
          <w:sz w:val="14"/>
        </w:rPr>
        <w:t xml:space="preserve"> generally </w:t>
      </w:r>
      <w:r w:rsidRPr="0040417D">
        <w:rPr>
          <w:rFonts w:eastAsia="Calibri"/>
          <w:b/>
          <w:bCs/>
          <w:u w:val="single"/>
        </w:rPr>
        <w:t>an expression of parasitic profit and</w:t>
      </w:r>
      <w:r w:rsidRPr="0040417D">
        <w:rPr>
          <w:rFonts w:eastAsia="Calibri"/>
          <w:sz w:val="14"/>
        </w:rPr>
        <w:t xml:space="preserve"> can make ‘purely intellectual’ choices, </w:t>
      </w:r>
      <w:r w:rsidRPr="0040417D">
        <w:rPr>
          <w:rFonts w:eastAsia="Calibri"/>
          <w:b/>
          <w:bCs/>
          <w:highlight w:val="green"/>
          <w:u w:val="single"/>
        </w:rPr>
        <w:t>turn</w:t>
      </w:r>
      <w:r w:rsidRPr="0040417D">
        <w:rPr>
          <w:rFonts w:eastAsia="Calibri"/>
          <w:sz w:val="14"/>
        </w:rPr>
        <w:t xml:space="preserve">ing </w:t>
      </w:r>
      <w:r w:rsidRPr="0040417D">
        <w:rPr>
          <w:rFonts w:eastAsia="Calibri"/>
          <w:b/>
          <w:bCs/>
          <w:highlight w:val="green"/>
          <w:u w:val="single"/>
        </w:rPr>
        <w:t>themselves into</w:t>
      </w:r>
      <w:r w:rsidRPr="0040417D">
        <w:rPr>
          <w:rFonts w:eastAsia="Calibri"/>
          <w:b/>
          <w:bCs/>
          <w:u w:val="single"/>
        </w:rPr>
        <w:t xml:space="preserve"> intermediaries and </w:t>
      </w:r>
      <w:r w:rsidRPr="0040417D">
        <w:rPr>
          <w:rFonts w:eastAsia="Calibri"/>
          <w:b/>
          <w:bCs/>
          <w:highlight w:val="green"/>
          <w:u w:val="single"/>
        </w:rPr>
        <w:t>organizers of a revolutionary consciousness descending from philosophical thought</w:t>
      </w:r>
      <w:r w:rsidRPr="0040417D">
        <w:rPr>
          <w:rFonts w:eastAsia="Calibri"/>
          <w:b/>
          <w:bCs/>
          <w:u w:val="single"/>
        </w:rPr>
        <w:t xml:space="preserve">. In this sense intellectuals are very similar to the pure becoming of the ‘spirit,’ to the Hegelian unfolding of self-consciousness. On the other hand, the </w:t>
      </w:r>
      <w:r w:rsidRPr="0040417D">
        <w:rPr>
          <w:rFonts w:eastAsia="Calibri"/>
          <w:b/>
          <w:bCs/>
          <w:highlight w:val="green"/>
          <w:u w:val="single"/>
        </w:rPr>
        <w:t>workers</w:t>
      </w:r>
      <w:r w:rsidRPr="0040417D">
        <w:rPr>
          <w:rFonts w:eastAsia="Calibri"/>
          <w:b/>
          <w:bCs/>
          <w:u w:val="single"/>
        </w:rPr>
        <w:t>,</w:t>
      </w:r>
      <w:r w:rsidRPr="0040417D">
        <w:rPr>
          <w:rFonts w:eastAsia="Calibri"/>
          <w:sz w:val="14"/>
        </w:rPr>
        <w:t xml:space="preserve"> still bearers of social interests, </w:t>
      </w:r>
      <w:r w:rsidRPr="0040417D">
        <w:rPr>
          <w:rFonts w:eastAsia="Calibri"/>
          <w:b/>
          <w:bCs/>
          <w:highlight w:val="green"/>
          <w:u w:val="single"/>
        </w:rPr>
        <w:t>can only pass</w:t>
      </w:r>
      <w:r w:rsidRPr="0040417D">
        <w:rPr>
          <w:rFonts w:eastAsia="Calibri"/>
          <w:b/>
          <w:bCs/>
          <w:u w:val="single"/>
        </w:rPr>
        <w:t xml:space="preserve"> from a purely economic phase</w:t>
      </w:r>
      <w:r w:rsidRPr="0040417D">
        <w:rPr>
          <w:rFonts w:eastAsia="Calibri"/>
          <w:sz w:val="14"/>
        </w:rPr>
        <w:t xml:space="preserve"> (the Hegelian ‘in itself’ of the social being) </w:t>
      </w:r>
      <w:r w:rsidRPr="0040417D">
        <w:rPr>
          <w:rFonts w:eastAsia="Calibri"/>
          <w:b/>
          <w:bCs/>
          <w:u w:val="single"/>
        </w:rPr>
        <w:t>to a politically conscious phase</w:t>
      </w:r>
      <w:r w:rsidRPr="0040417D">
        <w:rPr>
          <w:rFonts w:eastAsia="Calibri"/>
          <w:sz w:val="14"/>
        </w:rPr>
        <w:t xml:space="preserve"> (the ‘for itself’ of selfconsciousness) </w:t>
      </w:r>
      <w:r w:rsidRPr="0040417D">
        <w:rPr>
          <w:rFonts w:eastAsia="Calibri"/>
          <w:b/>
          <w:bCs/>
          <w:highlight w:val="green"/>
          <w:u w:val="single"/>
        </w:rPr>
        <w:t>through the</w:t>
      </w:r>
      <w:r w:rsidRPr="0040417D">
        <w:rPr>
          <w:rFonts w:eastAsia="Calibri"/>
          <w:b/>
          <w:bCs/>
          <w:u w:val="single"/>
        </w:rPr>
        <w:t xml:space="preserve"> political </w:t>
      </w:r>
      <w:r w:rsidRPr="0040417D">
        <w:rPr>
          <w:rFonts w:eastAsia="Calibri"/>
          <w:b/>
          <w:bCs/>
          <w:highlight w:val="green"/>
          <w:u w:val="single"/>
        </w:rPr>
        <w:t>form</w:t>
      </w:r>
      <w:r w:rsidRPr="0040417D">
        <w:rPr>
          <w:rFonts w:eastAsia="Calibri"/>
          <w:b/>
          <w:bCs/>
          <w:u w:val="single"/>
        </w:rPr>
        <w:t xml:space="preserve"> of the party, </w:t>
      </w:r>
      <w:r w:rsidRPr="0040417D">
        <w:rPr>
          <w:rFonts w:eastAsia="Calibri"/>
          <w:b/>
          <w:bCs/>
          <w:highlight w:val="green"/>
          <w:u w:val="single"/>
        </w:rPr>
        <w:t>which</w:t>
      </w:r>
      <w:r w:rsidRPr="0040417D">
        <w:rPr>
          <w:rFonts w:eastAsia="Calibri"/>
          <w:b/>
          <w:bCs/>
          <w:u w:val="single"/>
        </w:rPr>
        <w:t xml:space="preserve"> incarnates and </w:t>
      </w:r>
      <w:r w:rsidRPr="0040417D">
        <w:rPr>
          <w:rFonts w:eastAsia="Calibri"/>
          <w:b/>
          <w:bCs/>
          <w:highlight w:val="green"/>
          <w:u w:val="single"/>
        </w:rPr>
        <w:t>transmits a philosophical legacy</w:t>
      </w:r>
      <w:r w:rsidRPr="0040417D">
        <w:rPr>
          <w:rFonts w:eastAsia="Calibri"/>
          <w:sz w:val="14"/>
        </w:rPr>
        <w:t xml:space="preserve">. Marx speaks of the proletariat as heir to German classical philosophy: thanks to workers’ struggles a historical realization of the dialectical horizon becomes possible – the arrival of the end-point of German philosophical development from Kantian Enlightenment to romantic idealism. In Gramsci the reflection on intellectuals connotes social analysis, and approaches a materialist formulation of the ‘organic’ relationship between intellectuals and the working class. Nonetheless, the collective dimension of intellectual activity remains within the party, defined as the collective intellectual. The intellectual of the Gramscian tradition (the one that has yet to be put to work by the digital network) therefore cannot access the collective and political dimension except through the party. But in the second part of the twentieth century, </w:t>
      </w:r>
      <w:r w:rsidRPr="0040417D">
        <w:rPr>
          <w:rFonts w:eastAsia="Calibri"/>
          <w:b/>
          <w:bCs/>
          <w:highlight w:val="green"/>
          <w:u w:val="single"/>
        </w:rPr>
        <w:t>following</w:t>
      </w:r>
      <w:r w:rsidRPr="0040417D">
        <w:rPr>
          <w:rFonts w:eastAsia="Calibri"/>
          <w:b/>
          <w:bCs/>
          <w:u w:val="single"/>
        </w:rPr>
        <w:t xml:space="preserve"> mass education and the </w:t>
      </w:r>
      <w:r w:rsidRPr="0040417D">
        <w:rPr>
          <w:rFonts w:eastAsia="Calibri"/>
          <w:b/>
          <w:bCs/>
          <w:highlight w:val="green"/>
          <w:u w:val="single"/>
        </w:rPr>
        <w:t>techno-scientific</w:t>
      </w:r>
      <w:r w:rsidRPr="0040417D">
        <w:rPr>
          <w:rFonts w:eastAsia="Calibri"/>
          <w:b/>
          <w:bCs/>
          <w:u w:val="single"/>
        </w:rPr>
        <w:t xml:space="preserve"> transformation of production which came about through the direct integration of different </w:t>
      </w:r>
      <w:r w:rsidRPr="0040417D">
        <w:rPr>
          <w:rFonts w:eastAsia="Calibri"/>
          <w:b/>
          <w:bCs/>
          <w:highlight w:val="green"/>
          <w:u w:val="single"/>
        </w:rPr>
        <w:t>knowledges</w:t>
      </w:r>
      <w:r w:rsidRPr="0040417D">
        <w:rPr>
          <w:rFonts w:eastAsia="Calibri"/>
          <w:b/>
          <w:bCs/>
          <w:u w:val="single"/>
        </w:rPr>
        <w:t>, the role of intellectuals was redefined</w:t>
      </w:r>
      <w:r w:rsidRPr="0040417D">
        <w:rPr>
          <w:rFonts w:eastAsia="Calibri"/>
          <w:sz w:val="14"/>
        </w:rPr>
        <w:t xml:space="preserve">. No longer are intellectuals a class independent of production, or free individualities that take upon themselves the task of a purely ethical and freely cognitive choice; instead </w:t>
      </w:r>
      <w:r w:rsidRPr="0040417D">
        <w:rPr>
          <w:rFonts w:eastAsia="Calibri"/>
          <w:b/>
          <w:bCs/>
          <w:highlight w:val="green"/>
          <w:u w:val="single"/>
        </w:rPr>
        <w:t>the</w:t>
      </w:r>
      <w:r w:rsidRPr="0040417D">
        <w:rPr>
          <w:rFonts w:eastAsia="Calibri"/>
          <w:b/>
          <w:bCs/>
          <w:u w:val="single"/>
        </w:rPr>
        <w:t xml:space="preserve"> </w:t>
      </w:r>
      <w:r w:rsidRPr="0040417D">
        <w:rPr>
          <w:rFonts w:eastAsia="Calibri"/>
          <w:b/>
          <w:bCs/>
          <w:highlight w:val="green"/>
          <w:u w:val="single"/>
        </w:rPr>
        <w:t>intellectual becomes a mass social subject</w:t>
      </w:r>
      <w:r w:rsidRPr="0040417D">
        <w:rPr>
          <w:rFonts w:eastAsia="Calibri"/>
          <w:b/>
          <w:bCs/>
          <w:u w:val="single"/>
        </w:rPr>
        <w:t xml:space="preserve"> that tends to become an integral </w:t>
      </w:r>
      <w:r w:rsidRPr="0040417D">
        <w:rPr>
          <w:rFonts w:eastAsia="Calibri"/>
          <w:b/>
          <w:bCs/>
          <w:highlight w:val="green"/>
          <w:u w:val="single"/>
        </w:rPr>
        <w:t>part of the</w:t>
      </w:r>
      <w:r w:rsidRPr="0040417D">
        <w:rPr>
          <w:rFonts w:eastAsia="Calibri"/>
          <w:b/>
          <w:bCs/>
          <w:u w:val="single"/>
        </w:rPr>
        <w:t xml:space="preserve"> general </w:t>
      </w:r>
      <w:r w:rsidRPr="0040417D">
        <w:rPr>
          <w:rFonts w:eastAsia="Calibri"/>
          <w:b/>
          <w:bCs/>
          <w:highlight w:val="green"/>
          <w:u w:val="single"/>
        </w:rPr>
        <w:t>productive process</w:t>
      </w:r>
      <w:r w:rsidRPr="0040417D">
        <w:rPr>
          <w:rFonts w:eastAsia="Calibri"/>
          <w:sz w:val="14"/>
        </w:rPr>
        <w:t>. Paolo Virno uses the term ‘mass intellectuality’ to denote the formation of social subjectivity tied to the mass standardization of intellectual capacity in advanced industrial society.</w:t>
      </w:r>
    </w:p>
    <w:p w14:paraId="5DCA5C68" w14:textId="77777777" w:rsidR="00A966BC" w:rsidRPr="0040417D" w:rsidRDefault="00A966BC" w:rsidP="00A966BC">
      <w:pPr>
        <w:pStyle w:val="Heading4"/>
        <w:spacing w:line="276" w:lineRule="auto"/>
        <w:ind w:right="-43"/>
        <w:rPr>
          <w:rFonts w:cs="Calibri"/>
          <w:color w:val="000000" w:themeColor="text1"/>
        </w:rPr>
      </w:pPr>
      <w:r w:rsidRPr="0040417D">
        <w:rPr>
          <w:rFonts w:cs="Calibri"/>
          <w:color w:val="000000" w:themeColor="text1"/>
        </w:rPr>
        <w:t>No perms: (A) View the CP as artificially distinct to flesh out the intricacies of our methods (B) It’s a methods debate – you should hold them to the method they defended in the 1AC – they justify severance which is a voting issue for skewing 7 minutes of NC offense (C) Allows them to read infinite new advocacies in the 1AR which destroys neg ground.</w:t>
      </w:r>
    </w:p>
    <w:p w14:paraId="417B9D27" w14:textId="734AEF74" w:rsidR="00A239B8" w:rsidRPr="0040417D" w:rsidRDefault="00A966BC" w:rsidP="00A239B8">
      <w:pPr>
        <w:pStyle w:val="Heading2"/>
        <w:rPr>
          <w:rFonts w:cs="Calibri"/>
        </w:rPr>
      </w:pPr>
      <w:r w:rsidRPr="0040417D">
        <w:rPr>
          <w:rFonts w:cs="Calibri"/>
        </w:rPr>
        <w:lastRenderedPageBreak/>
        <w:t>5</w:t>
      </w:r>
    </w:p>
    <w:p w14:paraId="1CD117E6" w14:textId="250E97AE" w:rsidR="00A239B8" w:rsidRPr="0040417D" w:rsidRDefault="00A239B8" w:rsidP="00A239B8">
      <w:pPr>
        <w:pStyle w:val="Heading3"/>
        <w:rPr>
          <w:rFonts w:cs="Calibri"/>
        </w:rPr>
      </w:pPr>
      <w:r w:rsidRPr="0040417D">
        <w:rPr>
          <w:rFonts w:cs="Calibri"/>
        </w:rPr>
        <w:lastRenderedPageBreak/>
        <w:t>CP</w:t>
      </w:r>
    </w:p>
    <w:p w14:paraId="32C5ED4A" w14:textId="436ACD18" w:rsidR="00A239B8" w:rsidRPr="0040417D" w:rsidRDefault="00A239B8" w:rsidP="00A239B8">
      <w:pPr>
        <w:pStyle w:val="Heading4"/>
        <w:rPr>
          <w:rFonts w:cs="Calibri"/>
        </w:rPr>
      </w:pPr>
      <w:r w:rsidRPr="0040417D">
        <w:rPr>
          <w:rFonts w:cs="Calibri"/>
        </w:rPr>
        <w:t xml:space="preserve">We endorse the entirety of the aff except for their usage of the word </w:t>
      </w:r>
      <w:r w:rsidRPr="0040417D">
        <w:rPr>
          <w:rFonts w:cs="Calibri"/>
          <w:i/>
          <w:iCs/>
        </w:rPr>
        <w:t>dependent</w:t>
      </w:r>
      <w:r w:rsidRPr="0040417D">
        <w:rPr>
          <w:rFonts w:cs="Calibri"/>
        </w:rPr>
        <w:t xml:space="preserve">. Their discourse is steeped in white supremacy, sexism, and ableism. </w:t>
      </w:r>
    </w:p>
    <w:p w14:paraId="6E2D07FF" w14:textId="77777777" w:rsidR="00A239B8" w:rsidRPr="0040417D" w:rsidRDefault="00A239B8" w:rsidP="00A239B8">
      <w:pPr>
        <w:rPr>
          <w:sz w:val="16"/>
          <w:szCs w:val="16"/>
        </w:rPr>
      </w:pPr>
      <w:r w:rsidRPr="0040417D">
        <w:rPr>
          <w:sz w:val="16"/>
          <w:szCs w:val="16"/>
        </w:rPr>
        <w:t xml:space="preserve">NANCY </w:t>
      </w:r>
      <w:r w:rsidRPr="0040417D">
        <w:rPr>
          <w:rStyle w:val="Heading4Char"/>
          <w:rFonts w:cs="Calibri"/>
          <w:u w:val="single"/>
        </w:rPr>
        <w:t>FRASER AND</w:t>
      </w:r>
      <w:r w:rsidRPr="0040417D">
        <w:rPr>
          <w:sz w:val="16"/>
          <w:szCs w:val="16"/>
        </w:rPr>
        <w:t xml:space="preserve"> LINDA </w:t>
      </w:r>
      <w:r w:rsidRPr="0040417D">
        <w:rPr>
          <w:rStyle w:val="Heading4Char"/>
          <w:rFonts w:cs="Calibri"/>
          <w:u w:val="single"/>
        </w:rPr>
        <w:t>GORDON</w:t>
      </w:r>
      <w:r w:rsidRPr="0040417D">
        <w:rPr>
          <w:sz w:val="16"/>
          <w:szCs w:val="16"/>
        </w:rPr>
        <w:t xml:space="preserve">, American critical theorist, feminist, and the Henry A. and Louise Loeb Professor of Political and Social Science and professor of philosophy at The New School in New York City. AND professor of history and a University Professor of the Humanities at New York University , "Dependency" Demystified: Inscriptions of Power in a Keyword of the Welfare State, published </w:t>
      </w:r>
      <w:r w:rsidRPr="00083CFE">
        <w:rPr>
          <w:rStyle w:val="Heading4Char"/>
          <w:rFonts w:cs="Calibri"/>
          <w:b w:val="0"/>
          <w:bCs w:val="0"/>
        </w:rPr>
        <w:t>19</w:t>
      </w:r>
      <w:r w:rsidRPr="0040417D">
        <w:rPr>
          <w:rStyle w:val="Heading4Char"/>
          <w:rFonts w:cs="Calibri"/>
          <w:u w:val="single"/>
        </w:rPr>
        <w:t>94</w:t>
      </w:r>
      <w:r w:rsidRPr="0040417D">
        <w:rPr>
          <w:sz w:val="16"/>
          <w:szCs w:val="16"/>
        </w:rPr>
        <w:t>, ///AHS PB</w:t>
      </w:r>
    </w:p>
    <w:p w14:paraId="5098B2DA" w14:textId="65FDF268" w:rsidR="00A239B8" w:rsidRPr="0040417D" w:rsidRDefault="00A239B8" w:rsidP="00A239B8">
      <w:pPr>
        <w:rPr>
          <w:sz w:val="16"/>
          <w:szCs w:val="16"/>
        </w:rPr>
      </w:pPr>
      <w:r w:rsidRPr="0040417D">
        <w:rPr>
          <w:rStyle w:val="Heading4Char"/>
          <w:rFonts w:cs="Calibri"/>
          <w:u w:val="single"/>
        </w:rPr>
        <w:t xml:space="preserve">"Dependency" is the single most crucial term in the current U.S. debate about welfare reform. </w:t>
      </w:r>
      <w:r w:rsidRPr="0040417D">
        <w:rPr>
          <w:sz w:val="16"/>
          <w:szCs w:val="16"/>
        </w:rPr>
        <w:t>"Welfare dependent" in the United States means someone who relies on one of the stigmatized programs of public assistance, as distinguished from honorable programs such as old age insurance, which are not called "welfare." The paradigmatic "dependent" is the poor solo mother who collects benefits from the stingy and politically unpopular program, Aid to Families with Dependent Children (AFDC). "Welfare reform" today means reducing "dependency" by getting claimants off the rolls</w:t>
      </w:r>
      <w:r w:rsidRPr="0040417D">
        <w:rPr>
          <w:sz w:val="16"/>
          <w:szCs w:val="16"/>
          <w:highlight w:val="yellow"/>
        </w:rPr>
        <w:t>.</w:t>
      </w:r>
      <w:r w:rsidRPr="0040417D">
        <w:rPr>
          <w:highlight w:val="yellow"/>
        </w:rPr>
        <w:t xml:space="preserve"> </w:t>
      </w:r>
      <w:r w:rsidRPr="0040417D">
        <w:rPr>
          <w:rStyle w:val="Heading4Char"/>
          <w:rFonts w:cs="Calibri"/>
          <w:highlight w:val="yellow"/>
          <w:u w:val="single"/>
        </w:rPr>
        <w:t xml:space="preserve">Few concepts in </w:t>
      </w:r>
      <w:r w:rsidRPr="0040417D">
        <w:rPr>
          <w:rStyle w:val="Heading4Char"/>
          <w:rFonts w:cs="Calibri"/>
          <w:u w:val="single"/>
        </w:rPr>
        <w:t xml:space="preserve">U.S. social </w:t>
      </w:r>
      <w:r w:rsidRPr="0040417D">
        <w:rPr>
          <w:rStyle w:val="Heading4Char"/>
          <w:rFonts w:cs="Calibri"/>
          <w:highlight w:val="yellow"/>
          <w:u w:val="single"/>
        </w:rPr>
        <w:t>policy discussions do as much ideological work as "dependency." The term leaks</w:t>
      </w:r>
      <w:r w:rsidRPr="0040417D">
        <w:t xml:space="preserve"> </w:t>
      </w:r>
      <w:r w:rsidRPr="0040417D">
        <w:rPr>
          <w:rStyle w:val="Heading4Char"/>
          <w:rFonts w:cs="Calibri"/>
          <w:u w:val="single"/>
        </w:rPr>
        <w:t>a profusion of stigmatizing connotations—</w:t>
      </w:r>
      <w:r w:rsidRPr="0040417D">
        <w:rPr>
          <w:rStyle w:val="Heading4Char"/>
          <w:rFonts w:cs="Calibri"/>
          <w:highlight w:val="yellow"/>
          <w:u w:val="single"/>
        </w:rPr>
        <w:t>raci[st]</w:t>
      </w:r>
      <w:r w:rsidRPr="0040417D">
        <w:rPr>
          <w:rStyle w:val="Heading4Char"/>
          <w:rFonts w:cs="Calibri"/>
          <w:u w:val="single"/>
        </w:rPr>
        <w:t>al</w:t>
      </w:r>
      <w:r w:rsidRPr="0040417D">
        <w:rPr>
          <w:rStyle w:val="Heading4Char"/>
          <w:rFonts w:cs="Calibri"/>
          <w:highlight w:val="yellow"/>
          <w:u w:val="single"/>
        </w:rPr>
        <w:t>, sex[ist]</w:t>
      </w:r>
      <w:r w:rsidRPr="0040417D">
        <w:rPr>
          <w:rStyle w:val="Heading4Char"/>
          <w:rFonts w:cs="Calibri"/>
          <w:u w:val="single"/>
        </w:rPr>
        <w:t xml:space="preserve">ual, </w:t>
      </w:r>
      <w:r w:rsidRPr="0040417D">
        <w:rPr>
          <w:rStyle w:val="Heading4Char"/>
          <w:rFonts w:cs="Calibri"/>
          <w:highlight w:val="yellow"/>
          <w:u w:val="single"/>
        </w:rPr>
        <w:t>misogynist</w:t>
      </w:r>
      <w:r w:rsidRPr="0040417D">
        <w:rPr>
          <w:rStyle w:val="Heading4Char"/>
          <w:rFonts w:cs="Calibri"/>
          <w:u w:val="single"/>
        </w:rPr>
        <w:t xml:space="preserve">, </w:t>
      </w:r>
      <w:r w:rsidRPr="0040417D">
        <w:rPr>
          <w:rStyle w:val="Heading4Char"/>
          <w:rFonts w:cs="Calibri"/>
          <w:highlight w:val="yellow"/>
          <w:u w:val="single"/>
        </w:rPr>
        <w:t>and more</w:t>
      </w:r>
      <w:r w:rsidRPr="0040417D">
        <w:t xml:space="preserve">. </w:t>
      </w:r>
      <w:r w:rsidRPr="0040417D">
        <w:rPr>
          <w:sz w:val="16"/>
          <w:szCs w:val="16"/>
        </w:rPr>
        <w:t>It alludes implicitly to a normative state of "independence," which will itself not withstand critical scrutiny. Naming the problems of poor solo mothers and their children "dependency," moreover, tends to make them appear to be individual rather than social problems, as much moral or psychological as economic.</w:t>
      </w:r>
      <w:r w:rsidRPr="0040417D">
        <w:t xml:space="preserve"> </w:t>
      </w:r>
      <w:r w:rsidRPr="0040417D">
        <w:rPr>
          <w:rStyle w:val="Heading4Char"/>
          <w:rFonts w:cs="Calibri"/>
          <w:highlight w:val="yellow"/>
          <w:u w:val="single"/>
        </w:rPr>
        <w:t>The word carries strong</w:t>
      </w:r>
      <w:r w:rsidRPr="0040417D">
        <w:rPr>
          <w:rStyle w:val="Heading4Char"/>
          <w:rFonts w:cs="Calibri"/>
          <w:u w:val="single"/>
        </w:rPr>
        <w:t xml:space="preserve"> </w:t>
      </w:r>
      <w:r w:rsidRPr="0040417D">
        <w:rPr>
          <w:rStyle w:val="Heading4Char"/>
          <w:rFonts w:cs="Calibri"/>
          <w:highlight w:val="yellow"/>
          <w:u w:val="single"/>
        </w:rPr>
        <w:t>emotive</w:t>
      </w:r>
      <w:r w:rsidRPr="0040417D">
        <w:rPr>
          <w:rStyle w:val="Heading4Char"/>
          <w:rFonts w:cs="Calibri"/>
          <w:u w:val="single"/>
        </w:rPr>
        <w:t xml:space="preserve"> </w:t>
      </w:r>
      <w:r w:rsidRPr="0040417D">
        <w:rPr>
          <w:rStyle w:val="Heading4Char"/>
          <w:rFonts w:cs="Calibri"/>
          <w:highlight w:val="yellow"/>
          <w:u w:val="single"/>
        </w:rPr>
        <w:t>and</w:t>
      </w:r>
      <w:r w:rsidRPr="0040417D">
        <w:rPr>
          <w:rStyle w:val="Heading4Char"/>
          <w:rFonts w:cs="Calibri"/>
          <w:u w:val="single"/>
        </w:rPr>
        <w:t xml:space="preserve"> </w:t>
      </w:r>
      <w:r w:rsidRPr="0040417D">
        <w:rPr>
          <w:rStyle w:val="Heading4Char"/>
          <w:rFonts w:cs="Calibri"/>
          <w:highlight w:val="yellow"/>
          <w:u w:val="single"/>
        </w:rPr>
        <w:t>visual</w:t>
      </w:r>
      <w:r w:rsidRPr="0040417D">
        <w:rPr>
          <w:rStyle w:val="Heading4Char"/>
          <w:rFonts w:cs="Calibri"/>
          <w:u w:val="single"/>
        </w:rPr>
        <w:t xml:space="preserve"> </w:t>
      </w:r>
      <w:r w:rsidRPr="0040417D">
        <w:rPr>
          <w:rStyle w:val="Heading4Char"/>
          <w:rFonts w:cs="Calibri"/>
          <w:highlight w:val="yellow"/>
          <w:u w:val="single"/>
        </w:rPr>
        <w:t>associations</w:t>
      </w:r>
      <w:r w:rsidRPr="0040417D">
        <w:rPr>
          <w:rStyle w:val="Heading4Char"/>
          <w:rFonts w:cs="Calibri"/>
          <w:u w:val="single"/>
        </w:rPr>
        <w:t xml:space="preserve"> and a </w:t>
      </w:r>
      <w:r w:rsidRPr="0040417D">
        <w:rPr>
          <w:rStyle w:val="Heading4Char"/>
          <w:rFonts w:cs="Calibri"/>
          <w:highlight w:val="yellow"/>
          <w:u w:val="single"/>
        </w:rPr>
        <w:t>powerful</w:t>
      </w:r>
      <w:r w:rsidRPr="0040417D">
        <w:rPr>
          <w:rStyle w:val="Heading4Char"/>
          <w:rFonts w:cs="Calibri"/>
          <w:u w:val="single"/>
        </w:rPr>
        <w:t xml:space="preserve"> </w:t>
      </w:r>
      <w:r w:rsidRPr="0040417D">
        <w:rPr>
          <w:rStyle w:val="Heading4Char"/>
          <w:rFonts w:cs="Calibri"/>
          <w:highlight w:val="yellow"/>
          <w:u w:val="single"/>
        </w:rPr>
        <w:t>pejorative charge</w:t>
      </w:r>
      <w:r w:rsidRPr="0040417D">
        <w:rPr>
          <w:rStyle w:val="Heading4Char"/>
          <w:rFonts w:cs="Calibri"/>
          <w:u w:val="single"/>
        </w:rPr>
        <w:t>.</w:t>
      </w:r>
      <w:r w:rsidRPr="0040417D">
        <w:t xml:space="preserve"> </w:t>
      </w:r>
      <w:r w:rsidRPr="0040417D">
        <w:rPr>
          <w:rStyle w:val="Heading4Char"/>
          <w:rFonts w:cs="Calibri"/>
          <w:u w:val="single"/>
        </w:rPr>
        <w:t>The most common image is a "welfare mother," typically figured a</w:t>
      </w:r>
      <w:r w:rsidRPr="0040417D">
        <w:rPr>
          <w:rStyle w:val="Heading4Char"/>
          <w:rFonts w:cs="Calibri"/>
          <w:highlight w:val="yellow"/>
          <w:u w:val="single"/>
        </w:rPr>
        <w:t>s</w:t>
      </w:r>
      <w:r w:rsidRPr="0040417D">
        <w:rPr>
          <w:rStyle w:val="Heading4Char"/>
          <w:rFonts w:cs="Calibri"/>
          <w:u w:val="single"/>
        </w:rPr>
        <w:t xml:space="preserve"> a young unmarried black woman of uncontrolled sexuality and fertility. This stereotype </w:t>
      </w:r>
      <w:r w:rsidRPr="0040417D">
        <w:rPr>
          <w:rStyle w:val="Heading4Char"/>
          <w:rFonts w:cs="Calibri"/>
          <w:highlight w:val="yellow"/>
          <w:u w:val="single"/>
        </w:rPr>
        <w:t>haunt</w:t>
      </w:r>
      <w:r w:rsidRPr="0040417D">
        <w:rPr>
          <w:rStyle w:val="Heading4Char"/>
          <w:rFonts w:cs="Calibri"/>
          <w:u w:val="single"/>
        </w:rPr>
        <w:t xml:space="preserve">s </w:t>
      </w:r>
      <w:r w:rsidRPr="0040417D">
        <w:rPr>
          <w:rStyle w:val="Heading4Char"/>
          <w:rFonts w:cs="Calibri"/>
          <w:highlight w:val="yellow"/>
          <w:u w:val="single"/>
        </w:rPr>
        <w:t>even</w:t>
      </w:r>
      <w:r w:rsidRPr="0040417D">
        <w:rPr>
          <w:rStyle w:val="Heading4Char"/>
          <w:rFonts w:cs="Calibri"/>
          <w:u w:val="single"/>
        </w:rPr>
        <w:t xml:space="preserve"> </w:t>
      </w:r>
      <w:r w:rsidRPr="0040417D">
        <w:rPr>
          <w:rStyle w:val="Heading4Char"/>
          <w:rFonts w:cs="Calibri"/>
          <w:highlight w:val="yellow"/>
          <w:u w:val="single"/>
        </w:rPr>
        <w:t>the most neutral-sounding talk about dependency in discussions of welfare reform</w:t>
      </w:r>
      <w:r w:rsidRPr="0040417D">
        <w:t xml:space="preserve">. </w:t>
      </w:r>
      <w:r w:rsidRPr="0040417D">
        <w:rPr>
          <w:sz w:val="16"/>
          <w:szCs w:val="16"/>
        </w:rPr>
        <w:t xml:space="preserve">Why does </w:t>
      </w:r>
      <w:r w:rsidRPr="0040417D">
        <w:rPr>
          <w:rStyle w:val="Heading4Char"/>
          <w:rFonts w:cs="Calibri"/>
          <w:u w:val="single"/>
        </w:rPr>
        <w:t>the word "dependency</w:t>
      </w:r>
      <w:r w:rsidRPr="0040417D">
        <w:rPr>
          <w:u w:val="single"/>
        </w:rPr>
        <w:t>"</w:t>
      </w:r>
      <w:r w:rsidRPr="0040417D">
        <w:t xml:space="preserve"> </w:t>
      </w:r>
      <w:r w:rsidRPr="0040417D">
        <w:rPr>
          <w:sz w:val="16"/>
          <w:szCs w:val="16"/>
        </w:rPr>
        <w:t>carry so much ideological weight? Part of the reason, we suggest, is historical. The term carries the debris of several centuries of poor relief policies that relieved hunger while stigmatizing recipients, often actually impeding their escape from the dole into wage labor.</w:t>
      </w:r>
      <w:r w:rsidRPr="0040417D">
        <w:t xml:space="preserve"> </w:t>
      </w:r>
      <w:r w:rsidRPr="0040417D">
        <w:rPr>
          <w:rStyle w:val="Heading4Char"/>
          <w:rFonts w:cs="Calibri"/>
          <w:highlight w:val="yellow"/>
          <w:u w:val="single"/>
        </w:rPr>
        <w:t xml:space="preserve"> Branding welfare</w:t>
      </w:r>
      <w:r w:rsidRPr="0040417D">
        <w:rPr>
          <w:rStyle w:val="Heading4Char"/>
          <w:rFonts w:cs="Calibri"/>
          <w:u w:val="single"/>
        </w:rPr>
        <w:t xml:space="preserve"> </w:t>
      </w:r>
      <w:r w:rsidRPr="0040417D">
        <w:rPr>
          <w:rStyle w:val="Heading4Char"/>
          <w:rFonts w:cs="Calibri"/>
          <w:highlight w:val="yellow"/>
          <w:u w:val="single"/>
        </w:rPr>
        <w:t>recipients</w:t>
      </w:r>
      <w:r w:rsidRPr="0040417D">
        <w:rPr>
          <w:rStyle w:val="Heading4Char"/>
          <w:rFonts w:cs="Calibri"/>
          <w:u w:val="single"/>
        </w:rPr>
        <w:t xml:space="preserve"> as "</w:t>
      </w:r>
      <w:r w:rsidRPr="0040417D">
        <w:rPr>
          <w:rStyle w:val="Heading4Char"/>
          <w:rFonts w:cs="Calibri"/>
          <w:highlight w:val="yellow"/>
          <w:u w:val="single"/>
        </w:rPr>
        <w:t>dependent</w:t>
      </w:r>
      <w:r w:rsidRPr="0040417D">
        <w:rPr>
          <w:rStyle w:val="Heading4Char"/>
          <w:rFonts w:cs="Calibri"/>
          <w:u w:val="single"/>
        </w:rPr>
        <w:t>s" continue</w:t>
      </w:r>
      <w:r w:rsidRPr="0040417D">
        <w:rPr>
          <w:sz w:val="16"/>
          <w:szCs w:val="16"/>
        </w:rPr>
        <w:t xml:space="preserve">s a long tradition of opposing dependence </w:t>
      </w:r>
      <w:r w:rsidRPr="0040417D">
        <w:rPr>
          <w:rStyle w:val="Heading4Char"/>
          <w:rFonts w:cs="Calibri"/>
          <w:u w:val="single"/>
        </w:rPr>
        <w:t>to</w:t>
      </w:r>
      <w:r w:rsidRPr="0040417D">
        <w:t xml:space="preserve"> </w:t>
      </w:r>
      <w:r w:rsidRPr="0040417D">
        <w:rPr>
          <w:sz w:val="16"/>
          <w:szCs w:val="16"/>
        </w:rPr>
        <w:t>independence. Both terms were redefined in the last few centuries in ways that</w:t>
      </w:r>
      <w:r w:rsidRPr="0040417D">
        <w:t xml:space="preserve"> </w:t>
      </w:r>
      <w:r w:rsidRPr="0040417D">
        <w:rPr>
          <w:rStyle w:val="Heading4Char"/>
          <w:rFonts w:cs="Calibri"/>
          <w:highlight w:val="yellow"/>
          <w:u w:val="single"/>
        </w:rPr>
        <w:t>help[s]</w:t>
      </w:r>
      <w:r w:rsidRPr="0040417D">
        <w:rPr>
          <w:sz w:val="16"/>
          <w:szCs w:val="16"/>
        </w:rPr>
        <w:t>ed</w:t>
      </w:r>
      <w:r w:rsidRPr="0040417D">
        <w:t xml:space="preserve"> </w:t>
      </w:r>
      <w:r w:rsidRPr="0040417D">
        <w:rPr>
          <w:rStyle w:val="Heading4Char"/>
          <w:rFonts w:cs="Calibri"/>
          <w:highlight w:val="yellow"/>
          <w:u w:val="single"/>
        </w:rPr>
        <w:t>adapt old traditions of gender, race, and class domination to</w:t>
      </w:r>
      <w:r w:rsidRPr="0040417D">
        <w:rPr>
          <w:rStyle w:val="Heading4Char"/>
          <w:rFonts w:cs="Calibri"/>
          <w:u w:val="single"/>
        </w:rPr>
        <w:t xml:space="preserve"> </w:t>
      </w:r>
      <w:r w:rsidRPr="0040417D">
        <w:rPr>
          <w:rStyle w:val="Heading4Char"/>
          <w:rFonts w:cs="Calibri"/>
          <w:highlight w:val="yellow"/>
          <w:u w:val="single"/>
        </w:rPr>
        <w:t>new</w:t>
      </w:r>
      <w:r w:rsidRPr="0040417D">
        <w:rPr>
          <w:rStyle w:val="Heading4Char"/>
          <w:rFonts w:cs="Calibri"/>
          <w:u w:val="single"/>
        </w:rPr>
        <w:t xml:space="preserve"> </w:t>
      </w:r>
      <w:r w:rsidRPr="0040417D">
        <w:rPr>
          <w:rStyle w:val="Heading4Char"/>
          <w:rFonts w:cs="Calibri"/>
          <w:highlight w:val="yellow"/>
          <w:u w:val="single"/>
        </w:rPr>
        <w:t>social</w:t>
      </w:r>
      <w:r w:rsidRPr="0040417D">
        <w:rPr>
          <w:rStyle w:val="Heading4Char"/>
          <w:rFonts w:cs="Calibri"/>
          <w:u w:val="single"/>
        </w:rPr>
        <w:t xml:space="preserve"> and economic </w:t>
      </w:r>
      <w:r w:rsidRPr="0040417D">
        <w:rPr>
          <w:rStyle w:val="Heading4Char"/>
          <w:rFonts w:cs="Calibri"/>
          <w:highlight w:val="yellow"/>
          <w:u w:val="single"/>
        </w:rPr>
        <w:t>conditions</w:t>
      </w:r>
      <w:r w:rsidRPr="0040417D">
        <w:rPr>
          <w:rStyle w:val="Heading4Char"/>
          <w:rFonts w:cs="Calibri"/>
          <w:u w:val="single"/>
        </w:rPr>
        <w:t>.</w:t>
      </w:r>
      <w:r w:rsidRPr="0040417D">
        <w:t xml:space="preserve"> </w:t>
      </w:r>
      <w:r w:rsidRPr="0040417D">
        <w:rPr>
          <w:sz w:val="16"/>
          <w:szCs w:val="16"/>
        </w:rPr>
        <w:t>But the fundamental opposition remains:</w:t>
      </w:r>
      <w:r w:rsidRPr="0040417D">
        <w:t xml:space="preserve"> </w:t>
      </w:r>
      <w:r w:rsidRPr="0040417D">
        <w:rPr>
          <w:rStyle w:val="Heading4Char"/>
          <w:rFonts w:cs="Calibri"/>
          <w:u w:val="single"/>
        </w:rPr>
        <w:t>"independence" is strong, virtuous, white, and male, while "dependence" is disreputable, colored, and/or femalen</w:t>
      </w:r>
      <w:r w:rsidRPr="0040417D">
        <w:t xml:space="preserve">. </w:t>
      </w:r>
      <w:r w:rsidRPr="0040417D">
        <w:rPr>
          <w:sz w:val="16"/>
          <w:szCs w:val="16"/>
        </w:rPr>
        <w:t>In the last half-century, as "dependency" became associated particularly with AFDC, it has intensified disrespect for women's unpaid labor.</w:t>
      </w:r>
    </w:p>
    <w:p w14:paraId="444543EF" w14:textId="6C4246F3" w:rsidR="00A239B8" w:rsidRPr="0040417D" w:rsidRDefault="00A239B8" w:rsidP="00A239B8">
      <w:pPr>
        <w:pStyle w:val="Heading3"/>
        <w:rPr>
          <w:rFonts w:cs="Calibri"/>
        </w:rPr>
      </w:pPr>
      <w:r w:rsidRPr="0040417D">
        <w:rPr>
          <w:rFonts w:cs="Calibri"/>
        </w:rPr>
        <w:lastRenderedPageBreak/>
        <w:t>CP</w:t>
      </w:r>
    </w:p>
    <w:p w14:paraId="0D1240B9" w14:textId="50546ED8" w:rsidR="00A239B8" w:rsidRPr="0040417D" w:rsidRDefault="00A239B8" w:rsidP="00A239B8">
      <w:pPr>
        <w:pStyle w:val="Heading4"/>
        <w:rPr>
          <w:rFonts w:cs="Calibri"/>
        </w:rPr>
      </w:pPr>
      <w:r w:rsidRPr="0040417D">
        <w:rPr>
          <w:rFonts w:cs="Calibri"/>
        </w:rPr>
        <w:t xml:space="preserve">We endorse the entirety of the aff except for their usage of the word </w:t>
      </w:r>
      <w:r w:rsidRPr="0040417D">
        <w:rPr>
          <w:rFonts w:cs="Calibri"/>
          <w:i/>
          <w:iCs/>
        </w:rPr>
        <w:t>weak</w:t>
      </w:r>
      <w:r w:rsidRPr="0040417D">
        <w:rPr>
          <w:rFonts w:cs="Calibri"/>
        </w:rPr>
        <w:t xml:space="preserve"> – the word is inherently ableist</w:t>
      </w:r>
    </w:p>
    <w:p w14:paraId="10499F6C" w14:textId="6415B73E" w:rsidR="00A239B8" w:rsidRPr="0040417D" w:rsidRDefault="00A239B8" w:rsidP="00A239B8">
      <w:pPr>
        <w:rPr>
          <w:rStyle w:val="Style13ptBold"/>
        </w:rPr>
      </w:pPr>
      <w:r w:rsidRPr="0040417D">
        <w:rPr>
          <w:rStyle w:val="Style13ptBold"/>
        </w:rPr>
        <w:t>Smith 9</w:t>
      </w:r>
    </w:p>
    <w:p w14:paraId="070C1EA2" w14:textId="522D2EC2" w:rsidR="00A239B8" w:rsidRPr="0040417D" w:rsidRDefault="00A239B8" w:rsidP="00A239B8">
      <w:r w:rsidRPr="0040417D">
        <w:rPr>
          <w:rStyle w:val="Style13ptBold"/>
          <w:b w:val="0"/>
          <w:sz w:val="22"/>
        </w:rPr>
        <w:t xml:space="preserve">[S.E., 11-2-9, Forward, “Ableist Word Profile: Weak”, </w:t>
      </w:r>
      <w:hyperlink r:id="rId11" w:history="1">
        <w:r w:rsidRPr="0040417D">
          <w:rPr>
            <w:rStyle w:val="Hyperlink"/>
            <w:b/>
          </w:rPr>
          <w:t>http://disabledfeminists.com/2009/11/02/ableist-word-profile-weak/</w:t>
        </w:r>
      </w:hyperlink>
      <w:r w:rsidRPr="0040417D">
        <w:rPr>
          <w:rStyle w:val="Style13ptBold"/>
          <w:b w:val="0"/>
          <w:sz w:val="22"/>
        </w:rPr>
        <w:t>, Accessed 7-6-14, CX]</w:t>
      </w:r>
    </w:p>
    <w:p w14:paraId="76FFDF20" w14:textId="77777777" w:rsidR="00A239B8" w:rsidRPr="0040417D" w:rsidRDefault="00A239B8" w:rsidP="00A239B8">
      <w:pPr>
        <w:rPr>
          <w:sz w:val="12"/>
        </w:rPr>
      </w:pPr>
      <w:r w:rsidRPr="0040417D">
        <w:rPr>
          <w:sz w:val="12"/>
        </w:rPr>
        <w:t xml:space="preserve">It’s worth discussing why </w:t>
      </w:r>
      <w:r w:rsidRPr="0040417D">
        <w:rPr>
          <w:rStyle w:val="StyleUnderline"/>
          <w:highlight w:val="green"/>
        </w:rPr>
        <w:t>“weak” is ableist</w:t>
      </w:r>
      <w:r w:rsidRPr="0040417D">
        <w:rPr>
          <w:sz w:val="12"/>
        </w:rPr>
        <w:t xml:space="preserve"> before plunging into its history. The reasons this word are ableist get at the crux of the ableist identity of many words: </w:t>
      </w:r>
      <w:r w:rsidRPr="0040417D">
        <w:rPr>
          <w:rStyle w:val="StyleUnderline"/>
        </w:rPr>
        <w:t xml:space="preserve">Because it </w:t>
      </w:r>
      <w:r w:rsidRPr="0040417D">
        <w:rPr>
          <w:rStyle w:val="StyleUnderline"/>
          <w:highlight w:val="green"/>
        </w:rPr>
        <w:t>centers around the idea that Disability Is Bad</w:t>
      </w:r>
      <w:r w:rsidRPr="0040417D">
        <w:rPr>
          <w:rStyle w:val="StyleUnderline"/>
        </w:rPr>
        <w:t>. Disability is so bad, in fact, that it can be used as a shorthand to refer to something viewed as bad, unpleasant, or unworthy. Disability status, or symptoms of a disability, are so awful that they can be used as an insult</w:t>
      </w:r>
      <w:r w:rsidRPr="0040417D">
        <w:rPr>
          <w:sz w:val="12"/>
        </w:rPr>
        <w:t>.</w:t>
      </w:r>
    </w:p>
    <w:p w14:paraId="511FCA42" w14:textId="77777777" w:rsidR="00A239B8" w:rsidRPr="0040417D" w:rsidRDefault="00A239B8" w:rsidP="00A239B8">
      <w:pPr>
        <w:rPr>
          <w:sz w:val="12"/>
        </w:rPr>
      </w:pPr>
      <w:r w:rsidRPr="0040417D">
        <w:rPr>
          <w:sz w:val="12"/>
        </w:rPr>
        <w:t xml:space="preserve">“Weak” entered English in the 1300s, courtesy of Old Norse. The word was initially used in the sense of something soft or pliant. By the 1300s, it was being used to refer to moral failings as well as physical ones, and along the way it spawned the idea that to be strong is to be good, and to be weak is to be bad. </w:t>
      </w:r>
      <w:r w:rsidRPr="0040417D">
        <w:rPr>
          <w:rStyle w:val="StyleUnderline"/>
        </w:rPr>
        <w:t>“Weakness” is still used in a diagnostic context today, in discussions of situations in which patients lack physical strength</w:t>
      </w:r>
      <w:r w:rsidRPr="0040417D">
        <w:rPr>
          <w:sz w:val="12"/>
        </w:rPr>
        <w:t>.</w:t>
      </w:r>
    </w:p>
    <w:p w14:paraId="4B9F14BA" w14:textId="77777777" w:rsidR="00A239B8" w:rsidRPr="0040417D" w:rsidRDefault="00A239B8" w:rsidP="00A239B8">
      <w:pPr>
        <w:rPr>
          <w:sz w:val="12"/>
        </w:rPr>
      </w:pPr>
      <w:r w:rsidRPr="0040417D">
        <w:rPr>
          <w:rStyle w:val="StyleUnderline"/>
          <w:highlight w:val="green"/>
        </w:rPr>
        <w:t>Numerous disabilities are associated with physical weakness</w:t>
      </w:r>
      <w:r w:rsidRPr="0040417D">
        <w:rPr>
          <w:rStyle w:val="StyleUnderline"/>
          <w:sz w:val="12"/>
          <w:u w:val="none"/>
        </w:rPr>
        <w:t>. For people with these disabilities, hearing “weak” used as an insult is not very pleasant</w:t>
      </w:r>
      <w:r w:rsidRPr="0040417D">
        <w:rPr>
          <w:sz w:val="12"/>
        </w:rPr>
        <w:t xml:space="preserve">, as you might imagine. Thus, it’s a word we would like to avoid using when it is not appropriate, if possible, since </w:t>
      </w:r>
      <w:r w:rsidRPr="0040417D">
        <w:rPr>
          <w:rStyle w:val="StyleUnderline"/>
          <w:highlight w:val="green"/>
        </w:rPr>
        <w:t>we don’t want to go around suggesting that physical weakness is</w:t>
      </w:r>
      <w:r w:rsidRPr="0040417D">
        <w:rPr>
          <w:rStyle w:val="StyleUnderline"/>
        </w:rPr>
        <w:t xml:space="preserve"> something </w:t>
      </w:r>
      <w:r w:rsidRPr="0040417D">
        <w:rPr>
          <w:rStyle w:val="StyleUnderline"/>
          <w:highlight w:val="green"/>
        </w:rPr>
        <w:t>so deplorable that it’s appropriate to use the term “weak” to describe things which are</w:t>
      </w:r>
      <w:r w:rsidRPr="0040417D">
        <w:rPr>
          <w:rStyle w:val="StyleUnderline"/>
        </w:rPr>
        <w:t xml:space="preserve"> unpleasant, boring, bad, </w:t>
      </w:r>
      <w:r w:rsidRPr="0040417D">
        <w:rPr>
          <w:rStyle w:val="StyleUnderline"/>
          <w:highlight w:val="green"/>
        </w:rPr>
        <w:t>dull</w:t>
      </w:r>
      <w:r w:rsidRPr="0040417D">
        <w:rPr>
          <w:rStyle w:val="StyleUnderline"/>
        </w:rPr>
        <w:t>, etc</w:t>
      </w:r>
      <w:r w:rsidRPr="0040417D">
        <w:rPr>
          <w:sz w:val="12"/>
        </w:rPr>
        <w:t>.</w:t>
      </w:r>
    </w:p>
    <w:p w14:paraId="024E9520" w14:textId="77777777" w:rsidR="00925FF4" w:rsidRPr="00925FF4" w:rsidRDefault="00925FF4" w:rsidP="00925FF4"/>
    <w:sectPr w:rsidR="00925FF4" w:rsidRPr="00925F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EF742A"/>
    <w:multiLevelType w:val="hybridMultilevel"/>
    <w:tmpl w:val="BEB6EE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FB5E4D"/>
    <w:multiLevelType w:val="hybridMultilevel"/>
    <w:tmpl w:val="2D4AD6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66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CFE"/>
    <w:rsid w:val="0008785F"/>
    <w:rsid w:val="00090CBE"/>
    <w:rsid w:val="00094DEC"/>
    <w:rsid w:val="000A2D8A"/>
    <w:rsid w:val="000C41F6"/>
    <w:rsid w:val="000D26A6"/>
    <w:rsid w:val="000D2B90"/>
    <w:rsid w:val="000D6ED8"/>
    <w:rsid w:val="000D717B"/>
    <w:rsid w:val="000E4004"/>
    <w:rsid w:val="00100B28"/>
    <w:rsid w:val="00105BCE"/>
    <w:rsid w:val="00117316"/>
    <w:rsid w:val="001209B4"/>
    <w:rsid w:val="00172EE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140"/>
    <w:rsid w:val="001F34FD"/>
    <w:rsid w:val="002005A8"/>
    <w:rsid w:val="00203DD8"/>
    <w:rsid w:val="00204E1D"/>
    <w:rsid w:val="002059BD"/>
    <w:rsid w:val="0020771F"/>
    <w:rsid w:val="00207FD8"/>
    <w:rsid w:val="00210FAF"/>
    <w:rsid w:val="00213B1E"/>
    <w:rsid w:val="00215284"/>
    <w:rsid w:val="002168F2"/>
    <w:rsid w:val="0022589F"/>
    <w:rsid w:val="002343FE"/>
    <w:rsid w:val="00235F7B"/>
    <w:rsid w:val="00247309"/>
    <w:rsid w:val="002502CF"/>
    <w:rsid w:val="00267EBB"/>
    <w:rsid w:val="0027023B"/>
    <w:rsid w:val="00272F3F"/>
    <w:rsid w:val="00274EDB"/>
    <w:rsid w:val="0027729E"/>
    <w:rsid w:val="002843B2"/>
    <w:rsid w:val="00284ED6"/>
    <w:rsid w:val="00290C5A"/>
    <w:rsid w:val="00290C92"/>
    <w:rsid w:val="0029130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C0B"/>
    <w:rsid w:val="003670D9"/>
    <w:rsid w:val="00370B41"/>
    <w:rsid w:val="00371B27"/>
    <w:rsid w:val="003726C3"/>
    <w:rsid w:val="00375D2E"/>
    <w:rsid w:val="00383071"/>
    <w:rsid w:val="00383B19"/>
    <w:rsid w:val="00384CBC"/>
    <w:rsid w:val="003933F9"/>
    <w:rsid w:val="00395864"/>
    <w:rsid w:val="00396557"/>
    <w:rsid w:val="00397316"/>
    <w:rsid w:val="00397660"/>
    <w:rsid w:val="003A248F"/>
    <w:rsid w:val="003A4D9C"/>
    <w:rsid w:val="003B1668"/>
    <w:rsid w:val="003C5F4C"/>
    <w:rsid w:val="003D5EA8"/>
    <w:rsid w:val="003D6C4B"/>
    <w:rsid w:val="003D7B28"/>
    <w:rsid w:val="003E305E"/>
    <w:rsid w:val="003E34DB"/>
    <w:rsid w:val="003E5302"/>
    <w:rsid w:val="003E5BF1"/>
    <w:rsid w:val="003F2452"/>
    <w:rsid w:val="003F41EA"/>
    <w:rsid w:val="003F7DF0"/>
    <w:rsid w:val="004039AF"/>
    <w:rsid w:val="0040417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E98"/>
    <w:rsid w:val="00482AF9"/>
    <w:rsid w:val="00490D02"/>
    <w:rsid w:val="00496BB2"/>
    <w:rsid w:val="004B37B4"/>
    <w:rsid w:val="004B72B4"/>
    <w:rsid w:val="004C0314"/>
    <w:rsid w:val="004C0D3D"/>
    <w:rsid w:val="004C213E"/>
    <w:rsid w:val="004C376C"/>
    <w:rsid w:val="004C4370"/>
    <w:rsid w:val="004C657F"/>
    <w:rsid w:val="004D17D8"/>
    <w:rsid w:val="004D52D8"/>
    <w:rsid w:val="004E355B"/>
    <w:rsid w:val="005028E5"/>
    <w:rsid w:val="00503735"/>
    <w:rsid w:val="00516A88"/>
    <w:rsid w:val="00522065"/>
    <w:rsid w:val="005224F2"/>
    <w:rsid w:val="0052782F"/>
    <w:rsid w:val="00533F1C"/>
    <w:rsid w:val="00536D8B"/>
    <w:rsid w:val="005379C3"/>
    <w:rsid w:val="005440B5"/>
    <w:rsid w:val="005519C2"/>
    <w:rsid w:val="005523E0"/>
    <w:rsid w:val="005531F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2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531"/>
    <w:rsid w:val="006235FB"/>
    <w:rsid w:val="00626A15"/>
    <w:rsid w:val="006379E9"/>
    <w:rsid w:val="006438CB"/>
    <w:rsid w:val="006529B9"/>
    <w:rsid w:val="00654695"/>
    <w:rsid w:val="0065500A"/>
    <w:rsid w:val="00655217"/>
    <w:rsid w:val="0065727C"/>
    <w:rsid w:val="00674A78"/>
    <w:rsid w:val="00696A16"/>
    <w:rsid w:val="006A4840"/>
    <w:rsid w:val="006A52A0"/>
    <w:rsid w:val="006A67FB"/>
    <w:rsid w:val="006A7E1D"/>
    <w:rsid w:val="006C28FC"/>
    <w:rsid w:val="006C3A56"/>
    <w:rsid w:val="006D13F4"/>
    <w:rsid w:val="006D6AED"/>
    <w:rsid w:val="006E6A3D"/>
    <w:rsid w:val="006E6D0B"/>
    <w:rsid w:val="006F126E"/>
    <w:rsid w:val="006F32C9"/>
    <w:rsid w:val="006F3834"/>
    <w:rsid w:val="006F5693"/>
    <w:rsid w:val="006F5D4C"/>
    <w:rsid w:val="0071169A"/>
    <w:rsid w:val="00717B01"/>
    <w:rsid w:val="007227D9"/>
    <w:rsid w:val="0072491F"/>
    <w:rsid w:val="00725598"/>
    <w:rsid w:val="007354B4"/>
    <w:rsid w:val="007374A1"/>
    <w:rsid w:val="00752712"/>
    <w:rsid w:val="00753A84"/>
    <w:rsid w:val="007611F5"/>
    <w:rsid w:val="007619E4"/>
    <w:rsid w:val="00761E75"/>
    <w:rsid w:val="0076495E"/>
    <w:rsid w:val="00765FC8"/>
    <w:rsid w:val="00766775"/>
    <w:rsid w:val="007700B0"/>
    <w:rsid w:val="00773673"/>
    <w:rsid w:val="00773BFA"/>
    <w:rsid w:val="00775694"/>
    <w:rsid w:val="00793F46"/>
    <w:rsid w:val="007A1325"/>
    <w:rsid w:val="007A1A18"/>
    <w:rsid w:val="007A23F3"/>
    <w:rsid w:val="007A3BAF"/>
    <w:rsid w:val="007B53D8"/>
    <w:rsid w:val="007B61F6"/>
    <w:rsid w:val="007C22C5"/>
    <w:rsid w:val="007C57E1"/>
    <w:rsid w:val="007C5811"/>
    <w:rsid w:val="007D2DF5"/>
    <w:rsid w:val="007D451A"/>
    <w:rsid w:val="007D5E3E"/>
    <w:rsid w:val="007D7596"/>
    <w:rsid w:val="007E242C"/>
    <w:rsid w:val="007E6631"/>
    <w:rsid w:val="00803A12"/>
    <w:rsid w:val="00805417"/>
    <w:rsid w:val="00820DDC"/>
    <w:rsid w:val="008266F9"/>
    <w:rsid w:val="008267E2"/>
    <w:rsid w:val="00826A9B"/>
    <w:rsid w:val="00834842"/>
    <w:rsid w:val="008377C2"/>
    <w:rsid w:val="00840E7B"/>
    <w:rsid w:val="008536AF"/>
    <w:rsid w:val="00853D40"/>
    <w:rsid w:val="008564FC"/>
    <w:rsid w:val="0085680B"/>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DEF"/>
    <w:rsid w:val="008E7A3E"/>
    <w:rsid w:val="008F41FD"/>
    <w:rsid w:val="008F4479"/>
    <w:rsid w:val="008F4BA0"/>
    <w:rsid w:val="008F67B1"/>
    <w:rsid w:val="00901726"/>
    <w:rsid w:val="00920E6A"/>
    <w:rsid w:val="00925FF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EDF"/>
    <w:rsid w:val="009E05D8"/>
    <w:rsid w:val="009E160D"/>
    <w:rsid w:val="009F1CBB"/>
    <w:rsid w:val="009F3305"/>
    <w:rsid w:val="009F6FB2"/>
    <w:rsid w:val="00A071C0"/>
    <w:rsid w:val="00A21E8D"/>
    <w:rsid w:val="00A22670"/>
    <w:rsid w:val="00A239B8"/>
    <w:rsid w:val="00A23B2F"/>
    <w:rsid w:val="00A24B35"/>
    <w:rsid w:val="00A271BA"/>
    <w:rsid w:val="00A27F86"/>
    <w:rsid w:val="00A35051"/>
    <w:rsid w:val="00A431C6"/>
    <w:rsid w:val="00A54315"/>
    <w:rsid w:val="00A60FBC"/>
    <w:rsid w:val="00A65C0B"/>
    <w:rsid w:val="00A776BA"/>
    <w:rsid w:val="00A8072D"/>
    <w:rsid w:val="00A81FD2"/>
    <w:rsid w:val="00A8441A"/>
    <w:rsid w:val="00A8674A"/>
    <w:rsid w:val="00A966BC"/>
    <w:rsid w:val="00A96E24"/>
    <w:rsid w:val="00AA6F6E"/>
    <w:rsid w:val="00AB122B"/>
    <w:rsid w:val="00AB21B0"/>
    <w:rsid w:val="00AB27B8"/>
    <w:rsid w:val="00AB48D3"/>
    <w:rsid w:val="00AC2325"/>
    <w:rsid w:val="00AC74D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F15"/>
    <w:rsid w:val="00B5602D"/>
    <w:rsid w:val="00B60125"/>
    <w:rsid w:val="00B61EBD"/>
    <w:rsid w:val="00B6656B"/>
    <w:rsid w:val="00B71625"/>
    <w:rsid w:val="00B75C54"/>
    <w:rsid w:val="00B84A72"/>
    <w:rsid w:val="00B8710E"/>
    <w:rsid w:val="00B92A93"/>
    <w:rsid w:val="00BA17A8"/>
    <w:rsid w:val="00BA3C33"/>
    <w:rsid w:val="00BB0878"/>
    <w:rsid w:val="00BB1879"/>
    <w:rsid w:val="00BC0ABE"/>
    <w:rsid w:val="00BC2C80"/>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0BD"/>
    <w:rsid w:val="00C72AFE"/>
    <w:rsid w:val="00C81619"/>
    <w:rsid w:val="00C8476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92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1CC"/>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214"/>
    <w:rsid w:val="00FA56F6"/>
    <w:rsid w:val="00FB329D"/>
    <w:rsid w:val="00FC27E3"/>
    <w:rsid w:val="00FC4A96"/>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A3BE61"/>
  <w14:defaultImageDpi w14:val="300"/>
  <w15:docId w15:val="{59F0FDDA-CF82-8548-A8CB-3DBC41FE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61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B61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61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Text 7,Tags v 2,Char1,No Underline,Bold Cite,Underlines,Heading 3 Char3,Tag Char Char"/>
    <w:basedOn w:val="Normal"/>
    <w:next w:val="Normal"/>
    <w:link w:val="Heading3Char"/>
    <w:uiPriority w:val="9"/>
    <w:unhideWhenUsed/>
    <w:qFormat/>
    <w:rsid w:val="007B61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7B61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61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1F6"/>
  </w:style>
  <w:style w:type="character" w:customStyle="1" w:styleId="Heading1Char">
    <w:name w:val="Heading 1 Char"/>
    <w:aliases w:val="Pocket Char"/>
    <w:basedOn w:val="DefaultParagraphFont"/>
    <w:link w:val="Heading1"/>
    <w:uiPriority w:val="9"/>
    <w:rsid w:val="007B61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61F6"/>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Text 7 Char,Tags v 2 Char,Char1 Char1"/>
    <w:basedOn w:val="DefaultParagraphFont"/>
    <w:link w:val="Heading3"/>
    <w:uiPriority w:val="9"/>
    <w:rsid w:val="007B61F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7B61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B61F6"/>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7B61F6"/>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7B61F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B61F6"/>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7B61F6"/>
    <w:rPr>
      <w:color w:val="auto"/>
      <w:u w:val="none"/>
    </w:rPr>
  </w:style>
  <w:style w:type="paragraph" w:styleId="DocumentMap">
    <w:name w:val="Document Map"/>
    <w:basedOn w:val="Normal"/>
    <w:link w:val="DocumentMapChar"/>
    <w:uiPriority w:val="99"/>
    <w:semiHidden/>
    <w:unhideWhenUsed/>
    <w:rsid w:val="007B61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61F6"/>
    <w:rPr>
      <w:rFonts w:ascii="Lucida Grande" w:hAnsi="Lucida Grande" w:cs="Lucida Grande"/>
    </w:rPr>
  </w:style>
  <w:style w:type="paragraph" w:customStyle="1" w:styleId="textbold">
    <w:name w:val="text bold"/>
    <w:basedOn w:val="Normal"/>
    <w:link w:val="Emphasis"/>
    <w:uiPriority w:val="20"/>
    <w:qFormat/>
    <w:rsid w:val="00A966BC"/>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99"/>
    <w:qFormat/>
    <w:rsid w:val="009E05D8"/>
    <w:pPr>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isabledfeminists.com/2009/11/02/ableist-word-profile-weak/" TargetMode="External"/><Relationship Id="rId5" Type="http://schemas.openxmlformats.org/officeDocument/2006/relationships/numbering" Target="numbering.xml"/><Relationship Id="rId10" Type="http://schemas.openxmlformats.org/officeDocument/2006/relationships/hyperlink" Target="http://www.minorcompositions.info/wp-content/uploads/2009/06/PrecariousRhapsodyWeb.pdf" TargetMode="External"/><Relationship Id="rId4" Type="http://schemas.openxmlformats.org/officeDocument/2006/relationships/customXml" Target="../customXml/item4.xml"/><Relationship Id="rId9" Type="http://schemas.openxmlformats.org/officeDocument/2006/relationships/hyperlink" Target="http://www98.griffith.edu.au/dspace/bitstream/handle/10072/21024/50540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18</Pages>
  <Words>8704</Words>
  <Characters>49616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55</cp:revision>
  <dcterms:created xsi:type="dcterms:W3CDTF">2022-02-21T14:00:00Z</dcterms:created>
  <dcterms:modified xsi:type="dcterms:W3CDTF">2022-02-21T16:56:00Z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