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6b08f57d4e3d4f58"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8189B" w14:textId="0044B0D1" w:rsidR="00A95652" w:rsidRDefault="00A95652" w:rsidP="00B55AD5"/>
    <w:p w14:paraId="663FF087" w14:textId="23BC9E5F" w:rsidR="00E976DB" w:rsidRDefault="00E976DB" w:rsidP="00E976DB">
      <w:pPr>
        <w:pStyle w:val="Heading2"/>
      </w:pPr>
      <w:r>
        <w:t>1</w:t>
      </w:r>
    </w:p>
    <w:p w14:paraId="64A0D4E2" w14:textId="2D00D3E4" w:rsidR="00E976DB" w:rsidRDefault="00E976DB" w:rsidP="00653D11">
      <w:pPr>
        <w:pStyle w:val="Heading4"/>
        <w:rPr>
          <w:rFonts w:cs="Calibri"/>
        </w:rPr>
      </w:pPr>
      <w:r w:rsidRPr="00C4573E">
        <w:rPr>
          <w:rFonts w:cs="Calibri"/>
        </w:rPr>
        <w:t>Permissibility and presumption negate – a.  the resolution indicates the affirmative has to prove an obligation, permissibility would deny the existence of an obligation b. Statements are more often false than true because any part can be false. This means you negate if there is no offense because the resolution is probably false</w:t>
      </w:r>
      <w:r>
        <w:rPr>
          <w:rFonts w:cs="Calibri"/>
        </w:rPr>
        <w:t xml:space="preserve">. C. we don’t presume everything true, that’s why we don’t believe in conspiracy theories </w:t>
      </w:r>
    </w:p>
    <w:p w14:paraId="13CD9771" w14:textId="77777777" w:rsidR="00653D11" w:rsidRPr="00653D11" w:rsidRDefault="00653D11" w:rsidP="00653D11"/>
    <w:p w14:paraId="5F6E6B03" w14:textId="4A141A60" w:rsidR="004E0C8B" w:rsidRDefault="00E976DB" w:rsidP="004E0C8B">
      <w:pPr>
        <w:pStyle w:val="Heading2"/>
      </w:pPr>
      <w:r>
        <w:t>2</w:t>
      </w:r>
    </w:p>
    <w:p w14:paraId="2C28DAF1" w14:textId="3A1016B4" w:rsidR="004E0C8B" w:rsidRPr="00B52DBA" w:rsidRDefault="004E0C8B" w:rsidP="004E0C8B">
      <w:pPr>
        <w:pStyle w:val="Heading4"/>
        <w:rPr>
          <w:rFonts w:asciiTheme="minorHAnsi" w:hAnsiTheme="minorHAnsi" w:cstheme="minorHAnsi"/>
        </w:rPr>
      </w:pPr>
      <w:proofErr w:type="spellStart"/>
      <w:r w:rsidRPr="00B52DBA">
        <w:rPr>
          <w:rFonts w:asciiTheme="minorHAnsi" w:hAnsiTheme="minorHAnsi" w:cstheme="minorHAnsi"/>
        </w:rPr>
        <w:t>Interp</w:t>
      </w:r>
      <w:proofErr w:type="spellEnd"/>
      <w:r w:rsidRPr="00B52DBA">
        <w:rPr>
          <w:rFonts w:asciiTheme="minorHAnsi" w:hAnsiTheme="minorHAnsi" w:cstheme="minorHAnsi"/>
        </w:rPr>
        <w:t xml:space="preserve">: Debaters must disclose all constructive positions on open source with highlighting and underlining on the </w:t>
      </w:r>
      <w:r w:rsidR="00F14F5C">
        <w:rPr>
          <w:rFonts w:asciiTheme="minorHAnsi" w:hAnsiTheme="minorHAnsi" w:cstheme="minorHAnsi"/>
        </w:rPr>
        <w:t>2021-22</w:t>
      </w:r>
      <w:r>
        <w:rPr>
          <w:rFonts w:asciiTheme="minorHAnsi" w:hAnsiTheme="minorHAnsi" w:cstheme="minorHAnsi"/>
        </w:rPr>
        <w:t xml:space="preserve"> </w:t>
      </w:r>
      <w:r w:rsidRPr="00B52DBA">
        <w:rPr>
          <w:rFonts w:asciiTheme="minorHAnsi" w:hAnsiTheme="minorHAnsi" w:cstheme="minorHAnsi"/>
        </w:rPr>
        <w:t>NDCA LD wiki 30 minutes or less after the round in which they read them.</w:t>
      </w:r>
    </w:p>
    <w:p w14:paraId="36641037" w14:textId="45766CEF" w:rsidR="004E0C8B" w:rsidRDefault="004E0C8B" w:rsidP="004E0C8B">
      <w:pPr>
        <w:pStyle w:val="Heading4"/>
        <w:rPr>
          <w:rFonts w:asciiTheme="minorHAnsi" w:hAnsiTheme="minorHAnsi" w:cstheme="minorHAnsi"/>
        </w:rPr>
      </w:pPr>
      <w:r w:rsidRPr="00B52DBA">
        <w:rPr>
          <w:rFonts w:asciiTheme="minorHAnsi" w:hAnsiTheme="minorHAnsi" w:cstheme="minorHAnsi"/>
        </w:rPr>
        <w:t xml:space="preserve">Violation: </w:t>
      </w:r>
      <w:r w:rsidR="00381826" w:rsidRPr="00381826">
        <w:rPr>
          <w:rFonts w:asciiTheme="minorHAnsi" w:hAnsiTheme="minorHAnsi" w:cstheme="minorHAnsi"/>
          <w:noProof/>
        </w:rPr>
        <w:drawing>
          <wp:inline distT="0" distB="0" distL="0" distR="0" wp14:anchorId="3FBE31F5" wp14:editId="541BB187">
            <wp:extent cx="5290013" cy="1635727"/>
            <wp:effectExtent l="0" t="0" r="635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350040" cy="1654288"/>
                    </a:xfrm>
                    <a:prstGeom prst="rect">
                      <a:avLst/>
                    </a:prstGeom>
                  </pic:spPr>
                </pic:pic>
              </a:graphicData>
            </a:graphic>
          </wp:inline>
        </w:drawing>
      </w:r>
    </w:p>
    <w:p w14:paraId="6B3DE9BC" w14:textId="43A7D35B" w:rsidR="00095375" w:rsidRPr="00095375" w:rsidRDefault="00095375" w:rsidP="00095375">
      <w:r w:rsidRPr="00095375">
        <w:rPr>
          <w:noProof/>
        </w:rPr>
        <w:drawing>
          <wp:inline distT="0" distB="0" distL="0" distR="0" wp14:anchorId="186411D8" wp14:editId="405736CF">
            <wp:extent cx="3196390" cy="1245473"/>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210087" cy="1250810"/>
                    </a:xfrm>
                    <a:prstGeom prst="rect">
                      <a:avLst/>
                    </a:prstGeom>
                  </pic:spPr>
                </pic:pic>
              </a:graphicData>
            </a:graphic>
          </wp:inline>
        </w:drawing>
      </w:r>
    </w:p>
    <w:p w14:paraId="37CEDE74" w14:textId="77777777" w:rsidR="004E0C8B" w:rsidRPr="00B52DBA" w:rsidRDefault="004E0C8B" w:rsidP="004E0C8B">
      <w:pPr>
        <w:pStyle w:val="Heading4"/>
        <w:rPr>
          <w:rFonts w:asciiTheme="minorHAnsi" w:hAnsiTheme="minorHAnsi" w:cstheme="minorHAnsi"/>
        </w:rPr>
      </w:pPr>
      <w:r w:rsidRPr="00B52DBA">
        <w:rPr>
          <w:rFonts w:asciiTheme="minorHAnsi" w:hAnsiTheme="minorHAnsi" w:cstheme="minorHAnsi"/>
        </w:rPr>
        <w:t xml:space="preserve">Prefer – </w:t>
      </w:r>
    </w:p>
    <w:p w14:paraId="1638E521" w14:textId="77777777" w:rsidR="004E0C8B" w:rsidRPr="00B52DBA" w:rsidRDefault="004E0C8B" w:rsidP="004E0C8B">
      <w:pPr>
        <w:pStyle w:val="Heading4"/>
        <w:rPr>
          <w:rFonts w:asciiTheme="minorHAnsi" w:hAnsiTheme="minorHAnsi" w:cstheme="minorHAnsi"/>
        </w:rPr>
      </w:pPr>
      <w:r w:rsidRPr="00B52DBA">
        <w:rPr>
          <w:rFonts w:asciiTheme="minorHAnsi" w:hAnsiTheme="minorHAnsi" w:cstheme="minorHAnsi"/>
        </w:rPr>
        <w:t xml:space="preserve">1. Academic Integrity – anything else means that you can miscut evidence and there’s no way to check before the round which means that you can garner ridiculous solvency claims and such. They’ll say that I have prep to check, but it isn’t sufficient to check every card in the </w:t>
      </w:r>
      <w:proofErr w:type="spellStart"/>
      <w:r w:rsidRPr="00B52DBA">
        <w:rPr>
          <w:rFonts w:asciiTheme="minorHAnsi" w:hAnsiTheme="minorHAnsi" w:cstheme="minorHAnsi"/>
        </w:rPr>
        <w:t>aff</w:t>
      </w:r>
      <w:proofErr w:type="spellEnd"/>
      <w:r w:rsidRPr="00B52DBA">
        <w:rPr>
          <w:rFonts w:asciiTheme="minorHAnsi" w:hAnsiTheme="minorHAnsi" w:cstheme="minorHAnsi"/>
        </w:rPr>
        <w:t xml:space="preserve"> and it would then tradeoff with productive prep on the substance proper. Outweighs – Academic integrity is constitutive to debate as an academic space – just as a teacher would fail a plagiarized paper, you should vote them down for not allowing the verification of adherence to academic rules</w:t>
      </w:r>
    </w:p>
    <w:p w14:paraId="1FBAE66D" w14:textId="77777777" w:rsidR="004E0C8B" w:rsidRPr="00B52DBA" w:rsidRDefault="004E0C8B" w:rsidP="004E0C8B">
      <w:pPr>
        <w:pStyle w:val="Heading4"/>
        <w:rPr>
          <w:rFonts w:asciiTheme="minorHAnsi" w:hAnsiTheme="minorHAnsi" w:cstheme="minorHAnsi"/>
        </w:rPr>
      </w:pPr>
      <w:r w:rsidRPr="00B52DBA">
        <w:rPr>
          <w:rFonts w:asciiTheme="minorHAnsi" w:hAnsiTheme="minorHAnsi" w:cstheme="minorHAnsi"/>
        </w:rPr>
        <w:t>2. Engagement – A</w:t>
      </w:r>
      <w:r>
        <w:rPr>
          <w:rFonts w:asciiTheme="minorHAnsi" w:hAnsiTheme="minorHAnsi" w:cstheme="minorHAnsi"/>
        </w:rPr>
        <w:t>]</w:t>
      </w:r>
      <w:r w:rsidRPr="00B52DBA">
        <w:rPr>
          <w:rFonts w:asciiTheme="minorHAnsi" w:hAnsiTheme="minorHAnsi" w:cstheme="minorHAnsi"/>
        </w:rPr>
        <w:t xml:space="preserve"> disclosing the highlighting and underlining means that I can see the cut warrants of the cards – i.e. if the card has no warrant I should be able to determine it with the highlighting. B</w:t>
      </w:r>
      <w:r>
        <w:rPr>
          <w:rFonts w:asciiTheme="minorHAnsi" w:hAnsiTheme="minorHAnsi" w:cstheme="minorHAnsi"/>
        </w:rPr>
        <w:t>]</w:t>
      </w:r>
      <w:r w:rsidRPr="00B52DBA">
        <w:rPr>
          <w:rFonts w:asciiTheme="minorHAnsi" w:hAnsiTheme="minorHAnsi" w:cstheme="minorHAnsi"/>
        </w:rPr>
        <w:t xml:space="preserve"> I have no clue what warrants you will go for if the card provides multiple justifications for an argument which hampers pre round prep. Outweighs – you have months to frontline your cases, but I only know what they mean during round which means you get infinite prep compared to 4 minutes of prep time.</w:t>
      </w:r>
    </w:p>
    <w:p w14:paraId="6026A95B" w14:textId="77777777" w:rsidR="004E0C8B" w:rsidRDefault="004E0C8B" w:rsidP="004E0C8B">
      <w:pPr>
        <w:pStyle w:val="Heading4"/>
        <w:rPr>
          <w:rFonts w:asciiTheme="minorHAnsi" w:hAnsiTheme="minorHAnsi" w:cstheme="minorHAnsi"/>
        </w:rPr>
      </w:pPr>
      <w:r w:rsidRPr="00B52DBA">
        <w:rPr>
          <w:rFonts w:asciiTheme="minorHAnsi" w:hAnsiTheme="minorHAnsi" w:cstheme="minorHAnsi"/>
        </w:rPr>
        <w:t xml:space="preserve">3. you’ll say that people will steal cards: 1] they still need to read the articles to have a decent understanding of the arguments 2] it’s a question of who gets the cards – larger schools have much more docs from other schools so there’s an accessibility </w:t>
      </w:r>
      <w:proofErr w:type="spellStart"/>
      <w:r w:rsidRPr="00B52DBA">
        <w:rPr>
          <w:rFonts w:asciiTheme="minorHAnsi" w:hAnsiTheme="minorHAnsi" w:cstheme="minorHAnsi"/>
        </w:rPr>
        <w:t>disad</w:t>
      </w:r>
      <w:proofErr w:type="spellEnd"/>
      <w:r w:rsidRPr="00B52DBA">
        <w:rPr>
          <w:rFonts w:asciiTheme="minorHAnsi" w:hAnsiTheme="minorHAnsi" w:cstheme="minorHAnsi"/>
        </w:rPr>
        <w:t xml:space="preserve"> to your </w:t>
      </w:r>
      <w:proofErr w:type="spellStart"/>
      <w:r w:rsidRPr="00B52DBA">
        <w:rPr>
          <w:rFonts w:asciiTheme="minorHAnsi" w:hAnsiTheme="minorHAnsi" w:cstheme="minorHAnsi"/>
        </w:rPr>
        <w:t>interp</w:t>
      </w:r>
      <w:proofErr w:type="spellEnd"/>
      <w:r w:rsidRPr="00B52DBA">
        <w:rPr>
          <w:rFonts w:asciiTheme="minorHAnsi" w:hAnsiTheme="minorHAnsi" w:cstheme="minorHAnsi"/>
        </w:rPr>
        <w:t xml:space="preserve"> 3] stealing cards is good – alleviates resource disparities and enables younger debaters to see how to structure cases and cut cards</w:t>
      </w:r>
    </w:p>
    <w:p w14:paraId="463BE605" w14:textId="77777777" w:rsidR="004E0C8B" w:rsidRDefault="004E0C8B" w:rsidP="004E0C8B">
      <w:pPr>
        <w:rPr>
          <w:rFonts w:asciiTheme="minorHAnsi" w:eastAsiaTheme="minorEastAsia" w:hAnsiTheme="minorHAnsi" w:cstheme="minorHAnsi"/>
          <w:szCs w:val="24"/>
        </w:rPr>
      </w:pPr>
      <w:r>
        <w:rPr>
          <w:rStyle w:val="Style13ptBold"/>
          <w:rFonts w:asciiTheme="minorHAnsi" w:hAnsiTheme="minorHAnsi" w:cstheme="minorHAnsi"/>
        </w:rPr>
        <w:t>Louden 10</w:t>
      </w:r>
      <w:r>
        <w:rPr>
          <w:rFonts w:asciiTheme="minorHAnsi" w:hAnsiTheme="minorHAnsi" w:cstheme="minorHAnsi"/>
        </w:rPr>
        <w:t xml:space="preserve"> – Allan D. Louden, professor of Communication at Wake Forest (“Navigating Opportunity: Policy Debate in the 21st Century” Wake Forest National Debate Conference. IDEA, 2010)</w:t>
      </w:r>
    </w:p>
    <w:p w14:paraId="02F41F1E" w14:textId="77777777" w:rsidR="004E0C8B" w:rsidRDefault="004E0C8B" w:rsidP="004E0C8B">
      <w:pPr>
        <w:rPr>
          <w:rFonts w:asciiTheme="minorHAnsi" w:hAnsiTheme="minorHAnsi" w:cstheme="minorHAnsi"/>
        </w:rPr>
      </w:pPr>
      <w:r w:rsidRPr="00ED4EE5">
        <w:rPr>
          <w:rFonts w:asciiTheme="minorHAnsi" w:hAnsiTheme="minorHAnsi" w:cstheme="minorHAnsi"/>
          <w:sz w:val="16"/>
          <w:szCs w:val="16"/>
        </w:rPr>
        <w:t>Groups interested in engaging in competitive National Debate Tournament (NDT)-Cross Examination Debate Association (CEDA)-style policy debate are entering an exciting time in the debate community where</w:t>
      </w:r>
      <w:r>
        <w:rPr>
          <w:rFonts w:asciiTheme="minorHAnsi" w:hAnsiTheme="minorHAnsi" w:cstheme="minorHAnsi"/>
        </w:rPr>
        <w:t xml:space="preserve"> </w:t>
      </w:r>
      <w:r>
        <w:rPr>
          <w:rFonts w:asciiTheme="minorHAnsi" w:hAnsiTheme="minorHAnsi" w:cstheme="minorHAnsi"/>
          <w:b/>
          <w:bCs/>
          <w:sz w:val="26"/>
          <w:szCs w:val="26"/>
          <w:u w:val="single"/>
        </w:rPr>
        <w:t>digital resources are making research and networking increasingly accessible</w:t>
      </w:r>
      <w:r>
        <w:rPr>
          <w:rFonts w:asciiTheme="minorHAnsi" w:hAnsiTheme="minorHAnsi" w:cstheme="minorHAnsi"/>
        </w:rPr>
        <w:t xml:space="preserve">. </w:t>
      </w:r>
      <w:r w:rsidRPr="00ED4EE5">
        <w:rPr>
          <w:rFonts w:asciiTheme="minorHAnsi" w:hAnsiTheme="minorHAnsi" w:cstheme="minorHAnsi"/>
          <w:sz w:val="16"/>
          <w:szCs w:val="16"/>
        </w:rPr>
        <w:t>Those developing programs should be encouraged to choose their own topics and resolutions, but they should also make use of the massive resources available by focusing on the official NDT-CEDA resolution.</w:t>
      </w:r>
      <w:r>
        <w:rPr>
          <w:rFonts w:asciiTheme="minorHAnsi" w:hAnsiTheme="minorHAnsi" w:cstheme="minorHAnsi"/>
        </w:rPr>
        <w:t xml:space="preserve"> </w:t>
      </w:r>
      <w:r>
        <w:rPr>
          <w:rFonts w:asciiTheme="minorHAnsi" w:hAnsiTheme="minorHAnsi" w:cstheme="minorHAnsi"/>
          <w:b/>
          <w:bCs/>
          <w:sz w:val="26"/>
          <w:szCs w:val="26"/>
          <w:highlight w:val="cyan"/>
          <w:u w:val="single"/>
        </w:rPr>
        <w:t>New initiatives in</w:t>
      </w:r>
      <w:r>
        <w:rPr>
          <w:rFonts w:asciiTheme="minorHAnsi" w:hAnsiTheme="minorHAnsi" w:cstheme="minorHAnsi"/>
          <w:b/>
          <w:bCs/>
          <w:sz w:val="26"/>
          <w:szCs w:val="26"/>
          <w:u w:val="single"/>
        </w:rPr>
        <w:t xml:space="preserve"> the field of </w:t>
      </w:r>
      <w:r>
        <w:rPr>
          <w:rFonts w:asciiTheme="minorHAnsi" w:hAnsiTheme="minorHAnsi" w:cstheme="minorHAnsi"/>
          <w:b/>
          <w:bCs/>
          <w:sz w:val="26"/>
          <w:szCs w:val="26"/>
          <w:highlight w:val="cyan"/>
          <w:u w:val="single"/>
        </w:rPr>
        <w:t>open-source</w:t>
      </w:r>
      <w:r>
        <w:rPr>
          <w:rFonts w:asciiTheme="minorHAnsi" w:hAnsiTheme="minorHAnsi" w:cstheme="minorHAnsi"/>
          <w:b/>
          <w:bCs/>
          <w:sz w:val="26"/>
          <w:szCs w:val="26"/>
          <w:u w:val="single"/>
        </w:rPr>
        <w:t xml:space="preserve"> debate </w:t>
      </w:r>
      <w:r>
        <w:rPr>
          <w:rFonts w:asciiTheme="minorHAnsi" w:hAnsiTheme="minorHAnsi" w:cstheme="minorHAnsi"/>
          <w:b/>
          <w:bCs/>
          <w:sz w:val="26"/>
          <w:szCs w:val="26"/>
          <w:highlight w:val="cyan"/>
          <w:u w:val="single"/>
        </w:rPr>
        <w:t>make evidence sharing</w:t>
      </w:r>
      <w:r>
        <w:rPr>
          <w:rFonts w:asciiTheme="minorHAnsi" w:hAnsiTheme="minorHAnsi" w:cstheme="minorHAnsi"/>
          <w:b/>
          <w:bCs/>
          <w:sz w:val="26"/>
          <w:szCs w:val="26"/>
          <w:u w:val="single"/>
        </w:rPr>
        <w:t xml:space="preserve">, such as the Open </w:t>
      </w:r>
      <w:proofErr w:type="spellStart"/>
      <w:r>
        <w:rPr>
          <w:rFonts w:asciiTheme="minorHAnsi" w:hAnsiTheme="minorHAnsi" w:cstheme="minorHAnsi"/>
          <w:b/>
          <w:bCs/>
          <w:sz w:val="26"/>
          <w:szCs w:val="26"/>
          <w:u w:val="single"/>
        </w:rPr>
        <w:t>Caselist</w:t>
      </w:r>
      <w:proofErr w:type="spellEnd"/>
      <w:r>
        <w:rPr>
          <w:rFonts w:asciiTheme="minorHAnsi" w:hAnsiTheme="minorHAnsi" w:cstheme="minorHAnsi"/>
          <w:b/>
          <w:bCs/>
          <w:sz w:val="26"/>
          <w:szCs w:val="26"/>
          <w:u w:val="single"/>
        </w:rPr>
        <w:t xml:space="preserve">, </w:t>
      </w:r>
      <w:r>
        <w:rPr>
          <w:rFonts w:asciiTheme="minorHAnsi" w:hAnsiTheme="minorHAnsi" w:cstheme="minorHAnsi"/>
          <w:b/>
          <w:bCs/>
          <w:sz w:val="26"/>
          <w:szCs w:val="26"/>
          <w:highlight w:val="cyan"/>
          <w:u w:val="single"/>
        </w:rPr>
        <w:t>a powerful tool for new programs to engage and compete against established teams</w:t>
      </w:r>
      <w:r>
        <w:rPr>
          <w:rFonts w:asciiTheme="minorHAnsi" w:hAnsiTheme="minorHAnsi" w:cstheme="minorHAnsi"/>
        </w:rPr>
        <w:t xml:space="preserve">. It is no coincidence that </w:t>
      </w:r>
      <w:r>
        <w:rPr>
          <w:rFonts w:asciiTheme="minorHAnsi" w:hAnsiTheme="minorHAnsi" w:cstheme="minorHAnsi"/>
          <w:b/>
          <w:bCs/>
          <w:sz w:val="26"/>
          <w:szCs w:val="26"/>
          <w:u w:val="single"/>
        </w:rPr>
        <w:t xml:space="preserve">the winners of the NDT tend to be the schools with the largest coaching staffs, but the increased </w:t>
      </w:r>
      <w:r>
        <w:rPr>
          <w:rFonts w:asciiTheme="minorHAnsi" w:hAnsiTheme="minorHAnsi" w:cstheme="minorHAnsi"/>
          <w:b/>
          <w:bCs/>
          <w:sz w:val="26"/>
          <w:szCs w:val="26"/>
          <w:highlight w:val="cyan"/>
          <w:u w:val="single"/>
        </w:rPr>
        <w:t>distribution</w:t>
      </w:r>
      <w:r>
        <w:rPr>
          <w:rFonts w:asciiTheme="minorHAnsi" w:hAnsiTheme="minorHAnsi" w:cstheme="minorHAnsi"/>
          <w:b/>
          <w:bCs/>
          <w:sz w:val="26"/>
          <w:szCs w:val="26"/>
          <w:u w:val="single"/>
        </w:rPr>
        <w:t xml:space="preserve"> and free sharing </w:t>
      </w:r>
      <w:r>
        <w:rPr>
          <w:rFonts w:asciiTheme="minorHAnsi" w:hAnsiTheme="minorHAnsi" w:cstheme="minorHAnsi"/>
          <w:b/>
          <w:bCs/>
          <w:sz w:val="26"/>
          <w:szCs w:val="26"/>
          <w:highlight w:val="cyan"/>
          <w:u w:val="single"/>
        </w:rPr>
        <w:t>of evidence and resources have made smaller</w:t>
      </w:r>
      <w:r>
        <w:rPr>
          <w:rFonts w:asciiTheme="minorHAnsi" w:hAnsiTheme="minorHAnsi" w:cstheme="minorHAnsi"/>
          <w:b/>
          <w:bCs/>
          <w:sz w:val="26"/>
          <w:szCs w:val="26"/>
          <w:u w:val="single"/>
        </w:rPr>
        <w:t xml:space="preserve"> debate </w:t>
      </w:r>
      <w:r>
        <w:rPr>
          <w:rFonts w:asciiTheme="minorHAnsi" w:hAnsiTheme="minorHAnsi" w:cstheme="minorHAnsi"/>
          <w:b/>
          <w:bCs/>
          <w:sz w:val="26"/>
          <w:szCs w:val="26"/>
          <w:highlight w:val="cyan"/>
          <w:u w:val="single"/>
        </w:rPr>
        <w:t xml:space="preserve">programs </w:t>
      </w:r>
      <w:r>
        <w:rPr>
          <w:rFonts w:asciiTheme="minorHAnsi" w:hAnsiTheme="minorHAnsi" w:cstheme="minorHAnsi"/>
          <w:b/>
          <w:bCs/>
          <w:sz w:val="26"/>
          <w:szCs w:val="26"/>
          <w:u w:val="single"/>
        </w:rPr>
        <w:t xml:space="preserve">increasingly </w:t>
      </w:r>
      <w:r>
        <w:rPr>
          <w:rFonts w:asciiTheme="minorHAnsi" w:hAnsiTheme="minorHAnsi" w:cstheme="minorHAnsi"/>
          <w:b/>
          <w:bCs/>
          <w:sz w:val="26"/>
          <w:szCs w:val="26"/>
          <w:highlight w:val="cyan"/>
          <w:u w:val="single"/>
        </w:rPr>
        <w:t>capable of competing against larger institutions</w:t>
      </w:r>
      <w:r>
        <w:rPr>
          <w:rFonts w:asciiTheme="minorHAnsi" w:hAnsiTheme="minorHAnsi" w:cstheme="minorHAnsi"/>
        </w:rPr>
        <w:t xml:space="preserve">. We are now seeing the beginnings of </w:t>
      </w:r>
      <w:r>
        <w:rPr>
          <w:rFonts w:asciiTheme="minorHAnsi" w:hAnsiTheme="minorHAnsi" w:cstheme="minorHAnsi"/>
          <w:b/>
          <w:bCs/>
          <w:sz w:val="26"/>
          <w:szCs w:val="26"/>
          <w:highlight w:val="cyan"/>
          <w:u w:val="single"/>
        </w:rPr>
        <w:t>increased resource sharing</w:t>
      </w:r>
      <w:r>
        <w:rPr>
          <w:rFonts w:asciiTheme="minorHAnsi" w:hAnsiTheme="minorHAnsi" w:cstheme="minorHAnsi"/>
        </w:rPr>
        <w:t xml:space="preserve">, with multiple initiatives focusing on regional evidence sharing for groups of developing debate programs. This </w:t>
      </w:r>
      <w:r>
        <w:rPr>
          <w:rFonts w:asciiTheme="minorHAnsi" w:hAnsiTheme="minorHAnsi" w:cstheme="minorHAnsi"/>
          <w:b/>
          <w:bCs/>
          <w:sz w:val="26"/>
          <w:szCs w:val="26"/>
          <w:highlight w:val="cyan"/>
          <w:u w:val="single"/>
        </w:rPr>
        <w:t>is</w:t>
      </w:r>
      <w:r>
        <w:rPr>
          <w:rFonts w:asciiTheme="minorHAnsi" w:hAnsiTheme="minorHAnsi" w:cstheme="minorHAnsi"/>
          <w:b/>
          <w:bCs/>
          <w:sz w:val="26"/>
          <w:szCs w:val="26"/>
          <w:u w:val="single"/>
        </w:rPr>
        <w:t xml:space="preserve"> one example of dramatic changes occurring in the community that are </w:t>
      </w:r>
      <w:r>
        <w:rPr>
          <w:rFonts w:asciiTheme="minorHAnsi" w:hAnsiTheme="minorHAnsi" w:cstheme="minorHAnsi"/>
          <w:b/>
          <w:bCs/>
          <w:sz w:val="26"/>
          <w:szCs w:val="26"/>
          <w:highlight w:val="cyan"/>
          <w:u w:val="single"/>
        </w:rPr>
        <w:t>capable of opening the doors for new participation in debate</w:t>
      </w:r>
      <w:r>
        <w:rPr>
          <w:rFonts w:asciiTheme="minorHAnsi" w:hAnsiTheme="minorHAnsi" w:cstheme="minorHAnsi"/>
        </w:rPr>
        <w:t xml:space="preserve">. </w:t>
      </w:r>
      <w:r w:rsidRPr="00ED4EE5">
        <w:rPr>
          <w:rFonts w:asciiTheme="minorHAnsi" w:hAnsiTheme="minorHAnsi" w:cstheme="minorHAnsi"/>
          <w:sz w:val="16"/>
          <w:szCs w:val="16"/>
        </w:rPr>
        <w:t xml:space="preserve">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rsidRPr="00ED4EE5">
        <w:rPr>
          <w:rFonts w:asciiTheme="minorHAnsi" w:hAnsiTheme="minorHAnsi" w:cstheme="minorHAnsi"/>
          <w:sz w:val="16"/>
          <w:szCs w:val="16"/>
        </w:rPr>
        <w:t>struc-tured</w:t>
      </w:r>
      <w:proofErr w:type="spellEnd"/>
      <w:r w:rsidRPr="00ED4EE5">
        <w:rPr>
          <w:rFonts w:asciiTheme="minorHAnsi" w:hAnsiTheme="minorHAnsi" w:cstheme="minorHAnsi"/>
          <w:sz w:val="16"/>
          <w:szCs w:val="16"/>
        </w:rPr>
        <w:t xml:space="preserve"> and coached debate program, and eventually developing the capability to maintain multiple professional teaching positions, such as those discussed earlier in the chapter.</w:t>
      </w:r>
      <w:r>
        <w:rPr>
          <w:rStyle w:val="Style13ptBold"/>
          <w:rFonts w:asciiTheme="minorHAnsi" w:hAnsiTheme="minorHAnsi" w:cstheme="minorHAnsi"/>
        </w:rPr>
        <w:t xml:space="preserve"> </w:t>
      </w:r>
    </w:p>
    <w:p w14:paraId="6A5A7872" w14:textId="77777777" w:rsidR="004E0C8B" w:rsidRPr="00B52DBA" w:rsidRDefault="004E0C8B" w:rsidP="004E0C8B">
      <w:pPr>
        <w:pStyle w:val="Heading4"/>
        <w:rPr>
          <w:rFonts w:asciiTheme="minorHAnsi" w:hAnsiTheme="minorHAnsi" w:cstheme="minorHAnsi"/>
        </w:rPr>
      </w:pPr>
      <w:r w:rsidRPr="00B52DBA">
        <w:rPr>
          <w:rFonts w:asciiTheme="minorHAnsi" w:hAnsiTheme="minorHAnsi" w:cstheme="minorHAnsi"/>
        </w:rPr>
        <w:t>Fairness – Debate is a competition and the better debater should win. Education – only portable skill we take out of round</w:t>
      </w:r>
    </w:p>
    <w:p w14:paraId="2BCB9040" w14:textId="77777777" w:rsidR="004E0C8B" w:rsidRPr="00B52DBA" w:rsidRDefault="004E0C8B" w:rsidP="004E0C8B">
      <w:pPr>
        <w:pStyle w:val="Heading4"/>
        <w:rPr>
          <w:rFonts w:asciiTheme="minorHAnsi" w:hAnsiTheme="minorHAnsi" w:cstheme="minorHAnsi"/>
        </w:rPr>
      </w:pPr>
      <w:r w:rsidRPr="00B52DBA">
        <w:rPr>
          <w:rFonts w:asciiTheme="minorHAnsi" w:hAnsiTheme="minorHAnsi" w:cstheme="minorHAnsi"/>
        </w:rPr>
        <w:t xml:space="preserve">Drop the debater 1] a loss deters future abuse 2] dropping the </w:t>
      </w:r>
      <w:proofErr w:type="spellStart"/>
      <w:r w:rsidRPr="00B52DBA">
        <w:rPr>
          <w:rFonts w:asciiTheme="minorHAnsi" w:hAnsiTheme="minorHAnsi" w:cstheme="minorHAnsi"/>
        </w:rPr>
        <w:t>arg</w:t>
      </w:r>
      <w:proofErr w:type="spellEnd"/>
      <w:r w:rsidRPr="00B52DBA">
        <w:rPr>
          <w:rFonts w:asciiTheme="minorHAnsi" w:hAnsiTheme="minorHAnsi" w:cstheme="minorHAnsi"/>
        </w:rPr>
        <w:t xml:space="preserve"> makes no sense since it’s criticizing pre-round behavior.</w:t>
      </w:r>
    </w:p>
    <w:p w14:paraId="3B69A1C5" w14:textId="77777777" w:rsidR="004E0C8B" w:rsidRPr="00B52DBA" w:rsidRDefault="004E0C8B" w:rsidP="004E0C8B">
      <w:pPr>
        <w:pStyle w:val="Heading4"/>
        <w:rPr>
          <w:rFonts w:asciiTheme="minorHAnsi" w:hAnsiTheme="minorHAnsi" w:cstheme="minorHAnsi"/>
        </w:rPr>
      </w:pPr>
      <w:r w:rsidRPr="00B52DBA">
        <w:rPr>
          <w:rFonts w:asciiTheme="minorHAnsi" w:hAnsiTheme="minorHAnsi" w:cstheme="minorHAnsi"/>
        </w:rPr>
        <w:t xml:space="preserve">Competing </w:t>
      </w:r>
      <w:proofErr w:type="spellStart"/>
      <w:r w:rsidRPr="00B52DBA">
        <w:rPr>
          <w:rFonts w:asciiTheme="minorHAnsi" w:hAnsiTheme="minorHAnsi" w:cstheme="minorHAnsi"/>
        </w:rPr>
        <w:t>interps</w:t>
      </w:r>
      <w:proofErr w:type="spellEnd"/>
      <w:r w:rsidRPr="00B52DBA">
        <w:rPr>
          <w:rFonts w:asciiTheme="minorHAnsi" w:hAnsiTheme="minorHAnsi" w:cstheme="minorHAnsi"/>
        </w:rPr>
        <w:t xml:space="preserve"> 1] Reasonability creates a race to the bottom where debaters are incentivized to be more abusive and just say its reasonable 2] Collapses – offense/defense debate is competing </w:t>
      </w:r>
      <w:proofErr w:type="spellStart"/>
      <w:r w:rsidRPr="00B52DBA">
        <w:rPr>
          <w:rFonts w:asciiTheme="minorHAnsi" w:hAnsiTheme="minorHAnsi" w:cstheme="minorHAnsi"/>
        </w:rPr>
        <w:t>interps</w:t>
      </w:r>
      <w:proofErr w:type="spellEnd"/>
      <w:r w:rsidRPr="00B52DBA">
        <w:rPr>
          <w:rFonts w:asciiTheme="minorHAnsi" w:hAnsiTheme="minorHAnsi" w:cstheme="minorHAnsi"/>
        </w:rPr>
        <w:t xml:space="preserve"> 3] Reasonability </w:t>
      </w:r>
      <w:proofErr w:type="spellStart"/>
      <w:r w:rsidRPr="00B52DBA">
        <w:rPr>
          <w:rFonts w:asciiTheme="minorHAnsi" w:hAnsiTheme="minorHAnsi" w:cstheme="minorHAnsi"/>
        </w:rPr>
        <w:t>brightlines</w:t>
      </w:r>
      <w:proofErr w:type="spellEnd"/>
      <w:r w:rsidRPr="00B52DBA">
        <w:rPr>
          <w:rFonts w:asciiTheme="minorHAnsi" w:hAnsiTheme="minorHAnsi" w:cstheme="minorHAnsi"/>
        </w:rPr>
        <w:t xml:space="preserve"> are arbitrary since they are based on what you did rather than the best one</w:t>
      </w:r>
    </w:p>
    <w:p w14:paraId="5E6FD716" w14:textId="77777777" w:rsidR="004E0C8B" w:rsidRPr="00B52DBA" w:rsidRDefault="004E0C8B" w:rsidP="004E0C8B">
      <w:pPr>
        <w:pStyle w:val="Heading4"/>
        <w:rPr>
          <w:rFonts w:asciiTheme="minorHAnsi" w:hAnsiTheme="minorHAnsi" w:cstheme="minorHAnsi"/>
        </w:rPr>
      </w:pPr>
      <w:r w:rsidRPr="00B52DBA">
        <w:rPr>
          <w:rFonts w:asciiTheme="minorHAnsi" w:hAnsiTheme="minorHAnsi" w:cstheme="minorHAnsi"/>
        </w:rPr>
        <w:t>No RVIs 1] if I realize I’m wrong then I’m forced to advocate for bad norms 2] logic – you shouldn’t win for being fair or educational – outweighs – logic is a litmus test for arguments 3] forces the round to come to theory since it’s the highest layer which reduces time on substance.</w:t>
      </w:r>
    </w:p>
    <w:p w14:paraId="341A2BCD" w14:textId="7A34E5A5" w:rsidR="004E0C8B" w:rsidRDefault="004E0C8B" w:rsidP="00B55AD5"/>
    <w:p w14:paraId="5A5AF21C" w14:textId="1D08DFB5" w:rsidR="00C2608B" w:rsidRDefault="00C2608B" w:rsidP="00C2608B">
      <w:pPr>
        <w:pStyle w:val="Heading2"/>
      </w:pPr>
      <w:r>
        <w:t>3</w:t>
      </w:r>
    </w:p>
    <w:p w14:paraId="787AE643" w14:textId="7107CE20" w:rsidR="00C2608B" w:rsidRDefault="00C2608B" w:rsidP="00C2608B">
      <w:proofErr w:type="spellStart"/>
      <w:r>
        <w:t>Interp</w:t>
      </w:r>
      <w:proofErr w:type="spellEnd"/>
      <w:r>
        <w:t xml:space="preserve">: debaters must not read that the neg must concede the </w:t>
      </w:r>
      <w:proofErr w:type="spellStart"/>
      <w:r>
        <w:t>aff’s</w:t>
      </w:r>
      <w:proofErr w:type="spellEnd"/>
      <w:r>
        <w:t xml:space="preserve"> </w:t>
      </w:r>
      <w:proofErr w:type="spellStart"/>
      <w:r>
        <w:t>fw</w:t>
      </w:r>
      <w:proofErr w:type="spellEnd"/>
      <w:r>
        <w:t xml:space="preserve"> </w:t>
      </w:r>
    </w:p>
    <w:p w14:paraId="51119ED2" w14:textId="3D8C50E3" w:rsidR="00843361" w:rsidRPr="00C2608B" w:rsidRDefault="00C2608B" w:rsidP="00C2608B">
      <w:r>
        <w:t>Violation – they do</w:t>
      </w:r>
      <w:r w:rsidR="00CC6A93">
        <w:t xml:space="preserve"> </w:t>
      </w:r>
    </w:p>
    <w:p w14:paraId="2BEE6E5C" w14:textId="750C82EE" w:rsidR="002375C5" w:rsidRDefault="002375C5" w:rsidP="00B55AD5"/>
    <w:p w14:paraId="7C07D78C" w14:textId="009EACE1" w:rsidR="002375C5" w:rsidRDefault="002375C5" w:rsidP="002375C5">
      <w:pPr>
        <w:pStyle w:val="Heading2"/>
      </w:pPr>
      <w:r>
        <w:t xml:space="preserve">Case </w:t>
      </w:r>
    </w:p>
    <w:p w14:paraId="625AD17C" w14:textId="77777777" w:rsidR="002375C5" w:rsidRPr="002375C5" w:rsidRDefault="002375C5" w:rsidP="002375C5"/>
    <w:p w14:paraId="29F63AA9" w14:textId="77777777" w:rsidR="00BE54BF" w:rsidRDefault="00BE54BF" w:rsidP="00860326"/>
    <w:p w14:paraId="705DFA5D" w14:textId="77777777" w:rsidR="00860326" w:rsidRPr="00860326" w:rsidRDefault="00860326" w:rsidP="00860326"/>
    <w:p w14:paraId="7A890059" w14:textId="77777777" w:rsidR="00B8131D" w:rsidRDefault="00B8131D" w:rsidP="00B55AD5"/>
    <w:p w14:paraId="3F00B176" w14:textId="77777777" w:rsidR="004E0C8B" w:rsidRPr="00B55AD5" w:rsidRDefault="004E0C8B" w:rsidP="00B55AD5"/>
    <w:sectPr w:rsidR="004E0C8B"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63731400"/>
    <w:docVar w:name="VerbatimVersion" w:val="5.1"/>
  </w:docVars>
  <w:rsids>
    <w:rsidRoot w:val="0019291F"/>
    <w:rsid w:val="000139A3"/>
    <w:rsid w:val="00095375"/>
    <w:rsid w:val="00100833"/>
    <w:rsid w:val="00104529"/>
    <w:rsid w:val="00105942"/>
    <w:rsid w:val="00107396"/>
    <w:rsid w:val="00144A4C"/>
    <w:rsid w:val="00176AB0"/>
    <w:rsid w:val="00177B7D"/>
    <w:rsid w:val="0018322D"/>
    <w:rsid w:val="0019291F"/>
    <w:rsid w:val="001B5776"/>
    <w:rsid w:val="001C0159"/>
    <w:rsid w:val="001E527A"/>
    <w:rsid w:val="001F78CE"/>
    <w:rsid w:val="002375C5"/>
    <w:rsid w:val="00251FC7"/>
    <w:rsid w:val="002855A7"/>
    <w:rsid w:val="002B146A"/>
    <w:rsid w:val="002B5E17"/>
    <w:rsid w:val="00315690"/>
    <w:rsid w:val="00316B75"/>
    <w:rsid w:val="00325646"/>
    <w:rsid w:val="003460F2"/>
    <w:rsid w:val="0038158C"/>
    <w:rsid w:val="00381826"/>
    <w:rsid w:val="003902BA"/>
    <w:rsid w:val="003A09E2"/>
    <w:rsid w:val="00407037"/>
    <w:rsid w:val="004605D6"/>
    <w:rsid w:val="004C60E8"/>
    <w:rsid w:val="004E0C8B"/>
    <w:rsid w:val="004E3579"/>
    <w:rsid w:val="004E728B"/>
    <w:rsid w:val="004F08D9"/>
    <w:rsid w:val="004F39E0"/>
    <w:rsid w:val="00537BD5"/>
    <w:rsid w:val="0057268A"/>
    <w:rsid w:val="005D2912"/>
    <w:rsid w:val="006065BD"/>
    <w:rsid w:val="00645FA9"/>
    <w:rsid w:val="00647866"/>
    <w:rsid w:val="00653D11"/>
    <w:rsid w:val="00665003"/>
    <w:rsid w:val="006A2AD0"/>
    <w:rsid w:val="006C2375"/>
    <w:rsid w:val="006D4ECC"/>
    <w:rsid w:val="00707CA0"/>
    <w:rsid w:val="00722258"/>
    <w:rsid w:val="007243E5"/>
    <w:rsid w:val="00766EA0"/>
    <w:rsid w:val="00790F85"/>
    <w:rsid w:val="007A2226"/>
    <w:rsid w:val="007F5B66"/>
    <w:rsid w:val="00823A1C"/>
    <w:rsid w:val="00843361"/>
    <w:rsid w:val="00845B9D"/>
    <w:rsid w:val="00860326"/>
    <w:rsid w:val="00860984"/>
    <w:rsid w:val="008B3ECB"/>
    <w:rsid w:val="008B4E85"/>
    <w:rsid w:val="008C1B2E"/>
    <w:rsid w:val="008C3D21"/>
    <w:rsid w:val="0091627E"/>
    <w:rsid w:val="0097032B"/>
    <w:rsid w:val="009D2EAD"/>
    <w:rsid w:val="009D54B2"/>
    <w:rsid w:val="009E1922"/>
    <w:rsid w:val="009F7ED2"/>
    <w:rsid w:val="00A46011"/>
    <w:rsid w:val="00A93661"/>
    <w:rsid w:val="00A95652"/>
    <w:rsid w:val="00AC0AB8"/>
    <w:rsid w:val="00B33C6D"/>
    <w:rsid w:val="00B4508F"/>
    <w:rsid w:val="00B55AD5"/>
    <w:rsid w:val="00B8057C"/>
    <w:rsid w:val="00B8131D"/>
    <w:rsid w:val="00BC0580"/>
    <w:rsid w:val="00BD6238"/>
    <w:rsid w:val="00BE54BF"/>
    <w:rsid w:val="00BF593B"/>
    <w:rsid w:val="00BF773A"/>
    <w:rsid w:val="00BF7E81"/>
    <w:rsid w:val="00C13773"/>
    <w:rsid w:val="00C17CC8"/>
    <w:rsid w:val="00C2608B"/>
    <w:rsid w:val="00C83417"/>
    <w:rsid w:val="00C9604F"/>
    <w:rsid w:val="00CA19AA"/>
    <w:rsid w:val="00CC5298"/>
    <w:rsid w:val="00CC6A93"/>
    <w:rsid w:val="00CD736E"/>
    <w:rsid w:val="00CD798D"/>
    <w:rsid w:val="00CE161E"/>
    <w:rsid w:val="00CF59A8"/>
    <w:rsid w:val="00D325A9"/>
    <w:rsid w:val="00D36A8A"/>
    <w:rsid w:val="00D61409"/>
    <w:rsid w:val="00D6691E"/>
    <w:rsid w:val="00D71170"/>
    <w:rsid w:val="00DA1C92"/>
    <w:rsid w:val="00DA25D4"/>
    <w:rsid w:val="00DA6538"/>
    <w:rsid w:val="00DE3D4B"/>
    <w:rsid w:val="00E15E75"/>
    <w:rsid w:val="00E5262C"/>
    <w:rsid w:val="00E976DB"/>
    <w:rsid w:val="00EC7DC4"/>
    <w:rsid w:val="00ED30CF"/>
    <w:rsid w:val="00F14F5C"/>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F7615"/>
  <w15:chartTrackingRefBased/>
  <w15:docId w15:val="{E535F2C9-7E60-484B-8514-CBBCE146D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53D11"/>
    <w:rPr>
      <w:rFonts w:ascii="Calibri" w:hAnsi="Calibri" w:cs="Calibri"/>
    </w:rPr>
  </w:style>
  <w:style w:type="paragraph" w:styleId="Heading1">
    <w:name w:val="heading 1"/>
    <w:aliases w:val="Pocket"/>
    <w:basedOn w:val="Normal"/>
    <w:next w:val="Normal"/>
    <w:link w:val="Heading1Char"/>
    <w:qFormat/>
    <w:rsid w:val="00653D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53D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53D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653D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53D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3D11"/>
  </w:style>
  <w:style w:type="character" w:customStyle="1" w:styleId="Heading1Char">
    <w:name w:val="Heading 1 Char"/>
    <w:aliases w:val="Pocket Char"/>
    <w:basedOn w:val="DefaultParagraphFont"/>
    <w:link w:val="Heading1"/>
    <w:rsid w:val="00653D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53D1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53D11"/>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653D11"/>
    <w:rPr>
      <w:rFonts w:ascii="Calibri" w:eastAsiaTheme="majorEastAsia" w:hAnsi="Calibri" w:cstheme="majorBidi"/>
      <w:b/>
      <w:iCs/>
      <w:sz w:val="26"/>
    </w:rPr>
  </w:style>
  <w:style w:type="character" w:styleId="Emphasis">
    <w:name w:val="Emphasis"/>
    <w:basedOn w:val="DefaultParagraphFont"/>
    <w:uiPriority w:val="7"/>
    <w:qFormat/>
    <w:rsid w:val="00653D1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653D11"/>
    <w:rPr>
      <w:b/>
      <w:bCs/>
      <w:sz w:val="26"/>
      <w:u w:val="none"/>
    </w:rPr>
  </w:style>
  <w:style w:type="character" w:customStyle="1" w:styleId="StyleUnderline">
    <w:name w:val="Style Underline"/>
    <w:aliases w:val="Underline"/>
    <w:basedOn w:val="DefaultParagraphFont"/>
    <w:uiPriority w:val="6"/>
    <w:qFormat/>
    <w:rsid w:val="00653D11"/>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653D11"/>
    <w:rPr>
      <w:color w:val="auto"/>
      <w:u w:val="none"/>
    </w:rPr>
  </w:style>
  <w:style w:type="character" w:styleId="FollowedHyperlink">
    <w:name w:val="FollowedHyperlink"/>
    <w:basedOn w:val="DefaultParagraphFont"/>
    <w:uiPriority w:val="99"/>
    <w:semiHidden/>
    <w:unhideWhenUsed/>
    <w:rsid w:val="00653D1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xml version="1.0" encoding="utf-8"?>
<customUI xmlns="http://schemas.microsoft.com/office/2006/01/customui" onLoad="Ribbon.OnLoad">
  <ribbon startFromScratch="false">
    <officeMenu>
      <button id="VerbatimSettings" insertAfterMso="FileSaveAsMenu" onAction="RibbonMain" label="Verbatim Settings" description="Configure Verbatim user settings."/>
    </officeMenu>
    <tabs>
      <tab id="DebateTab" label="Debate" insertBeforeMso="TabHome" keytip="D">
        <group id="Paperless" label="Paperless" imageMso="RightArrow2">
          <box id="PaperlessBox1" boxStyle="horizontal">
            <button id="SendToSpeech" description="Send To Speech Document" imageMso="RightArrow2" keytip="`" screentip="Send To Speech" supertip="Sends selected text or current pocket/hat/block/card to active Speech document. (` key)" onAction="RibbonMain"/>
            <labelControl id="lblSep1" label="|" enabled="false"/>
            <button id="ChooseSpeechDoc" label="Choose Doc" description="Choose Speech Doc" imageMso="ReviewAcceptChange" screentip="Choose Speech Doc" supertip="Lets you select which document to use as the active Speech doc. (Alt+`)" onAction="RibbonMain"/>
          </box>
          <box id="PaperlessBox2" boxStyle="horizontal">
            <control idMso="WindowSwitchWindowsMenuWord" label="Windows" supertip="Cycle through currently open windows. (Ctrl+Tab)"/>
            <labelControl id="lblSep2" label="|" enabled="false"/>
            <button id="WindowArranger" description="Arranges Windows" imageMso="WindowSideBySide" screentip="Window Arranger" supertip="Arranges open windows side-by-side, with the active Speech doc on the right. Can be configured in the Verbatim settings. (Ctrl+Shift+Tab)" onAction="RibbonMain"/>
          </box>
          <box id="PaperlessBox3" boxStyle="horizontal">
            <dynamicMenu id="VirtualTub" description="Virtual Tub" imageMso="_3DSurfaceWireFrameClassic" supertip="Opens the Virtual Tub Menu. Configure in the Verbatim settings." getContent="VirtualTub.GetVTubContent"/>
            <labelControl id="lblSep3" label="|" enabled="false"/>
            <editBox id="Search" supertip="Searches your computer for files containing a search term. Enter a search term and press enter. Search location can be configured in the Verbatim settings." onChange="Search.SearchChanged"/>
            <dynamicMenu id="SearchResults" description="Search results - click to open a file." supertip="Search results - click to open a file." keytip="SR" getContent="Search.GetSearchResultsContent"/>
          </box>
          <separator id="PaperlessSep1"/>
          <box id="PaperlessBox4" boxStyle="horizontal">
            <button id="NewSpeech" description="New Speech Document" label="Speech" imageMso="FileCheckIn" screentip="New Speech Document" supertip="Creates a new Speech document. (Ctrl+Shift+N)" onAction="RibbonMain"/>
            <dynamicMenu id="NewSpeechMenu" description="New Speech" screentip="New Speech" supertip="Auto detects names for a new Speech Doc. Requires a tabroom.com account be configured in the Verbatim settings." getContent="Paperless.GetSpeeches"/>
          </box>
          <box id="PaperlessBox5" boxStyle="horizontal">
            <button id="NewDocument" description="New Document" label="New" imageMso="FileNew" screentip="New Verbatim Document" supertip="Creates a new Verbatim document." onAction="RibbonMain"/>
            <labelControl id="lblSep4" label="|" enabled="false"/>
            <button id="CombineDocs" description="Combine Documents" imageMso="ReviewCombineRevisions" screentip="Combine Documents" supertip="Combine multiple documents (such as speech documents) into one." onAction="RibbonMain"/>
          </box>
          <box id="PaperlessBox6" boxStyle="horizontal">
            <dynamicMenu id="CoauthoringMenu" description="Coauthoring on PaDS" label="Coauthor" imageMso="FileCreateDocumentWorkspace" supertip="Connects to PaDS for coauthoring." getContent="PaDS.GetCoauthoringContent"/>
          </box>
          <separator id="PaperlessSep2"/>
          <box id="PaperlessBox7" boxStyle="horizontal">
            <toggleButton id="AutoOpenFolder" description="Toggle automatic opening" screentip="Auto Open Folder" supertip="Toggles automatic opening from your Auto Open Folder. Can be configured in the Verbatim settings." imageMso="AddToFavorites" getPressed="GetRibbonToggles" onAction="Paperless.AutoOpenFolder"/>
          </box>
          <box id="PaperlessBox8" boxStyle="horizontal">
            <splitButton id="PaperlessSplit2">
              <button id="NewWarrant" description="New Warrant" imageMso="ReviewNewComment" screentip="New Warrant" supertip="Add a new warrant box." onAction="RibbonMain"/>
              <menu id="PaperlessMenu2" screentip="Warrants" supertip="Add/Remove warrant boxes">
                <button id="NewWarrant1" label="New Warrant" description="New Warrant" imageMso="ReviewNewComment" screentip="New Warrant" supertip="Add a new warrant box." onAction="RibbonMain"/>
                <button id="ShowComments" description="Toggle Showing Warrants" label="Show/Hide Warrants" onAction="RibbonMain"/>
                <button idMso="ReviewDeleteComment" label="Delete Warrant"/>
                <button id="DeleteAllWarrants" label="Delete All Warrants" description="Delete All Warrants" imageMso="ReviewDeleteAllCommentsInDocument" supertip="Deletes all warrants in the document." onAction="RibbonMain"/>
              </menu>
            </splitButton>
          </box>
          <box id="PaperlessBox9" boxStyle="horizontal">
            <toggleButton id="AutoCoauthoringUpdates" description="Toggle automatic updates of coauthored document" screentip="Auto Coauthoring Updates" supertip="Toggle automatic updates of coauthored document." imageMso="Refresh" getPressed="GetRibbonToggles" onAction="PaDS.AutoCoauthoring"/>
          </box>
          <dialogBoxLauncher>
            <button id="VerbatimSettings1" onAction="RibbonMain" supertip="Verbatim Settings"/>
          </dialogBoxLauncher>
        </group>
        <group id="Share" label="Share" imageMso="CreateDiagram">
          <box id="ShareBox1" boxStyle="vertical">
            <button id="CopyToUSB" description="Copy To USB" label="USB" imageMso="SaveAttachments" screentip="Copy To USB" supertip="Copies the current file to the root of the USB drive. (Ctrl+Shift+S)" onAction="RibbonMain"/>
            <button id="SendEmail" description="Email Speech Doc" label="Email" imageMso="GoToMail" screentip="Email Speech Doc" supertip="Saves the current file, then emails it. Tabroom.com and email accounts must be configured in the Verbatim settings. (Ctrl+Shift+E)" onAction="RibbonMain"/>
            <button id="PaDSPublic" description="Post to public PaDS folder" label="PaDS" imageMso="FileSaveAsWebPage" screentip="Upload To PaDS" supertip="Saves the current file, then uploads it to your public PaDS folder. Folder location can be configured in the Verbatim settings. (Ctrl+Shift+W)" onAction="RibbonMain"/>
          </box>
        </group>
        <group id="Tools" label="Tools" imageMso="ControlToolboxOutlook">
          <box id="ToolsBox1" boxStyle="horizontal">
            <button id="StartTimer" label="Timer" description="Starts a Timer" imageMso="CDAudioStartTime" screentip="Start Timer" supertip="Starts an on-screen timer. Must be in the same directory as the template and called Timer.exe (Ctrl+Shift+T)" onAction="RibbonMain"/>
          </box>
          <box id="ToolsBox2" boxStyle="horizontal">
            <toggleButton id="RecordAudio" label="Record" description="Records Audio" imageMso="SpeechMicrophone" screentip="Record Audio" supertip="Starts an audio recording from your computer's microphone. Press again to stop and save the file. Save location can be configured in the Verbatim settings." getPressed="GetRibbonToggles" onAction="Audio.RecordAudio"/>
          </box>
          <box id="ToolsBox3" boxStyle="horizontal">
            <button id="DocumentStats" label="Stats" description="Document Stats" imageMso="Calculator" screentip="Document Stats" supertip="Displays stats about the current document, such as number of cards, highlighted words, and a time estimate. (Ctrl+Shift+I)" onAction="RibbonMain"/>
          </box>
        </group>
        <group id="View" label="View" imageMso="WatchWindow">
          <box id="ViewBox1" boxStyle="horizontal">
            <control idMso="NavigationPaneShowHide" label="Nav"/>
          </box>
          <box id="ViewBox2" boxStyle="horizontal">
            <control idMso="ViewFullScreenReadingView" label="Read"/>
          </box>
          <box id="ViewBox3" boxStyle="horizontal">
            <button id="DefaultView" getLabel="GetRibbonLabels" getImage="GetRibbonImages" screentip="Default View" supertip="Switches to the default view." onAction="RibbonMain"/>
          </box>
          <separator id="ViewSep1"/>
          <box id="ViewBox4" boxStyle="horizontal">
            <button id="NavPaneCycle" description="Cycles headers on the NavPane" imageMso="RecurrenceEdit" screentip="Run NavPaneCycle" supertip="Runs NavPaneCycle to cycle the headers on the NavPane automatically. Must be in the same directory as the template and called NavPaneCycle.exe (Ctrl+`)" onAction="RibbonMain"/>
          </box>
          <box id="ViewBox5" boxStyle="horizontal">
            <toggleButton id="InvisibilityMode" description="Invisibility Mode" imageMso="VisibilityVisible" screentip="Invisibility Mode" supertip="Toggles 'invisibility' mode, which hides all card text except highlighted text. (Ctrl+Shift+V goes visible)" getPressed="GetRibbonToggles" onAction="View.InvisibilityMode"/>
          </box>
          <box id="ViewBox6" boxStyle="horizontal">
            <control idMso="ParagraphMarks"/>
          </box>
        </group>
        <group id="Format" label="Format" imageMso="ChangeStylesMenu">
          <box id="FormatBox1" boxStyle="horizontal">
            <button id="F2Button" getLabel="GetRibbonLabels" onAction="RibbonMain"/>
            <labelControl id="lblSep5" label="|" enabled="false"/>
            <button id="F3Button" getLabel="GetRibbonLabels" onAction="RibbonMain"/>
            <labelControl id="lblSep6" label="|" enabled="false"/>
            <button id="F4Button" getLabel="GetRibbonLabels" onAction="RibbonMain"/>
            <labelControl id="lblSep7" label="|" enabled="false"/>
            <button id="F5Button" getLabel="GetRibbonLabels" onAction="RibbonMain"/>
            <labelControl id="lblSep8" label="|" enabled="false"/>
            <button id="F6Button" getLabel="GetRibbonLabels" onAction="RibbonMain"/>
            <labelControl id="lblSep9" label="|" enabled="false"/>
            <button id="F7Button" getLabel="GetRibbonLabels" onAction="RibbonMain"/>
          </box>
          <box id="FormatBox2" boxStyle="horizontal">
            <button id="F8Button" getLabel="GetRibbonLabels" onAction="RibbonMain"/>
            <labelControl id="lblSep10" label="|" enabled="false"/>
            <button id="F9Button" getLabel="GetRibbonLabels" onAction="RibbonMain"/>
            <labelControl id="lblSep11" label="|" enabled="false"/>
            <button id="F10Button" getLabel="GetRibbonLabels" onAction="RibbonMain"/>
            <labelControl id="lblSep12" label="|" enabled="false"/>
            <button id="F11Button" getLabel="GetRibbonLabels" onAction="RibbonMain"/>
            <labelControl id="lblSep13" label="|" enabled="false"/>
            <button id="F12Button" getLabel="GetRibbonLabels" onAction="RibbonMain"/>
          </box>
          <box id="FormatBox3" boxStyle="horizontal">
            <control idMso="TextHighlightColorPicker"/>
            <labelControl id="lblSep14" label="|" enabled="false"/>
            <button id="ShrinkText" label="Shrink" description="Shrink non-underlined text to 8pt and lower" imageMso="_8" screentip="Shrink text" supertip="Sets all non-underlined text in the paragraph to 8pt and smaller. (Alt+F3 or Ctrl+8)" onAction="RibbonMain"/>
            <labelControl id="lblSep15" label="|" enabled="false"/>
            <button id="ConvertBackfile" label="Convert" description="Convert Backfile To Verbatim" imageMso="AutoFormatWizard" screentip="Convert Wizard" supertip="Converts files from a previous Verbatim version or another template into the most recent format." onAction="RibbonMain"/>
            <labelControl id="lblSep16" label="|" enabled="false"/>
            <button id="AutoUnderline" description="Automatically underline card" imageMso="AutoSummaryResummarize" screentip="Automatically underline card" supertip="Automatically underlines the current card - cursor must be in the tag. (Ctrl+F9)" onAction="RibbonMain"/>
            <labelControl id="lblSep17" label="|" enabled="false"/>
            <toggleButton id="UnderlineMode" description="Toggle underlining mode" imageMso="MinusSign" screentip="Underlining Mode" supertip="Toggles Underlining Mode which underlines any text you select without needing to press an additional key. Press again to turn off." getPressed="GetRibbonToggles" onAction="Formatting.UnderlineMode"/>
            <labelControl id="lblSep18" label="|" enabled="false"/>
            <button id="PasteOCR" label="OCR" description="Automatically OCR a screen grab" imageMso="SizeToFit" screentip="Paste from OCR" supertip="Automatically OCR's a screengrab and pastes the contents. After clicking the button, click once in the upper left of your capture area, then drag down and right and click in the lower right of your capture area to OCR." onAction="RibbonMain"/>
            <labelControl id="lblSep19" label="|" enabled="false"/>
            <menu id="FormatMenu1" label="More" imageMso="AutoFormat">
              <button id="UpdateStyles" description="Update styles from template" label="Update Styles" imageMso="ApplyStylesPane" supertip="Updates all document styles from the template. (Ctrl+F12)" onAction="RibbonMain"/>
              <button id="SelectSimilar" description="Select similar formatting" label="Select Similar Formatting" imageMso="CircularReferences" supertip="Selects all formatting in the document similar to the selection. (Ctrl+F2)" onAction="RibbonMain"/>
              <button id="ShrinkAll" description="Shrink All" label="Shrink All" imageMso="_8" supertip="Shrinks un-underlined text in all cards in the document to 8pt." onAction="RibbonMain"/>
              <button id="ShrinkPilcrows" description="Shrink Pilcrows" label="Shrink Pilcrows" imageMso="ParagraphMarks" supertip="Shrinks pilcrows in the paragraph to 8pt. If run at top of doc, will shrink ALL pilcrows." onAction="RibbonMain"/>
              <button id="RemovePilcrows" description="Remove Pilcrows" label="Remove Pilcrows" imageMso="ParagraphDialog" supertip="Removes all pilcrows from the document."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RemoveBookmarks" description="Remove bookmarkss" label="Remove Bookmarks" imageMso="BookmarkInsert" supertip="Removes bookmarks from the document." onAction="RibbonMain"/>
              <button id="RemoveEmphasis" description="Remove emphasis" label="Remove Emphasis" imageMso="ReviewBalloonsMenu" supertip="Converts emphasized text to underlining. (Ctrl+Shift+F10)" onAction="RibbonMain"/>
              <button id="FixFakeTags" description="Fix fake tags" label="Fix Fake Tags" imageMso="FontsReplaceFonts" supertip="Replaces fake tags (for example tags accidentally formatted as Cite) with real tags."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your personal information from the Verbatim settings." onAction="RibbonMain"/>
              <button id="DuplicateCite" description="Duplicate Cite" label="Duplicate Cite" imageMso="HorizontalLineInsert" supertip="Duplicates the previous cite in the document. Cites must be typed as a single paragraph and use the Cite style for the last name/date. (Alt+F8)" onAction="RibbonMain"/>
              <button id="AutoFormatCite" description="Auto Format Cite" label="Auto Format Cite" imageMso="EditBusinessCard" supertip="While the cursor is in a cite, will attempt to automatically apply the Cite style to the last name and date. Uses the day/month for cites during the current year. (Ctrl+F8)" onAction="RibbonMain"/>
              <button id="AutoNumberTags" description="Auto Number Tags" label="Auto Number Tags" imageMso="PageNumbersInHeaderInsertGallery" supertip="Automatically prepends numbers to all tags. (Ctrl+Shift+3)" onAction="RibbonMain"/>
              <button id="DeNumberTags" description="De-Number Tags" label="De-Number Tags" imageMso="PageNumbersRemove" supertip="Removes numbering from all tags." onAction="RibbonMain"/>
              <button id="GetFromCiteMaker" description="Get From CiteMaker" label="Get From CiteMaker" imageMso="ContactWebPage" supertip="For use with the CiteMaker browser extension - will attempt to paste the cite from the top-most tab. (Alt+F2)" onAction="RibbonMain"/>
            </menu>
          </box>
          <dialogBoxLauncher>
            <button idMso="StylesPane"/>
          </dialogBoxLauncher>
        </group>
        <group id="Caselist" label="Caselist" imageMso="UpgradeDocument">
          <box id="CaselistBox1" boxStyle="vertical">
            <button id="CaselistWizard" description="Caselist Wizard" label="Caselist" imageMso="UpgradeDocument" screentip="Caselist Wizard" supertip="Opens the Caselist Wizard to walk you through uploading your document to the college or high school wiki as cites, open source, or both." onAction="RibbonMain"/>
            <button id="ConvertToWiki" description="Convert Document to Wiki Syntax" label="Wikify" imageMso="OrganizationChartLayoutRightHanging" screentip="Convert To Wiki Syntax" supertip="Converts your document into wiki-ready syntax." onAction="RibbonMain"/>
            <menu id="CaselistMenu1" label="Citeify" imageMso="MailMergeSetDocumentType">
              <button id="CiteRequestDoc" label="Cite Request Doc" description="Turn Doc into cite request" imageMso="MailMergeSetDocumentType" supertip="Turns your document into a cite-request ready format." onAction="RibbonMain"/>
              <button id="CiteRequest" description="Turn Card into cite request" label="Cite Request Card" imageMso="FileSendAsAttachment" supertip="Turns a single card into cite-request ready format. (Ctrl+Q)" onAction="RibbonMain"/>
            </menu>
          </box>
        </group>
        <group id="Settings" label="Settings" imageMso="AddInManager">
          <box id="SettingsBox1" boxStyle="horizontal">
            <button id="LaunchWebsite" label="paperlessdebate" imageMso="ContactWebPage" screentip="Open paperlessdebate.com" supertip="Opens paperlessdebate.com in a web browser." onAction="RibbonMain"/>
          </box>
          <box id="SettingsBox2" boxStyle="horizontal">
            <button id="VerbatimHelp" label="Verbatim Help" description="Open Verbatim Help" imageMso="Help" screentip="Verbatim Help" supertip="Opens Verbatim Help. (F1)" onAction="RibbonMain"/>
          </box>
          <box id="SettingsBox3" boxStyle="horizontal">
            <button id="CheatSheet" description="Cheat Sheet" imageMso="AdvertisePublishAs" screentip="Shortcut Cheat Sheet" supertip="Opens a cheat sheet with all the Verbatim keyboard shortcuts for easy reference." onAction="RibbonMain"/>
            <labelControl id="lblSep20" label="|" enabled="false"/>
            <button id="VerbatimSettings2" label="Settings" imageMso="AddInManager" onAction="RibbonMain" supertip="Opens the Verbatim Settings (Alt+F1)"/>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1</Pages>
  <Words>753</Words>
  <Characters>4298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19</cp:revision>
  <dcterms:created xsi:type="dcterms:W3CDTF">2021-09-18T13:36:00Z</dcterms:created>
  <dcterms:modified xsi:type="dcterms:W3CDTF">2021-09-18T14:45:00Z</dcterms:modified>
</cp:coreProperties>
</file>