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559F4" w14:textId="3390A167" w:rsidR="00E22505" w:rsidRDefault="00DC6C9B" w:rsidP="00DC6C9B">
      <w:pPr>
        <w:pStyle w:val="Heading2"/>
      </w:pPr>
      <w:bookmarkStart w:id="0" w:name="_Hlk96160622"/>
      <w:r>
        <w:t>1</w:t>
      </w:r>
    </w:p>
    <w:p w14:paraId="2BAA3DAA" w14:textId="6416EBEA" w:rsidR="0033704E" w:rsidRPr="009F1EA9" w:rsidRDefault="0033704E" w:rsidP="0033704E">
      <w:pPr>
        <w:pStyle w:val="Heading4"/>
        <w:rPr>
          <w:bCs/>
        </w:rPr>
      </w:pPr>
      <w:r w:rsidRPr="009F1EA9">
        <w:rPr>
          <w:rFonts w:cs="Times New Roman"/>
        </w:rPr>
        <w:t xml:space="preserve">Permissibility and presumption negate – (a) the resolution indicates the aff has to prove an obligation, and permissibility would deny the existence of an obligation (b) </w:t>
      </w:r>
      <w:r w:rsidRPr="009F1EA9">
        <w:t>Statements are more often false than true because any part can be false. This means you negate if there is no offense because the resolution is probably false.</w:t>
      </w:r>
    </w:p>
    <w:p w14:paraId="3D0C7435" w14:textId="0A56D90A" w:rsidR="0033704E" w:rsidRDefault="00513E69" w:rsidP="0033704E">
      <w:pPr>
        <w:pStyle w:val="Heading4"/>
      </w:pPr>
      <w:r>
        <w:t>We’ll concede m</w:t>
      </w:r>
      <w:r w:rsidR="0033704E" w:rsidRPr="009F1EA9">
        <w:t>orality must be grounded in a priori truth to guide action</w:t>
      </w:r>
      <w:r w:rsidR="00F9774F">
        <w:t xml:space="preserve">. </w:t>
      </w:r>
    </w:p>
    <w:p w14:paraId="49C1D56B" w14:textId="344D4CA9" w:rsidR="00F9774F" w:rsidRPr="00F9774F" w:rsidRDefault="00F9774F" w:rsidP="00F9774F">
      <w:pPr>
        <w:pStyle w:val="Heading4"/>
      </w:pPr>
      <w:r>
        <w:t xml:space="preserve">Reason is constitutive of agents: </w:t>
      </w:r>
    </w:p>
    <w:p w14:paraId="5C8EAB8F" w14:textId="57E1EFA5" w:rsidR="0033704E" w:rsidRPr="00DB062F" w:rsidRDefault="0033704E" w:rsidP="0033704E">
      <w:pPr>
        <w:pStyle w:val="Heading4"/>
      </w:pPr>
      <w:r w:rsidRPr="00F5552E">
        <w:t>[</w:t>
      </w:r>
      <w:r w:rsidR="00CB0270">
        <w:t>1</w:t>
      </w:r>
      <w:r w:rsidRPr="00F5552E">
        <w:t>] Bindingness – I can keep asking “why should I follow this” which results in relatvism since obligations are predicated on ignorantly accepting rules.  Only reason solves since asking “why reason?” requires reason which concedes its authority and equally proves agency as constitutive.</w:t>
      </w:r>
      <w:r>
        <w:t xml:space="preserve"> </w:t>
      </w:r>
    </w:p>
    <w:p w14:paraId="68586DE7" w14:textId="20F9EB31" w:rsidR="0033704E" w:rsidRPr="00104DB2" w:rsidRDefault="0033704E" w:rsidP="0033704E">
      <w:pPr>
        <w:pStyle w:val="Heading4"/>
        <w:spacing w:line="240" w:lineRule="auto"/>
        <w:rPr>
          <w:rFonts w:cs="Times New Roman"/>
          <w:color w:val="000000" w:themeColor="text1"/>
          <w:szCs w:val="16"/>
        </w:rPr>
      </w:pPr>
      <w:r w:rsidRPr="009F1EA9">
        <w:t xml:space="preserve">And, </w:t>
      </w:r>
      <w:r w:rsidR="006409BC">
        <w:t>this applies to everyone</w:t>
      </w:r>
      <w:r>
        <w:t xml:space="preserve">: (a) absent </w:t>
      </w:r>
      <w:r w:rsidRPr="009F1EA9">
        <w:t xml:space="preserve">universal ethics, morality becomes arbitrary and fails to guide action, which means </w:t>
      </w:r>
      <w:r>
        <w:t xml:space="preserve">that ethics is rendered useless, (b) it’s a tautological contradiction  any </w:t>
      </w:r>
      <w:r w:rsidRPr="00104DB2">
        <w:rPr>
          <w:rFonts w:cs="Times New Roman"/>
          <w:color w:val="000000" w:themeColor="text1"/>
          <w:szCs w:val="16"/>
        </w:rPr>
        <w:t xml:space="preserve">non-universal norm justifies someone’s ability to impede on your ends, which also means universalizability acts as a side constraint on </w:t>
      </w:r>
      <w:r>
        <w:rPr>
          <w:rFonts w:cs="Times New Roman"/>
          <w:color w:val="000000" w:themeColor="text1"/>
          <w:szCs w:val="16"/>
        </w:rPr>
        <w:t>all other</w:t>
      </w:r>
      <w:r w:rsidRPr="00104DB2">
        <w:rPr>
          <w:rFonts w:cs="Times New Roman"/>
          <w:color w:val="000000" w:themeColor="text1"/>
          <w:szCs w:val="16"/>
        </w:rPr>
        <w:t xml:space="preserve"> frameworks. </w:t>
      </w:r>
    </w:p>
    <w:p w14:paraId="237D38C5" w14:textId="77777777" w:rsidR="0033704E" w:rsidRPr="00104DB2" w:rsidRDefault="0033704E" w:rsidP="0033704E">
      <w:pPr>
        <w:spacing w:line="240" w:lineRule="auto"/>
        <w:rPr>
          <w:b/>
          <w:color w:val="000000" w:themeColor="text1"/>
          <w:szCs w:val="16"/>
        </w:rPr>
      </w:pPr>
      <w:r w:rsidRPr="00104DB2">
        <w:rPr>
          <w:b/>
          <w:color w:val="000000" w:themeColor="text1"/>
          <w:sz w:val="26"/>
          <w:szCs w:val="26"/>
        </w:rPr>
        <w:t>Siyar 99</w:t>
      </w:r>
      <w:r w:rsidRPr="00104DB2">
        <w:rPr>
          <w:color w:val="000000" w:themeColor="text1"/>
          <w:sz w:val="26"/>
          <w:szCs w:val="26"/>
        </w:rPr>
        <w:t xml:space="preserve"> </w:t>
      </w:r>
      <w:r w:rsidRPr="00104DB2">
        <w:rPr>
          <w:color w:val="000000" w:themeColor="text1"/>
          <w:sz w:val="18"/>
          <w:szCs w:val="18"/>
        </w:rPr>
        <w:t>Jamsheed Aiam Siyar: Kant’s Conception of Practical Reason. Tufts University, 1999</w:t>
      </w:r>
      <w:r w:rsidRPr="00104DB2">
        <w:rPr>
          <w:b/>
          <w:color w:val="000000" w:themeColor="text1"/>
          <w:szCs w:val="16"/>
        </w:rPr>
        <w:t>:</w:t>
      </w:r>
    </w:p>
    <w:p w14:paraId="15F7AF17" w14:textId="77777777" w:rsidR="0033704E" w:rsidRDefault="0033704E" w:rsidP="0033704E">
      <w:pPr>
        <w:spacing w:line="240" w:lineRule="auto"/>
        <w:rPr>
          <w:color w:val="000000" w:themeColor="text1"/>
          <w:sz w:val="16"/>
        </w:rPr>
      </w:pPr>
      <w:r w:rsidRPr="00B81C15">
        <w:rPr>
          <w:color w:val="000000" w:themeColor="text1"/>
          <w:sz w:val="16"/>
        </w:rPr>
        <w:t xml:space="preserve">Now, </w:t>
      </w:r>
      <w:r w:rsidRPr="00852DAA">
        <w:rPr>
          <w:b/>
          <w:color w:val="000000" w:themeColor="text1"/>
          <w:highlight w:val="green"/>
          <w:u w:val="single"/>
        </w:rPr>
        <w:t>when I represent my end</w:t>
      </w:r>
      <w:r w:rsidRPr="00852DAA">
        <w:rPr>
          <w:b/>
          <w:color w:val="000000" w:themeColor="text1"/>
          <w:u w:val="single"/>
        </w:rPr>
        <w:t xml:space="preserve"> as to be done, </w:t>
      </w:r>
      <w:r w:rsidRPr="00852DAA">
        <w:rPr>
          <w:b/>
          <w:color w:val="000000" w:themeColor="text1"/>
          <w:highlight w:val="green"/>
          <w:u w:val="single"/>
        </w:rPr>
        <w:t>I represent it as binding me to certain courses of action</w:t>
      </w:r>
      <w:r w:rsidRPr="00B81C15">
        <w:rPr>
          <w:color w:val="000000" w:themeColor="text1"/>
          <w:sz w:val="16"/>
        </w:rPr>
        <w:t>, precluding other actions, etc.</w:t>
      </w:r>
      <w:r w:rsidRPr="00852DAA">
        <w:rPr>
          <w:b/>
          <w:color w:val="000000" w:themeColor="text1"/>
          <w:u w:val="single"/>
        </w:rPr>
        <w:t xml:space="preserve"> </w:t>
      </w:r>
      <w:r w:rsidRPr="00852DAA">
        <w:rPr>
          <w:b/>
          <w:color w:val="000000" w:themeColor="text1"/>
          <w:highlight w:val="green"/>
          <w:u w:val="single"/>
        </w:rPr>
        <w:t xml:space="preserve">Thus, my ends </w:t>
      </w:r>
      <w:r w:rsidRPr="00852DAA">
        <w:rPr>
          <w:b/>
          <w:color w:val="000000" w:themeColor="text1"/>
          <w:u w:val="single"/>
        </w:rPr>
        <w:t xml:space="preserve">function as constraints for me in that they </w:t>
      </w:r>
      <w:r w:rsidRPr="00852DAA">
        <w:rPr>
          <w:b/>
          <w:color w:val="000000" w:themeColor="text1"/>
          <w:highlight w:val="green"/>
          <w:u w:val="single"/>
        </w:rPr>
        <w:t>determine what I can</w:t>
      </w:r>
      <w:r w:rsidRPr="00B81C15">
        <w:rPr>
          <w:color w:val="000000" w:themeColor="text1"/>
          <w:sz w:val="16"/>
        </w:rPr>
        <w:t xml:space="preserve"> or must </w:t>
      </w:r>
      <w:r w:rsidRPr="00852DAA">
        <w:rPr>
          <w:b/>
          <w:color w:val="000000" w:themeColor="text1"/>
          <w:highlight w:val="green"/>
          <w:u w:val="single"/>
        </w:rPr>
        <w:t>do</w:t>
      </w:r>
      <w:r w:rsidRPr="00B81C15">
        <w:rPr>
          <w:color w:val="000000" w:themeColor="text1"/>
          <w:sz w:val="16"/>
        </w:rPr>
        <w:t xml:space="preserve"> (at least if I am to be consistent). I may of course give up an end such as that of eating ice cream at a future point; yet while I have the end, I must see myself as bound to do what is necessary to realize it.35 Thus, I must represent my ends as constraints that I have adopted, constraints that structure the possible space of choice and action for me. Further, given that my end is rationally determined, I take it to be generally recognizable that my end functions as a rationally determined constraint. That is, I take it that other subjects can also recognize my end as an objective constraint, for I take it that they as well as myself can cognize its determining grounds—the source of its objective worth—through the exercise of reason. Indeed, </w:t>
      </w:r>
      <w:r w:rsidRPr="00852DAA">
        <w:rPr>
          <w:b/>
          <w:color w:val="000000" w:themeColor="text1"/>
          <w:highlight w:val="green"/>
          <w:u w:val="single"/>
        </w:rPr>
        <w:t>in representing an end, I</w:t>
      </w:r>
      <w:r w:rsidRPr="00852DAA">
        <w:rPr>
          <w:b/>
          <w:color w:val="000000" w:themeColor="text1"/>
          <w:u w:val="single"/>
        </w:rPr>
        <w:t xml:space="preserve"> </w:t>
      </w:r>
      <w:r w:rsidRPr="00B81C15">
        <w:rPr>
          <w:color w:val="000000" w:themeColor="text1"/>
          <w:sz w:val="16"/>
        </w:rPr>
        <w:t xml:space="preserve">in effect </w:t>
      </w:r>
      <w:r w:rsidRPr="00852DAA">
        <w:rPr>
          <w:b/>
          <w:color w:val="000000" w:themeColor="text1"/>
          <w:highlight w:val="green"/>
          <w:u w:val="single"/>
        </w:rPr>
        <w:t xml:space="preserve">demand recognition for it from other subjects: since the end functions as an objective </w:t>
      </w:r>
      <w:r w:rsidRPr="00852DAA">
        <w:rPr>
          <w:b/>
          <w:color w:val="000000" w:themeColor="text1"/>
          <w:u w:val="single"/>
        </w:rPr>
        <w:t xml:space="preserve">though self-imposed constraint </w:t>
      </w:r>
      <w:r w:rsidRPr="00852DAA">
        <w:rPr>
          <w:b/>
          <w:color w:val="000000" w:themeColor="text1"/>
          <w:highlight w:val="green"/>
          <w:u w:val="single"/>
        </w:rPr>
        <w:t>for me</w:t>
      </w:r>
      <w:r w:rsidRPr="00B81C15">
        <w:rPr>
          <w:color w:val="000000" w:themeColor="text1"/>
          <w:sz w:val="16"/>
          <w:highlight w:val="green"/>
        </w:rPr>
        <w:t>,</w:t>
      </w:r>
      <w:r w:rsidRPr="00B81C15">
        <w:rPr>
          <w:color w:val="000000" w:themeColor="text1"/>
          <w:sz w:val="16"/>
        </w:rPr>
        <w:t xml:space="preserve"> I must demand that this constraint be recognized as such. The thought here is simply that </w:t>
      </w:r>
      <w:r w:rsidRPr="00852DAA">
        <w:rPr>
          <w:b/>
          <w:color w:val="000000" w:themeColor="text1"/>
          <w:u w:val="single"/>
        </w:rPr>
        <w:t>if I am committed to some end,</w:t>
      </w:r>
      <w:r w:rsidRPr="00B81C15">
        <w:rPr>
          <w:color w:val="000000" w:themeColor="text1"/>
          <w:sz w:val="16"/>
        </w:rPr>
        <w:t xml:space="preserve"> e.g. my ice cream eating policy, I must act in certain ways to realize it. In this context, </w:t>
      </w:r>
      <w:r w:rsidRPr="00852DAA">
        <w:rPr>
          <w:b/>
          <w:color w:val="000000" w:themeColor="text1"/>
          <w:highlight w:val="green"/>
          <w:u w:val="single"/>
        </w:rPr>
        <w:t xml:space="preserve">I cannot be indifferent </w:t>
      </w:r>
      <w:r w:rsidRPr="00852DAA">
        <w:rPr>
          <w:b/>
          <w:color w:val="000000" w:themeColor="text1"/>
          <w:u w:val="single"/>
        </w:rPr>
        <w:t>to the</w:t>
      </w:r>
      <w:r w:rsidRPr="00B81C15">
        <w:rPr>
          <w:color w:val="000000" w:themeColor="text1"/>
          <w:sz w:val="16"/>
        </w:rPr>
        <w:t xml:space="preserve"> attitudes and </w:t>
      </w:r>
      <w:r w:rsidRPr="00852DAA">
        <w:rPr>
          <w:b/>
          <w:color w:val="000000" w:themeColor="text1"/>
          <w:u w:val="single"/>
        </w:rPr>
        <w:t xml:space="preserve">actions of others, for these may either help or hinder my pursuit of my end. </w:t>
      </w:r>
      <w:r w:rsidRPr="00852DAA">
        <w:rPr>
          <w:b/>
          <w:color w:val="000000" w:themeColor="text1"/>
          <w:highlight w:val="green"/>
          <w:u w:val="single"/>
        </w:rPr>
        <w:t>Hence, if I am</w:t>
      </w:r>
      <w:r w:rsidRPr="00852DAA">
        <w:rPr>
          <w:b/>
          <w:color w:val="000000" w:themeColor="text1"/>
          <w:u w:val="single"/>
        </w:rPr>
        <w:t xml:space="preserve"> </w:t>
      </w:r>
      <w:r w:rsidRPr="00B81C15">
        <w:rPr>
          <w:color w:val="000000" w:themeColor="text1"/>
          <w:sz w:val="16"/>
        </w:rPr>
        <w:t xml:space="preserve">in fact </w:t>
      </w:r>
      <w:r w:rsidRPr="00852DAA">
        <w:rPr>
          <w:b/>
          <w:color w:val="000000" w:themeColor="text1"/>
          <w:highlight w:val="green"/>
          <w:u w:val="single"/>
        </w:rPr>
        <w:t>committed to realizing my end,</w:t>
      </w:r>
      <w:r w:rsidRPr="00852DAA">
        <w:rPr>
          <w:b/>
          <w:color w:val="000000" w:themeColor="text1"/>
          <w:u w:val="single"/>
        </w:rPr>
        <w:t xml:space="preserve"> </w:t>
      </w:r>
      <w:r w:rsidRPr="00B81C15">
        <w:rPr>
          <w:color w:val="000000" w:themeColor="text1"/>
          <w:sz w:val="16"/>
        </w:rPr>
        <w:t xml:space="preserve">i.e. if I represent an end at all, </w:t>
      </w:r>
      <w:r w:rsidRPr="00852DAA">
        <w:rPr>
          <w:b/>
          <w:color w:val="000000" w:themeColor="text1"/>
          <w:highlight w:val="green"/>
          <w:u w:val="single"/>
        </w:rPr>
        <w:t>I must demand that the worth of my end</w:t>
      </w:r>
      <w:r w:rsidRPr="00B81C15">
        <w:rPr>
          <w:color w:val="000000" w:themeColor="text1"/>
          <w:sz w:val="16"/>
          <w:highlight w:val="green"/>
        </w:rPr>
        <w:t>,</w:t>
      </w:r>
      <w:r w:rsidRPr="00B81C15">
        <w:rPr>
          <w:color w:val="000000" w:themeColor="text1"/>
          <w:sz w:val="16"/>
        </w:rPr>
        <w:t xml:space="preserve"> its status as to be done, </w:t>
      </w:r>
      <w:r w:rsidRPr="00852DAA">
        <w:rPr>
          <w:b/>
          <w:color w:val="000000" w:themeColor="text1"/>
          <w:highlight w:val="green"/>
          <w:u w:val="single"/>
        </w:rPr>
        <w:t>be recognized by others.</w:t>
      </w:r>
      <w:r w:rsidRPr="00B81C15">
        <w:rPr>
          <w:color w:val="000000" w:themeColor="text1"/>
          <w:sz w:val="16"/>
        </w:rPr>
        <w:t xml:space="preserve"> </w:t>
      </w:r>
    </w:p>
    <w:p w14:paraId="05CB6BAC" w14:textId="77777777" w:rsidR="0033704E" w:rsidRPr="00F5552E" w:rsidRDefault="0033704E" w:rsidP="0033704E">
      <w:pPr>
        <w:pStyle w:val="Heading4"/>
      </w:pPr>
      <w:r w:rsidRPr="00F5552E">
        <w:t>Freedom follows</w:t>
      </w:r>
      <w:r>
        <w:t xml:space="preserve"> </w:t>
      </w:r>
    </w:p>
    <w:p w14:paraId="67EE4A1F" w14:textId="77777777" w:rsidR="0033704E" w:rsidRPr="00F5552E" w:rsidRDefault="0033704E" w:rsidP="0033704E">
      <w:pPr>
        <w:pStyle w:val="Heading4"/>
      </w:pPr>
      <w:r w:rsidRPr="00F5552E">
        <w:t>[1] Its impossible to will a violation of freedom, since it necessarily entails a violation of your own freedom thus violating your will.</w:t>
      </w:r>
    </w:p>
    <w:p w14:paraId="3B9E80A5" w14:textId="77777777" w:rsidR="0033704E" w:rsidRDefault="0033704E" w:rsidP="0033704E">
      <w:pPr>
        <w:pStyle w:val="Heading4"/>
      </w:pPr>
      <w:r w:rsidRPr="00F5552E">
        <w:t>[2] We could not hold agents responsible for their actions if we did not assume them to have the freedom to control their actions for themselves.</w:t>
      </w:r>
    </w:p>
    <w:p w14:paraId="4ABA1DAC" w14:textId="77777777" w:rsidR="0033704E" w:rsidRPr="004F1E29" w:rsidRDefault="0033704E" w:rsidP="0033704E">
      <w:pPr>
        <w:keepNext/>
        <w:keepLines/>
        <w:spacing w:before="40" w:after="0"/>
        <w:outlineLvl w:val="3"/>
        <w:rPr>
          <w:rFonts w:eastAsia="Times New Roman"/>
          <w:b/>
          <w:iCs/>
          <w:sz w:val="26"/>
        </w:rPr>
      </w:pPr>
      <w:r>
        <w:rPr>
          <w:rFonts w:eastAsia="Times New Roman"/>
          <w:b/>
          <w:iCs/>
          <w:sz w:val="26"/>
        </w:rPr>
        <w:t xml:space="preserve">And </w:t>
      </w:r>
      <w:r w:rsidRPr="004F1E29">
        <w:rPr>
          <w:rFonts w:eastAsia="Times New Roman"/>
          <w:b/>
          <w:iCs/>
          <w:sz w:val="26"/>
        </w:rPr>
        <w:t>the universality of freedom justifies a libertarian state.</w:t>
      </w:r>
    </w:p>
    <w:p w14:paraId="61112041" w14:textId="77777777" w:rsidR="0033704E" w:rsidRPr="004F1E29" w:rsidRDefault="0033704E" w:rsidP="0033704E">
      <w:pPr>
        <w:rPr>
          <w:rFonts w:eastAsia="Calibri"/>
        </w:rPr>
      </w:pPr>
      <w:r w:rsidRPr="004F1E29">
        <w:rPr>
          <w:rFonts w:eastAsia="Calibri"/>
          <w:b/>
          <w:iCs/>
          <w:sz w:val="26"/>
        </w:rPr>
        <w:t>OTTESON 9 brackets in original</w:t>
      </w:r>
      <w:r w:rsidRPr="004F1E29">
        <w:rPr>
          <w:rFonts w:eastAsia="Calibri"/>
          <w:iCs/>
          <w:sz w:val="26"/>
        </w:rPr>
        <w:t xml:space="preserve"> </w:t>
      </w:r>
      <w:r w:rsidRPr="004F1E29">
        <w:rPr>
          <w:rFonts w:eastAsia="Calibri"/>
        </w:rPr>
        <w:t xml:space="preserve">James R. Otteson (professor of philosophy and economics at Yeshiva University) “Kantian Individualism and Political Libertarianism” The Independent Review, v. 13, n. 3, Winter 2009 </w:t>
      </w:r>
    </w:p>
    <w:p w14:paraId="690F5678" w14:textId="77777777" w:rsidR="0033704E" w:rsidRPr="002B2477" w:rsidRDefault="0033704E" w:rsidP="0033704E">
      <w:pPr>
        <w:rPr>
          <w:rFonts w:eastAsia="Calibri"/>
          <w:sz w:val="8"/>
        </w:rPr>
      </w:pPr>
      <w:r w:rsidRPr="004F1E29">
        <w:rPr>
          <w:rFonts w:eastAsia="Calibri"/>
          <w:sz w:val="8"/>
        </w:rPr>
        <w:t xml:space="preserve">In a crucial passage in Metaphysics of Morals, Kant writes that </w:t>
      </w:r>
      <w:r w:rsidRPr="004F1E29">
        <w:rPr>
          <w:rFonts w:eastAsia="Calibri"/>
          <w:u w:val="single"/>
        </w:rPr>
        <w:t xml:space="preserve">the “Universal Principle of Right” is </w:t>
      </w:r>
      <w:r w:rsidRPr="004F1E29">
        <w:rPr>
          <w:rFonts w:eastAsia="Calibri"/>
          <w:b/>
          <w:iCs/>
          <w:u w:val="single"/>
        </w:rPr>
        <w:t>“‘[e]very action which by itself or by its maxim enables the freedom of each individual’s will to co-exist with the freedom of everyone else</w:t>
      </w:r>
      <w:r w:rsidRPr="004F1E29">
        <w:rPr>
          <w:rFonts w:eastAsia="Calibri"/>
          <w:u w:val="single"/>
        </w:rPr>
        <w:t xml:space="preserve"> in accordance with a universal law is right</w:t>
      </w:r>
      <w:r w:rsidRPr="004F1E29">
        <w:rPr>
          <w:rFonts w:eastAsia="Calibri"/>
          <w:sz w:val="8"/>
        </w:rPr>
        <w:t xml:space="preserve">.’” He concludes, “Thus the universal law of right is as follows: </w:t>
      </w:r>
      <w:r w:rsidRPr="004F1E29">
        <w:rPr>
          <w:rFonts w:eastAsia="Calibri"/>
          <w:u w:val="single"/>
        </w:rPr>
        <w:t>let your external actions be such that the free application of your will can co-exist with the freedom of everyone in accordance with a universal law</w:t>
      </w:r>
      <w:r w:rsidRPr="004F1E29">
        <w:rPr>
          <w:rFonts w:eastAsia="Calibri"/>
          <w:sz w:val="8"/>
        </w:rPr>
        <w:t xml:space="preserve">” (1991, 133, emphasis in original).5 </w:t>
      </w:r>
      <w:r w:rsidRPr="004F1E29">
        <w:rPr>
          <w:rFonts w:eastAsia="Calibri"/>
          <w:u w:val="single"/>
        </w:rPr>
        <w:t>This</w:t>
      </w:r>
      <w:r w:rsidRPr="004F1E29">
        <w:rPr>
          <w:rFonts w:eastAsia="Calibri"/>
          <w:sz w:val="8"/>
        </w:rPr>
        <w:t xml:space="preserve"> stipulation </w:t>
      </w:r>
      <w:r w:rsidRPr="004F1E29">
        <w:rPr>
          <w:rFonts w:eastAsia="Calibri"/>
          <w:b/>
          <w:iCs/>
          <w:u w:val="single"/>
        </w:rPr>
        <w:t>becomes</w:t>
      </w:r>
      <w:r w:rsidRPr="004F1E29">
        <w:rPr>
          <w:rFonts w:eastAsia="Calibri"/>
          <w:sz w:val="8"/>
        </w:rPr>
        <w:t xml:space="preserve"> for Kant </w:t>
      </w:r>
      <w:r w:rsidRPr="004F1E29">
        <w:rPr>
          <w:rFonts w:eastAsia="Calibri"/>
          <w:b/>
          <w:iCs/>
          <w:u w:val="single"/>
        </w:rPr>
        <w:t>the grounding justification for the existence of a state</w:t>
      </w:r>
      <w:r w:rsidRPr="004F1E29">
        <w:rPr>
          <w:rFonts w:eastAsia="Calibri"/>
          <w:sz w:val="8"/>
        </w:rPr>
        <w:t xml:space="preserve">, its raison d’être, and </w:t>
      </w:r>
      <w:r w:rsidRPr="00B3520F">
        <w:rPr>
          <w:rFonts w:eastAsia="Calibri"/>
          <w:b/>
          <w:iCs/>
          <w:highlight w:val="green"/>
          <w:u w:val="single"/>
        </w:rPr>
        <w:t>the reason we leave the state of nature is to secure</w:t>
      </w:r>
      <w:r w:rsidRPr="004F1E29">
        <w:rPr>
          <w:rFonts w:eastAsia="Calibri"/>
          <w:b/>
          <w:iCs/>
          <w:u w:val="single"/>
        </w:rPr>
        <w:t xml:space="preserve"> this sphere of </w:t>
      </w:r>
      <w:r w:rsidRPr="00B3520F">
        <w:rPr>
          <w:rFonts w:eastAsia="Calibri"/>
          <w:b/>
          <w:iCs/>
          <w:highlight w:val="green"/>
          <w:u w:val="single"/>
        </w:rPr>
        <w:t>maximum freedom compatible with the same freedom of all others</w:t>
      </w:r>
      <w:r w:rsidRPr="004F1E29">
        <w:rPr>
          <w:rFonts w:eastAsia="Calibri"/>
          <w:sz w:val="8"/>
        </w:rPr>
        <w:t xml:space="preserve">. </w:t>
      </w:r>
      <w:r w:rsidRPr="00B3520F">
        <w:rPr>
          <w:rFonts w:eastAsia="Calibri"/>
          <w:b/>
          <w:iCs/>
          <w:highlight w:val="green"/>
          <w:u w:val="single"/>
        </w:rPr>
        <w:t>Because this freedom must be</w:t>
      </w:r>
      <w:r w:rsidRPr="004F1E29">
        <w:rPr>
          <w:rFonts w:eastAsia="Calibri"/>
          <w:b/>
          <w:iCs/>
          <w:u w:val="single"/>
        </w:rPr>
        <w:t xml:space="preserve"> complete</w:t>
      </w:r>
      <w:r w:rsidRPr="004F1E29">
        <w:rPr>
          <w:rFonts w:eastAsia="Calibri"/>
          <w:u w:val="single"/>
        </w:rPr>
        <w:t xml:space="preserve">, in the sense of being </w:t>
      </w:r>
      <w:r w:rsidRPr="00B3520F">
        <w:rPr>
          <w:rFonts w:eastAsia="Calibri"/>
          <w:b/>
          <w:iCs/>
          <w:highlight w:val="green"/>
          <w:u w:val="single"/>
        </w:rPr>
        <w:t>as full as possible</w:t>
      </w:r>
      <w:r w:rsidRPr="004F1E29">
        <w:rPr>
          <w:rFonts w:eastAsia="Calibri"/>
          <w:u w:val="single"/>
        </w:rPr>
        <w:t xml:space="preserve"> given the existence of other persons who demand similar freedom, it entails that </w:t>
      </w:r>
      <w:r w:rsidRPr="00B3520F">
        <w:rPr>
          <w:rFonts w:eastAsia="Calibri"/>
          <w:b/>
          <w:iCs/>
          <w:highlight w:val="green"/>
          <w:u w:val="single"/>
        </w:rPr>
        <w:t>the state may</w:t>
      </w:r>
      <w:r w:rsidRPr="004F1E29">
        <w:rPr>
          <w:rFonts w:eastAsia="Calibri"/>
          <w:sz w:val="8"/>
        </w:rPr>
        <w:t>—indeed, must—</w:t>
      </w:r>
      <w:r w:rsidRPr="004F1E29">
        <w:rPr>
          <w:rFonts w:eastAsia="Calibri"/>
          <w:b/>
          <w:iCs/>
          <w:u w:val="single"/>
        </w:rPr>
        <w:t>secu</w:t>
      </w:r>
      <w:r w:rsidRPr="00B3520F">
        <w:rPr>
          <w:rFonts w:eastAsia="Calibri"/>
          <w:b/>
          <w:iCs/>
          <w:highlight w:val="green"/>
          <w:u w:val="single"/>
        </w:rPr>
        <w:t>re this condition</w:t>
      </w:r>
      <w:r w:rsidRPr="004F1E29">
        <w:rPr>
          <w:rFonts w:eastAsia="Calibri"/>
          <w:u w:val="single"/>
        </w:rPr>
        <w:t xml:space="preserve"> of freedom, </w:t>
      </w:r>
      <w:r w:rsidRPr="00B3520F">
        <w:rPr>
          <w:rFonts w:eastAsia="Calibri"/>
          <w:b/>
          <w:iCs/>
          <w:highlight w:val="green"/>
          <w:u w:val="single"/>
        </w:rPr>
        <w:t>but undertake</w:t>
      </w:r>
      <w:r w:rsidRPr="004F1E29">
        <w:rPr>
          <w:rFonts w:eastAsia="Calibri"/>
          <w:b/>
          <w:iCs/>
          <w:u w:val="single"/>
        </w:rPr>
        <w:t xml:space="preserve"> to do </w:t>
      </w:r>
      <w:r w:rsidRPr="00B3520F">
        <w:rPr>
          <w:rFonts w:eastAsia="Calibri"/>
          <w:b/>
          <w:iCs/>
          <w:highlight w:val="green"/>
          <w:u w:val="single"/>
        </w:rPr>
        <w:t>nothing else because any other</w:t>
      </w:r>
      <w:r w:rsidRPr="004F1E29">
        <w:rPr>
          <w:rFonts w:eastAsia="Calibri"/>
          <w:u w:val="single"/>
        </w:rPr>
        <w:t xml:space="preserve"> state </w:t>
      </w:r>
      <w:r w:rsidRPr="00B3520F">
        <w:rPr>
          <w:rFonts w:eastAsia="Calibri"/>
          <w:b/>
          <w:iCs/>
          <w:highlight w:val="green"/>
          <w:u w:val="single"/>
        </w:rPr>
        <w:t>activities would compromise the</w:t>
      </w:r>
      <w:r w:rsidRPr="004F1E29">
        <w:rPr>
          <w:rFonts w:eastAsia="Calibri"/>
          <w:b/>
          <w:iCs/>
          <w:u w:val="single"/>
        </w:rPr>
        <w:t xml:space="preserve"> very </w:t>
      </w:r>
      <w:r w:rsidRPr="00B3520F">
        <w:rPr>
          <w:rFonts w:eastAsia="Calibri"/>
          <w:b/>
          <w:iCs/>
          <w:highlight w:val="green"/>
          <w:u w:val="single"/>
        </w:rPr>
        <w:t>autonomy the state seeks to defend</w:t>
      </w:r>
      <w:r w:rsidRPr="004F1E29">
        <w:rPr>
          <w:rFonts w:eastAsia="Calibri"/>
          <w:sz w:val="8"/>
        </w:rPr>
        <w:t xml:space="preserve">. Kant’s position thus outlines and implies a political philosophy that is broadly libertarian; that is, it endorses a state constructed with the sole aim of protecting its citizens against invasions of their liberty. For Kant, </w:t>
      </w:r>
      <w:r w:rsidRPr="004F1E29">
        <w:rPr>
          <w:rFonts w:eastAsia="Calibri"/>
          <w:b/>
          <w:iCs/>
          <w:u w:val="single"/>
        </w:rPr>
        <w:t xml:space="preserve">individuals create a </w:t>
      </w:r>
      <w:r w:rsidRPr="00B3520F">
        <w:rPr>
          <w:rFonts w:eastAsia="Calibri"/>
          <w:b/>
          <w:iCs/>
          <w:highlight w:val="green"/>
          <w:u w:val="single"/>
        </w:rPr>
        <w:t>state</w:t>
      </w:r>
      <w:r w:rsidRPr="004F1E29">
        <w:rPr>
          <w:rFonts w:eastAsia="Calibri"/>
          <w:b/>
          <w:iCs/>
          <w:u w:val="single"/>
        </w:rPr>
        <w:t xml:space="preserve"> to </w:t>
      </w:r>
      <w:r w:rsidRPr="00B3520F">
        <w:rPr>
          <w:rFonts w:eastAsia="Calibri"/>
          <w:b/>
          <w:iCs/>
          <w:highlight w:val="green"/>
          <w:u w:val="single"/>
        </w:rPr>
        <w:t>protect</w:t>
      </w:r>
      <w:r w:rsidRPr="004F1E29">
        <w:rPr>
          <w:rFonts w:eastAsia="Calibri"/>
          <w:b/>
          <w:iCs/>
          <w:u w:val="single"/>
        </w:rPr>
        <w:t xml:space="preserve"> their moral </w:t>
      </w:r>
      <w:r w:rsidRPr="00B3520F">
        <w:rPr>
          <w:rFonts w:eastAsia="Calibri"/>
          <w:b/>
          <w:iCs/>
          <w:highlight w:val="green"/>
          <w:u w:val="single"/>
        </w:rPr>
        <w:t>agency</w:t>
      </w:r>
      <w:r w:rsidRPr="004F1E29">
        <w:rPr>
          <w:rFonts w:eastAsia="Calibri"/>
          <w:b/>
          <w:iCs/>
          <w:u w:val="single"/>
        </w:rPr>
        <w:t xml:space="preserve">, </w:t>
      </w:r>
      <w:r w:rsidRPr="00B3520F">
        <w:rPr>
          <w:rFonts w:eastAsia="Calibri"/>
          <w:b/>
          <w:iCs/>
          <w:highlight w:val="green"/>
          <w:u w:val="single"/>
        </w:rPr>
        <w:t>and</w:t>
      </w:r>
      <w:r w:rsidRPr="004F1E29">
        <w:rPr>
          <w:rFonts w:eastAsia="Calibri"/>
          <w:u w:val="single"/>
        </w:rPr>
        <w:t xml:space="preserve"> in doing so </w:t>
      </w:r>
      <w:r w:rsidRPr="00B3520F">
        <w:rPr>
          <w:rFonts w:eastAsia="Calibri"/>
          <w:b/>
          <w:iCs/>
          <w:highlight w:val="green"/>
          <w:u w:val="single"/>
        </w:rPr>
        <w:t>they consent to coercion only insofar as it is required to prevent themselves</w:t>
      </w:r>
      <w:r w:rsidRPr="004F1E29">
        <w:rPr>
          <w:rFonts w:eastAsia="Calibri"/>
          <w:u w:val="single"/>
        </w:rPr>
        <w:t xml:space="preserve"> or others </w:t>
      </w:r>
      <w:r w:rsidRPr="00B3520F">
        <w:rPr>
          <w:rFonts w:eastAsia="Calibri"/>
          <w:b/>
          <w:iCs/>
          <w:highlight w:val="green"/>
          <w:u w:val="single"/>
        </w:rPr>
        <w:t>from impinging on</w:t>
      </w:r>
      <w:r w:rsidRPr="004F1E29">
        <w:rPr>
          <w:rFonts w:eastAsia="Calibri"/>
          <w:u w:val="single"/>
        </w:rPr>
        <w:t xml:space="preserve"> their own or </w:t>
      </w:r>
      <w:r w:rsidRPr="00B3520F">
        <w:rPr>
          <w:rFonts w:eastAsia="Calibri"/>
          <w:b/>
          <w:iCs/>
          <w:highlight w:val="green"/>
          <w:u w:val="single"/>
        </w:rPr>
        <w:t>others’ agency</w:t>
      </w:r>
      <w:r w:rsidRPr="004F1E29">
        <w:rPr>
          <w:rFonts w:eastAsia="Calibri"/>
          <w:sz w:val="8"/>
        </w:rPr>
        <w:t xml:space="preserve">. In his argument, </w:t>
      </w:r>
      <w:r w:rsidRPr="004F1E29">
        <w:rPr>
          <w:rFonts w:eastAsia="Calibri"/>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4F1E29">
        <w:rPr>
          <w:rFonts w:eastAsia="Calibri"/>
          <w:sz w:val="8"/>
        </w:rPr>
        <w:t xml:space="preserve">. And except in cases of punishment for wrongdoing,6 </w:t>
      </w:r>
      <w:r w:rsidRPr="004F1E29">
        <w:rPr>
          <w:rFonts w:eastAsia="Calibri"/>
          <w:u w:val="single"/>
        </w:rPr>
        <w:t>this severe limitation on the scope of the state’s authority must always be respected</w:t>
      </w:r>
      <w:r w:rsidRPr="004F1E29">
        <w:rPr>
          <w:rFonts w:eastAsia="Calibri"/>
          <w:sz w:val="8"/>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0C753946" w14:textId="77777777" w:rsidR="0033704E" w:rsidRPr="007A0FF8" w:rsidRDefault="0033704E" w:rsidP="0033704E">
      <w:pPr>
        <w:pStyle w:val="Heading4"/>
      </w:pPr>
      <w:r w:rsidRPr="00925D23">
        <w:rPr>
          <w:rFonts w:cs="Calibri"/>
        </w:rPr>
        <w:t>Thus, the standard is consistency with</w:t>
      </w:r>
      <w:r>
        <w:rPr>
          <w:rFonts w:cs="Calibri"/>
        </w:rPr>
        <w:t xml:space="preserve"> </w:t>
      </w:r>
      <w:r w:rsidRPr="004F1E29">
        <w:rPr>
          <w:rFonts w:eastAsia="Times New Roman"/>
        </w:rPr>
        <w:t>with a libertarian state of non-interference</w:t>
      </w:r>
      <w:r w:rsidRPr="00F5552E">
        <w:t xml:space="preserve">. </w:t>
      </w:r>
    </w:p>
    <w:p w14:paraId="0822F9B1" w14:textId="77777777" w:rsidR="0033704E" w:rsidRPr="00166B3E" w:rsidRDefault="0033704E" w:rsidP="0033704E">
      <w:pPr>
        <w:pStyle w:val="Heading3"/>
      </w:pPr>
      <w:r>
        <w:t xml:space="preserve"> Offense</w:t>
      </w:r>
    </w:p>
    <w:p w14:paraId="40D1A4D0" w14:textId="77777777" w:rsidR="0033704E" w:rsidRDefault="0033704E" w:rsidP="0033704E">
      <w:pPr>
        <w:pStyle w:val="Heading4"/>
      </w:pPr>
      <w:r>
        <w:t xml:space="preserve">I </w:t>
      </w:r>
      <w:r w:rsidRPr="00361200">
        <w:t>negate: resolved: The appropriation of outer space by private entities is unjust.</w:t>
      </w:r>
      <w:r>
        <w:t xml:space="preserve"> </w:t>
      </w:r>
    </w:p>
    <w:p w14:paraId="45AC8B2A" w14:textId="77777777" w:rsidR="0033704E" w:rsidRPr="008F5337" w:rsidRDefault="0033704E" w:rsidP="0033704E">
      <w:pPr>
        <w:pStyle w:val="Heading4"/>
      </w:pPr>
      <w:r w:rsidRPr="008F5337">
        <w:t>L</w:t>
      </w:r>
      <w:r>
        <w:t>i</w:t>
      </w:r>
      <w:r w:rsidRPr="008F5337">
        <w:t>bertarianism mandates a market-oriented approach to space—that negates</w:t>
      </w:r>
      <w:r>
        <w:t xml:space="preserve"> </w:t>
      </w:r>
    </w:p>
    <w:p w14:paraId="0763AEAA" w14:textId="77777777" w:rsidR="0033704E" w:rsidRPr="008F5337" w:rsidRDefault="0033704E" w:rsidP="0033704E">
      <w:r w:rsidRPr="008F5337">
        <w:rPr>
          <w:rStyle w:val="TitleChar"/>
        </w:rPr>
        <w:t>Broker 20</w:t>
      </w:r>
      <w:r w:rsidRPr="008F5337">
        <w:t xml:space="preserve"> [(Tyler, work has been published in the Gonzaga Law Review, the Albany Law Review and the University of Memphis Law Review.) </w:t>
      </w:r>
      <w:r w:rsidRPr="008F5337">
        <w:rPr>
          <w:rStyle w:val="TitleChar"/>
        </w:rPr>
        <w:t>“Space Law Can Only Be Libertarian Minded,”</w:t>
      </w:r>
      <w:r w:rsidRPr="008F5337">
        <w:t xml:space="preserve"> Above the Law, 1-14-20, </w:t>
      </w:r>
      <w:hyperlink r:id="rId6" w:history="1">
        <w:r w:rsidRPr="008F5337">
          <w:rPr>
            <w:rStyle w:val="Hyperlink"/>
          </w:rPr>
          <w:t>https://abovethelaw.com/2020/01/space-law-can-only-be-libertarian-minded/</w:t>
        </w:r>
      </w:hyperlink>
      <w:r w:rsidRPr="008F5337">
        <w:t>] TDI</w:t>
      </w:r>
    </w:p>
    <w:p w14:paraId="16307286" w14:textId="77777777" w:rsidR="0033704E" w:rsidRPr="008F5337" w:rsidRDefault="0033704E" w:rsidP="0033704E">
      <w:pPr>
        <w:rPr>
          <w:rStyle w:val="TitleChar"/>
        </w:rPr>
      </w:pPr>
      <w:r w:rsidRPr="00197DF5">
        <w:rPr>
          <w:sz w:val="12"/>
        </w:rPr>
        <w:t xml:space="preserve">The impact on human daily life from a transition to the virtually unlimited resource reality of space cannot be overstated. </w:t>
      </w:r>
      <w:r w:rsidRPr="008F5337">
        <w:rPr>
          <w:rStyle w:val="TitleChar"/>
        </w:rPr>
        <w:t xml:space="preserve">However, </w:t>
      </w:r>
      <w:r w:rsidRPr="005749BB">
        <w:rPr>
          <w:rStyle w:val="TitleChar"/>
          <w:highlight w:val="green"/>
        </w:rPr>
        <w:t>when it comes to the law</w:t>
      </w:r>
      <w:r w:rsidRPr="008F5337">
        <w:rPr>
          <w:rStyle w:val="TitleChar"/>
        </w:rPr>
        <w:t xml:space="preserve">, a minimalist, dare I say </w:t>
      </w:r>
      <w:r w:rsidRPr="005749BB">
        <w:rPr>
          <w:rStyle w:val="TitleChar"/>
          <w:highlight w:val="green"/>
        </w:rPr>
        <w:t>libertarian, approach appears</w:t>
      </w:r>
      <w:r w:rsidRPr="008F5337">
        <w:rPr>
          <w:rStyle w:val="TitleChar"/>
        </w:rPr>
        <w:t xml:space="preserve"> </w:t>
      </w:r>
      <w:r w:rsidRPr="005749BB">
        <w:rPr>
          <w:rStyle w:val="TitleChar"/>
          <w:highlight w:val="green"/>
        </w:rPr>
        <w:t>as the only applicable system</w:t>
      </w:r>
      <w:r w:rsidRPr="008F5337">
        <w:rPr>
          <w:rStyle w:val="TitleChar"/>
        </w:rPr>
        <w:t>.</w:t>
      </w:r>
      <w:r>
        <w:rPr>
          <w:rStyle w:val="TitleChar"/>
        </w:rPr>
        <w:t xml:space="preserve"> </w:t>
      </w:r>
      <w:r w:rsidRPr="00197DF5">
        <w:rPr>
          <w:sz w:val="12"/>
        </w:rPr>
        <w:t xml:space="preserve">In the words of NASA, “2020 promises to be a big year for space exploration.” Yet, as Rand Simberg points out in Reason magazine, </w:t>
      </w:r>
      <w:r w:rsidRPr="008F5337">
        <w:rPr>
          <w:rStyle w:val="TitleChar"/>
        </w:rPr>
        <w:t xml:space="preserve">it is actually </w:t>
      </w:r>
      <w:r w:rsidRPr="005749BB">
        <w:rPr>
          <w:rStyle w:val="TitleChar"/>
          <w:highlight w:val="green"/>
        </w:rPr>
        <w:t>private American investment</w:t>
      </w:r>
      <w:r w:rsidRPr="008F5337">
        <w:rPr>
          <w:rStyle w:val="TitleChar"/>
        </w:rPr>
        <w:t xml:space="preserve"> </w:t>
      </w:r>
      <w:r w:rsidRPr="005749BB">
        <w:rPr>
          <w:rStyle w:val="TitleChar"/>
          <w:highlight w:val="green"/>
        </w:rPr>
        <w:t>that is currently moving space</w:t>
      </w:r>
      <w:r w:rsidRPr="008F5337">
        <w:rPr>
          <w:rStyle w:val="TitleChar"/>
        </w:rPr>
        <w:t xml:space="preserve"> </w:t>
      </w:r>
      <w:r w:rsidRPr="005749BB">
        <w:rPr>
          <w:rStyle w:val="TitleChar"/>
          <w:highlight w:val="green"/>
        </w:rPr>
        <w:t>exploration</w:t>
      </w:r>
      <w:r w:rsidRPr="008F5337">
        <w:rPr>
          <w:rStyle w:val="TitleChar"/>
        </w:rPr>
        <w:t xml:space="preserve"> to “a pace unseen since the 1960s.”</w:t>
      </w:r>
      <w:r w:rsidRPr="00197DF5">
        <w:rPr>
          <w:sz w:val="12"/>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8F5337">
        <w:rPr>
          <w:rStyle w:val="TitleChar"/>
        </w:rPr>
        <w:t xml:space="preserve">For example, the sheer number of resources we can already obtain in space means that in the rapidly near future, the distinction between a nonpublic good or a public good will be rendered meaningless. In other words, </w:t>
      </w:r>
      <w:r w:rsidRPr="005749BB">
        <w:rPr>
          <w:rStyle w:val="TitleChar"/>
          <w:highlight w:val="green"/>
        </w:rPr>
        <w:t>because the resources available</w:t>
      </w:r>
      <w:r w:rsidRPr="008F5337">
        <w:rPr>
          <w:rStyle w:val="TitleChar"/>
        </w:rPr>
        <w:t xml:space="preserve"> within our solar system </w:t>
      </w:r>
      <w:r w:rsidRPr="005749BB">
        <w:rPr>
          <w:rStyle w:val="TitleChar"/>
          <w:highlight w:val="green"/>
        </w:rPr>
        <w:t>exist in such quantities, all goods will</w:t>
      </w:r>
      <w:r w:rsidRPr="008F5337">
        <w:rPr>
          <w:rStyle w:val="TitleChar"/>
        </w:rPr>
        <w:t xml:space="preserve"> </w:t>
      </w:r>
      <w:r w:rsidRPr="005749BB">
        <w:rPr>
          <w:rStyle w:val="TitleChar"/>
          <w:highlight w:val="green"/>
        </w:rPr>
        <w:t>become nonrivalrous</w:t>
      </w:r>
      <w:r w:rsidRPr="008F5337">
        <w:rPr>
          <w:rStyle w:val="TitleChar"/>
        </w:rPr>
        <w:t xml:space="preserve"> in their consumption </w:t>
      </w:r>
      <w:r w:rsidRPr="005749BB">
        <w:rPr>
          <w:rStyle w:val="TitleChar"/>
          <w:highlight w:val="green"/>
        </w:rPr>
        <w:t>and nonexcludable</w:t>
      </w:r>
      <w:r w:rsidRPr="008F5337">
        <w:rPr>
          <w:rStyle w:val="TitleChar"/>
        </w:rPr>
        <w:t xml:space="preserve"> in their distribution.</w:t>
      </w:r>
      <w:r w:rsidRPr="00197DF5">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8F5337">
        <w:rPr>
          <w:rStyle w:val="TitleChar"/>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197DF5">
        <w:rPr>
          <w:sz w:val="12"/>
        </w:rPr>
        <w:t xml:space="preserve">, flag or no flag. We Americans know this is how a Wild West starts, where most regulation becomes the impractical pipe dream. </w:t>
      </w:r>
      <w:r w:rsidRPr="008F5337">
        <w:rPr>
          <w:rStyle w:val="TitleChar"/>
        </w:rPr>
        <w:t>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 Only a libertarian-type system, that guarantees basic individual rights to life, liberty, and the pursuit of happiness could be valued and therefore human fidelity to a set of laws made possible, in such an existence.</w:t>
      </w:r>
    </w:p>
    <w:bookmarkEnd w:id="0"/>
    <w:p w14:paraId="5BA62C16" w14:textId="77777777" w:rsidR="0033704E" w:rsidRPr="00B33640" w:rsidRDefault="0033704E" w:rsidP="0033704E">
      <w:pPr>
        <w:pStyle w:val="Heading4"/>
        <w:rPr>
          <w:rFonts w:cs="Times New Roman"/>
          <w:sz w:val="24"/>
        </w:rPr>
      </w:pPr>
      <w:r>
        <w:t>S</w:t>
      </w:r>
      <w:r w:rsidRPr="00B33640">
        <w:t>elf-</w:t>
      </w:r>
      <w:r w:rsidRPr="00E95D98">
        <w:t>ownership</w:t>
      </w:r>
      <w:r w:rsidRPr="00B33640">
        <w:t xml:space="preserve"> justifies the appropriation of property – our freedom necessitates being able to set and pursue external things as our ends, including exercising our rights on property. Restricting this arbitrarily limits our freedom which is unjust.</w:t>
      </w:r>
    </w:p>
    <w:p w14:paraId="10F624AF" w14:textId="77777777" w:rsidR="0033704E" w:rsidRPr="00B33640" w:rsidRDefault="0033704E" w:rsidP="0033704E">
      <w:pPr>
        <w:rPr>
          <w:rFonts w:asciiTheme="majorHAnsi" w:hAnsiTheme="majorHAnsi"/>
        </w:rPr>
      </w:pPr>
      <w:r w:rsidRPr="00B33640">
        <w:rPr>
          <w:rStyle w:val="Style13ptBold"/>
          <w:rFonts w:asciiTheme="majorHAnsi" w:hAnsiTheme="majorHAnsi"/>
        </w:rPr>
        <w:t>Feser 3</w:t>
      </w:r>
      <w:r w:rsidRPr="00B33640">
        <w:rPr>
          <w:rFonts w:asciiTheme="majorHAnsi" w:hAnsiTheme="majorHAnsi"/>
        </w:rPr>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7" w:history="1">
        <w:r w:rsidRPr="00B33640">
          <w:rPr>
            <w:rStyle w:val="Hyperlink"/>
            <w:rFonts w:asciiTheme="majorHAnsi" w:hAnsiTheme="majorHAnsi"/>
          </w:rPr>
          <w:t>https://www.cambridge.org/core/journals/social-philosophy-and-policy/article/abs/there-is-no-such-thing-as-an-unjust-initial-acquisition/5C744D6D5C525E711EC75F75BF7109D1)[brackets</w:t>
        </w:r>
      </w:hyperlink>
      <w:r w:rsidRPr="00B33640">
        <w:rPr>
          <w:rFonts w:asciiTheme="majorHAnsi" w:hAnsiTheme="majorHAnsi"/>
        </w:rPr>
        <w:t xml:space="preserve"> for gen lang]//phs st</w:t>
      </w:r>
    </w:p>
    <w:p w14:paraId="4DE9F523" w14:textId="77777777" w:rsidR="0033704E" w:rsidRPr="00B33640" w:rsidRDefault="0033704E" w:rsidP="0033704E">
      <w:pPr>
        <w:rPr>
          <w:rFonts w:asciiTheme="majorHAnsi" w:hAnsiTheme="majorHAnsi"/>
        </w:rPr>
      </w:pPr>
      <w:r w:rsidRPr="00B33640">
        <w:rPr>
          <w:rFonts w:asciiTheme="majorHAnsi" w:hAnsiTheme="majorHAnsi"/>
          <w:sz w:val="16"/>
        </w:rPr>
        <w:t xml:space="preserve">V. Some Implications If what I have argued so far is correct, then the way is opened to the following revised case for strongly libertarian Lockean-Nozickian prop-erty rights: </w:t>
      </w:r>
      <w:r w:rsidRPr="00B33640">
        <w:rPr>
          <w:rStyle w:val="Emphasis"/>
          <w:rFonts w:asciiTheme="majorHAnsi" w:hAnsiTheme="majorHAnsi"/>
          <w:highlight w:val="yellow"/>
        </w:rPr>
        <w:t xml:space="preserve">We </w:t>
      </w:r>
      <w:r w:rsidRPr="00B33640">
        <w:rPr>
          <w:rStyle w:val="Emphasis"/>
          <w:rFonts w:asciiTheme="majorHAnsi" w:hAnsiTheme="majorHAnsi"/>
        </w:rPr>
        <w:t xml:space="preserve">are self-owners, </w:t>
      </w:r>
      <w:r w:rsidRPr="00B33640">
        <w:rPr>
          <w:rStyle w:val="Emphasis"/>
          <w:rFonts w:asciiTheme="majorHAnsi" w:hAnsiTheme="majorHAnsi"/>
          <w:highlight w:val="yellow"/>
        </w:rPr>
        <w:t>hav</w:t>
      </w:r>
      <w:r w:rsidRPr="00B33640">
        <w:rPr>
          <w:rStyle w:val="Emphasis"/>
          <w:rFonts w:asciiTheme="majorHAnsi" w:hAnsiTheme="majorHAnsi"/>
        </w:rPr>
        <w:t xml:space="preserve">ing </w:t>
      </w:r>
      <w:r w:rsidRPr="00B33640">
        <w:rPr>
          <w:rStyle w:val="Emphasis"/>
          <w:rFonts w:asciiTheme="majorHAnsi" w:hAnsiTheme="majorHAnsi"/>
          <w:highlight w:val="yellow"/>
        </w:rPr>
        <w:t>full property rights to our body parts,</w:t>
      </w:r>
      <w:r w:rsidRPr="00B33640">
        <w:rPr>
          <w:rStyle w:val="Emphasis"/>
          <w:rFonts w:asciiTheme="majorHAnsi" w:hAnsiTheme="majorHAnsi"/>
        </w:rPr>
        <w:t xml:space="preserve"> powers</w:t>
      </w:r>
      <w:r w:rsidRPr="00B33640">
        <w:rPr>
          <w:rFonts w:asciiTheme="majorHAnsi" w:hAnsiTheme="majorHAnsi"/>
          <w:sz w:val="16"/>
        </w:rPr>
        <w:t>, talents, energies</w:t>
      </w:r>
      <w:r w:rsidRPr="00B33640">
        <w:rPr>
          <w:rStyle w:val="Emphasis"/>
          <w:rFonts w:asciiTheme="majorHAnsi" w:hAnsiTheme="majorHAnsi"/>
        </w:rPr>
        <w:t xml:space="preserve">, etc. As self-owners, </w:t>
      </w:r>
      <w:r w:rsidRPr="00B33640">
        <w:rPr>
          <w:rStyle w:val="Emphasis"/>
          <w:rFonts w:asciiTheme="majorHAnsi" w:hAnsiTheme="majorHAnsi"/>
          <w:highlight w:val="yellow"/>
        </w:rPr>
        <w:t>we also have a right</w:t>
      </w:r>
      <w:r w:rsidRPr="00B33640">
        <w:rPr>
          <w:rFonts w:asciiTheme="majorHAnsi" w:hAnsiTheme="majorHAnsi"/>
          <w:sz w:val="16"/>
          <w:highlight w:val="yellow"/>
        </w:rPr>
        <w:t>,</w:t>
      </w:r>
      <w:r w:rsidRPr="00B33640">
        <w:rPr>
          <w:rFonts w:asciiTheme="majorHAnsi" w:hAnsiTheme="majorHAnsi"/>
          <w:sz w:val="16"/>
        </w:rPr>
        <w:t xml:space="preserve"> given the SOP, </w:t>
      </w:r>
      <w:r w:rsidRPr="00B33640">
        <w:rPr>
          <w:rStyle w:val="Emphasis"/>
          <w:rFonts w:asciiTheme="majorHAnsi" w:hAnsiTheme="majorHAnsi"/>
          <w:highlight w:val="yellow"/>
        </w:rPr>
        <w:t>not to have our self-owned powers nullified</w:t>
      </w:r>
      <w:r w:rsidRPr="00B33640">
        <w:rPr>
          <w:rStyle w:val="Emphasis"/>
          <w:rFonts w:asciiTheme="majorHAnsi" w:hAnsiTheme="majorHAnsi"/>
        </w:rPr>
        <w:t xml:space="preserve"> —we have the right, </w:t>
      </w:r>
      <w:r w:rsidRPr="00B33640">
        <w:rPr>
          <w:rStyle w:val="Emphasis"/>
          <w:rFonts w:asciiTheme="majorHAnsi" w:hAnsiTheme="majorHAnsi"/>
          <w:highlight w:val="yellow"/>
        </w:rPr>
        <w:t>that is, to</w:t>
      </w:r>
      <w:r w:rsidRPr="00B33640">
        <w:rPr>
          <w:rStyle w:val="Emphasis"/>
          <w:rFonts w:asciiTheme="majorHAnsi" w:hAnsiTheme="majorHAnsi"/>
        </w:rPr>
        <w:t xml:space="preserve"> act within the extra-personal world and thus to </w:t>
      </w:r>
      <w:r w:rsidRPr="00B33640">
        <w:rPr>
          <w:rStyle w:val="Emphasis"/>
          <w:rFonts w:asciiTheme="majorHAnsi" w:hAnsiTheme="majorHAnsi"/>
          <w:highlight w:val="yellow"/>
        </w:rPr>
        <w:t>acquire rights to extra-personal objects that the use of our self-owned powers requires</w:t>
      </w:r>
      <w:r w:rsidRPr="00B33640">
        <w:rPr>
          <w:rStyle w:val="Emphasis"/>
          <w:rFonts w:asciiTheme="majorHAnsi" w:hAnsiTheme="majorHAnsi"/>
        </w:rPr>
        <w:t>.</w:t>
      </w:r>
      <w:r w:rsidRPr="00B33640">
        <w:rPr>
          <w:rFonts w:asciiTheme="majorHAnsi" w:hAnsiTheme="majorHAnsi"/>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B33640">
        <w:rPr>
          <w:rStyle w:val="Emphasis"/>
          <w:rFonts w:asciiTheme="majorHAnsi" w:hAnsiTheme="majorHAnsi"/>
        </w:rPr>
        <w:t>In initially acquiring a resource, an agent does no one an injustice (it was unowned, after all)</w:t>
      </w:r>
      <w:r w:rsidRPr="00B33640">
        <w:rPr>
          <w:rFonts w:asciiTheme="majorHAnsi" w:hAnsiTheme="majorHAnsi"/>
          <w:sz w:val="16"/>
        </w:rPr>
        <w:t xml:space="preserve">. Furthermore, </w:t>
      </w:r>
      <w:r w:rsidRPr="00B33640">
        <w:rPr>
          <w:rStyle w:val="Emphasis"/>
          <w:rFonts w:asciiTheme="majorHAnsi" w:hAnsiTheme="majorHAnsi"/>
          <w:highlight w:val="yellow"/>
        </w:rPr>
        <w:t>[they] has</w:t>
      </w:r>
      <w:r w:rsidRPr="00B33640">
        <w:rPr>
          <w:rStyle w:val="Emphasis"/>
          <w:rFonts w:asciiTheme="majorHAnsi" w:hAnsiTheme="majorHAnsi"/>
        </w:rPr>
        <w:t xml:space="preserve"> </w:t>
      </w:r>
      <w:r w:rsidRPr="00B33640">
        <w:rPr>
          <w:rStyle w:val="Emphasis"/>
          <w:rFonts w:asciiTheme="majorHAnsi" w:hAnsiTheme="majorHAnsi"/>
          <w:highlight w:val="yellow"/>
        </w:rPr>
        <w:t>mixed</w:t>
      </w:r>
      <w:r w:rsidRPr="00B33640">
        <w:rPr>
          <w:rStyle w:val="Emphasis"/>
          <w:rFonts w:asciiTheme="majorHAnsi" w:hAnsiTheme="majorHAnsi"/>
        </w:rPr>
        <w:t xml:space="preserve"> [their] </w:t>
      </w:r>
      <w:r w:rsidRPr="00B33640">
        <w:rPr>
          <w:rStyle w:val="Emphasis"/>
          <w:rFonts w:asciiTheme="majorHAnsi" w:hAnsiTheme="majorHAnsi"/>
          <w:highlight w:val="yellow"/>
        </w:rPr>
        <w:t>labor with the resource</w:t>
      </w:r>
      <w:r w:rsidRPr="00B33640">
        <w:rPr>
          <w:rStyle w:val="Emphasis"/>
          <w:rFonts w:asciiTheme="majorHAnsi" w:hAnsiTheme="majorHAnsi"/>
        </w:rPr>
        <w:t>, significantly altering it and/or bringing it under his control</w:t>
      </w:r>
      <w:r w:rsidRPr="00B33640">
        <w:rPr>
          <w:rFonts w:asciiTheme="majorHAnsi" w:hAnsiTheme="majorHAnsi"/>
          <w:sz w:val="16"/>
        </w:rPr>
        <w:t xml:space="preserve">, </w:t>
      </w:r>
      <w:r w:rsidRPr="00B33640">
        <w:rPr>
          <w:rStyle w:val="Emphasis"/>
          <w:rFonts w:asciiTheme="majorHAnsi" w:hAnsiTheme="majorHAnsi"/>
          <w:highlight w:val="yellow"/>
        </w:rPr>
        <w:t>and is</w:t>
      </w:r>
      <w:r w:rsidRPr="00B33640">
        <w:rPr>
          <w:rFonts w:asciiTheme="majorHAnsi" w:hAnsiTheme="majorHAnsi"/>
          <w:sz w:val="16"/>
        </w:rPr>
        <w:t xml:space="preserve"> himself </w:t>
      </w:r>
      <w:r w:rsidRPr="00B33640">
        <w:rPr>
          <w:rStyle w:val="Emphasis"/>
          <w:rFonts w:asciiTheme="majorHAnsi" w:hAnsiTheme="majorHAnsi"/>
          <w:highlight w:val="yellow"/>
        </w:rPr>
        <w:t>solely responsible for</w:t>
      </w:r>
      <w:r w:rsidRPr="00B33640">
        <w:rPr>
          <w:rStyle w:val="Emphasis"/>
          <w:rFonts w:asciiTheme="majorHAnsi" w:hAnsiTheme="majorHAnsi"/>
        </w:rPr>
        <w:t xml:space="preserve"> whatever value or utility </w:t>
      </w:r>
      <w:r w:rsidRPr="00B33640">
        <w:rPr>
          <w:rStyle w:val="Emphasis"/>
          <w:rFonts w:asciiTheme="majorHAnsi" w:hAnsiTheme="majorHAnsi"/>
          <w:highlight w:val="yellow"/>
        </w:rPr>
        <w:t>the resource</w:t>
      </w:r>
      <w:r w:rsidRPr="00B33640">
        <w:rPr>
          <w:rStyle w:val="Emphasis"/>
          <w:rFonts w:asciiTheme="majorHAnsi" w:hAnsiTheme="majorHAnsi"/>
        </w:rPr>
        <w:t xml:space="preserve"> has come to have</w:t>
      </w:r>
      <w:r w:rsidRPr="00B33640">
        <w:rPr>
          <w:rFonts w:asciiTheme="majorHAnsi" w:hAnsiTheme="majorHAnsi"/>
          <w:sz w:val="16"/>
        </w:rPr>
        <w:t xml:space="preserve">. Thus, </w:t>
      </w:r>
      <w:r w:rsidRPr="00B33640">
        <w:rPr>
          <w:rStyle w:val="Emphasis"/>
          <w:rFonts w:asciiTheme="majorHAnsi" w:hAnsiTheme="majorHAnsi"/>
          <w:highlight w:val="yellow"/>
        </w:rPr>
        <w:t>[they] has a presumptive right to it</w:t>
      </w:r>
      <w:r w:rsidRPr="00B33640">
        <w:rPr>
          <w:rFonts w:asciiTheme="majorHAnsi" w:hAnsiTheme="majorHAnsi"/>
          <w:sz w:val="16"/>
        </w:rPr>
        <w:t xml:space="preserve">, and, </w:t>
      </w:r>
      <w:r w:rsidRPr="00B33640">
        <w:rPr>
          <w:rStyle w:val="Emphasis"/>
          <w:rFonts w:asciiTheme="majorHAnsi" w:hAnsiTheme="majorHAnsi"/>
        </w:rPr>
        <w:t>if his control and/or alteration (and thus acquisition) of it is (more or less) complete, his own- ership is accordingly (more or less) full.</w:t>
      </w:r>
      <w:r w:rsidRPr="00B33640">
        <w:rPr>
          <w:rFonts w:asciiTheme="majorHAnsi" w:hAnsiTheme="majorHAnsi"/>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ing property titles in general. In any case, there is a strong presumption against any general egalitarian redistribution of wealth, and no case what- soever to be made for such redistribution from the general theory of prop- erty just sketched, purged as it is of the Lockean proviso, with all the egalitarian mischief-making the proviso has made possible.</w:t>
      </w:r>
    </w:p>
    <w:p w14:paraId="514D2EC7" w14:textId="5AE9518A" w:rsidR="00A95652" w:rsidRDefault="00D57B3E" w:rsidP="00D57B3E">
      <w:pPr>
        <w:pStyle w:val="Heading2"/>
      </w:pPr>
      <w:r>
        <w:t>2</w:t>
      </w:r>
    </w:p>
    <w:p w14:paraId="230A9B19" w14:textId="77777777" w:rsidR="0002683A" w:rsidRDefault="00D57B3E" w:rsidP="00D57B3E">
      <w:pPr>
        <w:pStyle w:val="Heading4"/>
        <w:rPr>
          <w:rFonts w:eastAsia="Times New Roman" w:cs="Calibri"/>
          <w:sz w:val="24"/>
          <w:szCs w:val="24"/>
          <w:shd w:val="clear" w:color="auto" w:fill="FFFFFF"/>
          <w:lang w:eastAsia="zh-CN"/>
        </w:rPr>
      </w:pPr>
      <w:r w:rsidRPr="002966E9">
        <w:rPr>
          <w:rFonts w:eastAsia="Times New Roman" w:cs="Calibri"/>
          <w:sz w:val="24"/>
          <w:szCs w:val="24"/>
          <w:shd w:val="clear" w:color="auto" w:fill="FFFFFF"/>
          <w:lang w:eastAsia="zh-CN"/>
        </w:rPr>
        <w:t>Interpretation: neither debater may claim intrinsic theoretical offense off of their side being harder to debate.. to clarify, aff flex and neg flex args are terrible for debate.</w:t>
      </w:r>
    </w:p>
    <w:p w14:paraId="01900453" w14:textId="670FC0FD" w:rsidR="00D57B3E" w:rsidRPr="002966E9" w:rsidRDefault="0002683A" w:rsidP="00D57B3E">
      <w:pPr>
        <w:pStyle w:val="Heading4"/>
        <w:rPr>
          <w:rFonts w:eastAsia="Times New Roman" w:cs="Calibri"/>
          <w:sz w:val="24"/>
          <w:szCs w:val="24"/>
          <w:lang w:eastAsia="zh-CN"/>
        </w:rPr>
      </w:pPr>
      <w:r>
        <w:rPr>
          <w:rFonts w:eastAsia="Times New Roman" w:cs="Calibri"/>
          <w:sz w:val="24"/>
          <w:szCs w:val="24"/>
          <w:shd w:val="clear" w:color="auto" w:fill="FFFFFF"/>
          <w:lang w:eastAsia="zh-CN"/>
        </w:rPr>
        <w:t>Violation – they read shah</w:t>
      </w:r>
      <w:r w:rsidR="00D57B3E" w:rsidRPr="002966E9">
        <w:rPr>
          <w:rFonts w:eastAsia="Times New Roman" w:cs="Calibri"/>
          <w:sz w:val="24"/>
          <w:szCs w:val="24"/>
          <w:lang w:eastAsia="zh-CN"/>
        </w:rPr>
        <w:br/>
      </w:r>
      <w:r w:rsidR="00D57B3E" w:rsidRPr="002966E9">
        <w:rPr>
          <w:rFonts w:eastAsia="Times New Roman" w:cs="Calibri"/>
          <w:sz w:val="24"/>
          <w:szCs w:val="24"/>
          <w:shd w:val="clear" w:color="auto" w:fill="FFFFFF"/>
          <w:lang w:eastAsia="zh-CN"/>
        </w:rPr>
        <w:t>1</w:t>
      </w:r>
      <w:r w:rsidR="00D57B3E">
        <w:rPr>
          <w:rFonts w:eastAsia="Times New Roman" w:cs="Calibri"/>
          <w:sz w:val="24"/>
          <w:szCs w:val="24"/>
          <w:shd w:val="clear" w:color="auto" w:fill="FFFFFF"/>
          <w:lang w:eastAsia="zh-CN"/>
        </w:rPr>
        <w:t>.</w:t>
      </w:r>
      <w:r w:rsidR="00D57B3E" w:rsidRPr="002966E9">
        <w:rPr>
          <w:rFonts w:eastAsia="Times New Roman" w:cs="Calibri"/>
          <w:sz w:val="24"/>
          <w:szCs w:val="24"/>
          <w:shd w:val="clear" w:color="auto" w:fill="FFFFFF"/>
          <w:lang w:eastAsia="zh-CN"/>
        </w:rPr>
        <w:t xml:space="preserve"> Clash – side bias standards they incentivize debaters to just read generic side bias impact turns instead of engaging the nuances of theory standards on the line-by-line or reading paradigm issues. Side bias is also a very small part of theory debate – pretty much in almost any case, the abuse can be easily outweighed by any other standard weighing, meaning the aff encourages a bad pedagogical model. This leads to less developed norms being set since debaters are less likely to actually consider the specificities of an abuse story – leads to worse long-term norming </w:t>
      </w:r>
      <w:r w:rsidR="00D57B3E" w:rsidRPr="002966E9">
        <w:rPr>
          <w:rFonts w:eastAsia="Times New Roman" w:cs="Calibri"/>
          <w:sz w:val="24"/>
          <w:szCs w:val="24"/>
          <w:lang w:eastAsia="zh-CN"/>
        </w:rPr>
        <w:br/>
      </w:r>
      <w:r w:rsidR="00D57B3E" w:rsidRPr="002966E9">
        <w:rPr>
          <w:rFonts w:eastAsia="Times New Roman" w:cs="Calibri"/>
          <w:sz w:val="24"/>
          <w:szCs w:val="24"/>
          <w:shd w:val="clear" w:color="auto" w:fill="FFFFFF"/>
          <w:lang w:eastAsia="zh-CN"/>
        </w:rPr>
        <w:t>2</w:t>
      </w:r>
      <w:r w:rsidR="00D57B3E">
        <w:rPr>
          <w:rFonts w:eastAsia="Times New Roman" w:cs="Calibri"/>
          <w:sz w:val="24"/>
          <w:szCs w:val="24"/>
          <w:shd w:val="clear" w:color="auto" w:fill="FFFFFF"/>
          <w:lang w:eastAsia="zh-CN"/>
        </w:rPr>
        <w:t>.</w:t>
      </w:r>
      <w:r w:rsidR="00D57B3E" w:rsidRPr="002966E9">
        <w:rPr>
          <w:rFonts w:eastAsia="Times New Roman" w:cs="Calibri"/>
          <w:sz w:val="24"/>
          <w:szCs w:val="24"/>
          <w:shd w:val="clear" w:color="auto" w:fill="FFFFFF"/>
          <w:lang w:eastAsia="zh-CN"/>
        </w:rPr>
        <w:t xml:space="preserve">  Arg quality – side bias debaters are always blippy bc they rely on cherry-picked analytics with limited statistical range and struggle to control for valiable, or 1-line analytics, which inherently leads to dropped blips all over the flow which are unweighable usually. This also kills resolvability – it’s nearly impossible to compare muddled side bias debates</w:t>
      </w:r>
      <w:r w:rsidR="00D57B3E">
        <w:rPr>
          <w:rFonts w:eastAsia="Times New Roman" w:cs="Calibri"/>
          <w:sz w:val="24"/>
          <w:szCs w:val="24"/>
          <w:shd w:val="clear" w:color="auto" w:fill="FFFFFF"/>
          <w:lang w:eastAsia="zh-CN"/>
        </w:rPr>
        <w:t xml:space="preserve">. </w:t>
      </w:r>
    </w:p>
    <w:p w14:paraId="69A3A46D" w14:textId="77777777" w:rsidR="000D4241" w:rsidRPr="00B52DBA" w:rsidRDefault="000D4241" w:rsidP="000D4241">
      <w:pPr>
        <w:pStyle w:val="Heading4"/>
        <w:rPr>
          <w:rFonts w:asciiTheme="minorHAnsi" w:hAnsiTheme="minorHAnsi" w:cstheme="minorHAnsi"/>
        </w:rPr>
      </w:pPr>
      <w:r w:rsidRPr="00B52DBA">
        <w:rPr>
          <w:rFonts w:asciiTheme="minorHAnsi" w:hAnsiTheme="minorHAnsi" w:cstheme="minorHAnsi"/>
        </w:rPr>
        <w:t>Fairness – debate’s a competitive activity and the better debater should win. Education – it’s the only portable skill we take out of round.</w:t>
      </w:r>
    </w:p>
    <w:p w14:paraId="45E7C8FB" w14:textId="77777777" w:rsidR="000D4241" w:rsidRPr="00B52DBA" w:rsidRDefault="000D4241" w:rsidP="000D4241">
      <w:pPr>
        <w:pStyle w:val="Heading4"/>
        <w:rPr>
          <w:rFonts w:asciiTheme="minorHAnsi" w:hAnsiTheme="minorHAnsi" w:cstheme="minorHAnsi"/>
        </w:rPr>
      </w:pPr>
      <w:r w:rsidRPr="00B52DBA">
        <w:rPr>
          <w:rFonts w:asciiTheme="minorHAnsi" w:hAnsiTheme="minorHAnsi" w:cstheme="minorHAnsi"/>
        </w:rPr>
        <w:t xml:space="preserve">Drop the debater 1] a loss deters more abuse </w:t>
      </w:r>
    </w:p>
    <w:p w14:paraId="681627C9" w14:textId="77777777" w:rsidR="000D4241" w:rsidRPr="00B52DBA" w:rsidRDefault="000D4241" w:rsidP="000D4241">
      <w:pPr>
        <w:pStyle w:val="Heading4"/>
        <w:rPr>
          <w:rFonts w:asciiTheme="minorHAnsi" w:hAnsiTheme="minorHAnsi" w:cstheme="minorHAnsi"/>
        </w:rPr>
      </w:pPr>
      <w:r w:rsidRPr="00B52DBA">
        <w:rPr>
          <w:rFonts w:asciiTheme="minorHAnsi" w:hAnsiTheme="minorHAnsi" w:cstheme="minorHAnsi"/>
        </w:rPr>
        <w:t xml:space="preserve">Competing interps 1] Race to the bottom – people will be abusive and have arbitrary brightlines to justify their practices 2] Collapses – offense/defense debate about the brightline is competing interps </w:t>
      </w:r>
    </w:p>
    <w:p w14:paraId="35014BB9" w14:textId="77777777" w:rsidR="000D4241" w:rsidRPr="00C7419B" w:rsidRDefault="000D4241" w:rsidP="000D4241">
      <w:pPr>
        <w:pStyle w:val="Heading4"/>
        <w:rPr>
          <w:rFonts w:asciiTheme="minorHAnsi" w:hAnsiTheme="minorHAnsi" w:cstheme="minorHAnsi"/>
        </w:rPr>
      </w:pPr>
      <w:r w:rsidRPr="00B52DBA">
        <w:rPr>
          <w:rFonts w:asciiTheme="minorHAnsi" w:hAnsiTheme="minorHAnsi" w:cstheme="minorHAnsi"/>
        </w:rPr>
        <w:t xml:space="preserve">No RVIs 1] Chilling effect – RVIs discourage theory for fear of a loss. Kills norms since a hyper fair world is better than one with unfairness that goes uncontested 2] logic – you shouldn’t win for being fair or educational – outweighs – logic is a litmus test for arguments </w:t>
      </w:r>
    </w:p>
    <w:p w14:paraId="43E9F605" w14:textId="064B119F" w:rsidR="00D57B3E" w:rsidRDefault="00202B6F" w:rsidP="00202B6F">
      <w:pPr>
        <w:pStyle w:val="Heading2"/>
      </w:pPr>
      <w:r>
        <w:t>3</w:t>
      </w:r>
    </w:p>
    <w:p w14:paraId="71076121" w14:textId="77777777" w:rsidR="00202B6F" w:rsidRPr="009007B5" w:rsidRDefault="00202B6F" w:rsidP="009007B5">
      <w:pPr>
        <w:pStyle w:val="Heading4"/>
      </w:pPr>
      <w:r w:rsidRPr="009007B5">
        <w:t xml:space="preserve">Interp: The affirmative must define “outer space” in a delimited text in the 1AC.  </w:t>
      </w:r>
    </w:p>
    <w:p w14:paraId="43261AE3" w14:textId="77777777" w:rsidR="00202B6F" w:rsidRPr="009007B5" w:rsidRDefault="00202B6F" w:rsidP="009007B5">
      <w:pPr>
        <w:pStyle w:val="Heading4"/>
      </w:pPr>
      <w:r w:rsidRPr="009007B5">
        <w:t xml:space="preserve">“Outer Space” is flexible and has too many interps – normal means shows no consensus </w:t>
      </w:r>
    </w:p>
    <w:p w14:paraId="27E23F86" w14:textId="77777777" w:rsidR="00202B6F" w:rsidRPr="00932813" w:rsidRDefault="00202B6F" w:rsidP="00202B6F">
      <w:pPr>
        <w:rPr>
          <w:rFonts w:asciiTheme="majorHAnsi" w:hAnsiTheme="majorHAnsi" w:cstheme="majorHAnsi"/>
        </w:rPr>
      </w:pPr>
      <w:r w:rsidRPr="00932813">
        <w:rPr>
          <w:rStyle w:val="Style13ptBold"/>
          <w:rFonts w:asciiTheme="majorHAnsi" w:hAnsiTheme="majorHAnsi" w:cstheme="majorHAnsi"/>
        </w:rPr>
        <w:t>Leepuengtham 17</w:t>
      </w:r>
      <w:r w:rsidRPr="00932813">
        <w:rPr>
          <w:rFonts w:asciiTheme="majorHAnsi" w:hAnsiTheme="majorHAnsi" w:cstheme="majorHAnsi"/>
        </w:rPr>
        <w:t xml:space="preserve"> [Tosaporn Leepuengtham (Research Judge, Intellectual Property and International Trade Division, Supreme Court of Thailand). "International space law and its implications for outer space activities." 01-27-2017, Accessed 12-9-2021. https://www.elgaronline.com/view/9781785369612/06_chapter1.xhtml // </w:t>
      </w:r>
      <w:r>
        <w:rPr>
          <w:rFonts w:asciiTheme="majorHAnsi" w:hAnsiTheme="majorHAnsi" w:cstheme="majorHAnsi"/>
        </w:rPr>
        <w:t>Memorial BD</w:t>
      </w:r>
    </w:p>
    <w:p w14:paraId="2DABAEFA" w14:textId="77777777" w:rsidR="00202B6F" w:rsidRPr="00932813" w:rsidRDefault="00202B6F" w:rsidP="00202B6F">
      <w:pPr>
        <w:rPr>
          <w:rFonts w:asciiTheme="majorHAnsi" w:hAnsiTheme="majorHAnsi" w:cstheme="majorHAnsi"/>
          <w:sz w:val="16"/>
        </w:rPr>
      </w:pPr>
      <w:r w:rsidRPr="00932813">
        <w:rPr>
          <w:rFonts w:asciiTheme="majorHAnsi" w:hAnsiTheme="majorHAnsi" w:cstheme="majorHAns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932813">
        <w:rPr>
          <w:rFonts w:asciiTheme="majorHAnsi" w:hAnsiTheme="majorHAnsi" w:cstheme="majorHAnsi"/>
          <w:highlight w:val="green"/>
          <w:u w:val="single"/>
        </w:rPr>
        <w:t>lack of</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definition</w:t>
      </w:r>
      <w:r w:rsidRPr="00932813">
        <w:rPr>
          <w:rFonts w:asciiTheme="majorHAnsi" w:hAnsiTheme="majorHAnsi" w:cstheme="majorHAnsi"/>
          <w:u w:val="single"/>
        </w:rPr>
        <w:t xml:space="preserve"> and delimitation </w:t>
      </w:r>
      <w:r w:rsidRPr="00932813">
        <w:rPr>
          <w:rFonts w:asciiTheme="majorHAnsi" w:hAnsiTheme="majorHAnsi" w:cstheme="majorHAnsi"/>
          <w:highlight w:val="green"/>
          <w:u w:val="single"/>
        </w:rPr>
        <w:t>of outer space is problematic</w:t>
      </w:r>
      <w:r w:rsidRPr="00932813">
        <w:rPr>
          <w:rFonts w:asciiTheme="majorHAnsi" w:hAnsiTheme="majorHAnsi" w:cstheme="majorHAnsi"/>
          <w:sz w:val="16"/>
        </w:rPr>
        <w:t xml:space="preserve">, since </w:t>
      </w:r>
      <w:r w:rsidRPr="00932813">
        <w:rPr>
          <w:rFonts w:asciiTheme="majorHAnsi" w:hAnsiTheme="majorHAnsi" w:cstheme="majorHAnsi"/>
          <w:u w:val="single"/>
        </w:rPr>
        <w:t xml:space="preserve">certain particular </w:t>
      </w:r>
      <w:r w:rsidRPr="00932813">
        <w:rPr>
          <w:rFonts w:asciiTheme="majorHAnsi" w:hAnsiTheme="majorHAnsi" w:cstheme="majorHAnsi"/>
          <w:highlight w:val="green"/>
          <w:u w:val="single"/>
        </w:rPr>
        <w:t>areas</w:t>
      </w:r>
      <w:r w:rsidRPr="00932813">
        <w:rPr>
          <w:rFonts w:asciiTheme="majorHAnsi" w:hAnsiTheme="majorHAnsi" w:cstheme="majorHAnsi"/>
          <w:u w:val="single"/>
        </w:rPr>
        <w:t xml:space="preserve"> are </w:t>
      </w:r>
      <w:r w:rsidRPr="00932813">
        <w:rPr>
          <w:rFonts w:asciiTheme="majorHAnsi" w:hAnsiTheme="majorHAnsi" w:cstheme="majorHAnsi"/>
          <w:highlight w:val="green"/>
          <w:u w:val="single"/>
        </w:rPr>
        <w:t>neither</w:t>
      </w:r>
      <w:r w:rsidRPr="00932813">
        <w:rPr>
          <w:rFonts w:asciiTheme="majorHAnsi" w:hAnsiTheme="majorHAnsi" w:cstheme="majorHAnsi"/>
          <w:u w:val="single"/>
        </w:rPr>
        <w:t xml:space="preserve"> explicitly </w:t>
      </w:r>
      <w:r w:rsidRPr="00932813">
        <w:rPr>
          <w:rFonts w:asciiTheme="majorHAnsi" w:hAnsiTheme="majorHAnsi" w:cstheme="majorHAnsi"/>
          <w:highlight w:val="green"/>
          <w:u w:val="single"/>
        </w:rPr>
        <w:t>defined as ‘air space’ or ‘outer space’</w:t>
      </w:r>
      <w:r w:rsidRPr="00932813">
        <w:rPr>
          <w:rFonts w:asciiTheme="majorHAnsi" w:hAnsiTheme="majorHAnsi" w:cstheme="majorHAnsi"/>
          <w:u w:val="single"/>
        </w:rPr>
        <w:t>.</w:t>
      </w:r>
      <w:r w:rsidRPr="00932813">
        <w:rPr>
          <w:rFonts w:asciiTheme="majorHAnsi" w:hAnsiTheme="majorHAnsi" w:cstheme="majorHAnsi"/>
          <w:sz w:val="16"/>
        </w:rPr>
        <w:t xml:space="preserve"> For example, it is </w:t>
      </w:r>
      <w:r w:rsidRPr="00932813">
        <w:rPr>
          <w:rFonts w:asciiTheme="majorHAnsi" w:hAnsiTheme="majorHAnsi" w:cstheme="majorHAnsi"/>
          <w:u w:val="single"/>
        </w:rPr>
        <w:t>vague whether an area located between 80 km and 120 km above sea level would be classified as either air space or outer space in the absence of demarcation</w:t>
      </w:r>
      <w:r w:rsidRPr="00932813">
        <w:rPr>
          <w:rFonts w:asciiTheme="majorHAnsi" w:hAnsiTheme="majorHAnsi" w:cstheme="majorHAnsi"/>
          <w:sz w:val="16"/>
        </w:rPr>
        <w:t xml:space="preserve">, since 80 km is the maximum attitude for convention aircraft, and 120 km is the lowest attitude in which space activities could be carried out.35 </w:t>
      </w:r>
      <w:r w:rsidRPr="00932813">
        <w:rPr>
          <w:rFonts w:asciiTheme="majorHAnsi" w:hAnsiTheme="majorHAnsi" w:cstheme="majorHAnsi"/>
          <w:u w:val="single"/>
        </w:rPr>
        <w:t>Satellites which are stationed in a geostationary orbit are a good example of this ambiguity.</w:t>
      </w:r>
      <w:r w:rsidRPr="00932813">
        <w:rPr>
          <w:rFonts w:asciiTheme="majorHAnsi" w:hAnsiTheme="majorHAnsi" w:cstheme="majorHAnsi"/>
          <w:sz w:val="16"/>
        </w:rPr>
        <w:t xml:space="preserve"> </w:t>
      </w:r>
      <w:r w:rsidRPr="00932813">
        <w:rPr>
          <w:rFonts w:asciiTheme="majorHAnsi" w:hAnsiTheme="majorHAnsi" w:cstheme="majorHAnsi"/>
          <w:u w:val="single"/>
        </w:rPr>
        <w:t>Owing to this lack of any internationally recognized delimitation, equatorial states claim sovereignty over that part of the geostationary orbit which is located over their respective territories;</w:t>
      </w:r>
      <w:r w:rsidRPr="00932813">
        <w:rPr>
          <w:rFonts w:asciiTheme="majorHAnsi" w:hAnsiTheme="majorHAnsi" w:cstheme="majorHAnsi"/>
          <w:sz w:val="16"/>
        </w:rPr>
        <w:t xml:space="preserve">36 whereas </w:t>
      </w:r>
      <w:r w:rsidRPr="00932813">
        <w:rPr>
          <w:rFonts w:asciiTheme="majorHAnsi" w:hAnsiTheme="majorHAnsi" w:cstheme="majorHAnsi"/>
          <w:u w:val="single"/>
        </w:rPr>
        <w:t>technologically developed countries believe that the geostationary orbit is an integral part of outer space</w:t>
      </w:r>
      <w:r w:rsidRPr="00932813">
        <w:rPr>
          <w:rFonts w:asciiTheme="majorHAnsi" w:hAnsiTheme="majorHAnsi" w:cstheme="majorHAnsi"/>
          <w:sz w:val="16"/>
        </w:rPr>
        <w:t xml:space="preserve">.37 This uncertain status of areas </w:t>
      </w:r>
      <w:r w:rsidRPr="00932813">
        <w:rPr>
          <w:rFonts w:asciiTheme="majorHAnsi" w:hAnsiTheme="majorHAnsi" w:cstheme="majorHAnsi"/>
          <w:highlight w:val="green"/>
          <w:u w:val="single"/>
        </w:rPr>
        <w:t>leads to legal jurisdictional problems</w:t>
      </w:r>
      <w:r w:rsidRPr="00932813">
        <w:rPr>
          <w:rFonts w:asciiTheme="majorHAnsi" w:hAnsiTheme="majorHAnsi" w:cstheme="majorHAnsi"/>
          <w:sz w:val="16"/>
        </w:rPr>
        <w:t xml:space="preserve">. According to international law, a state has sovereignty over the airspace above its territory.38 However, national sovereignty does not extend into outer space.39 Thus, it is </w:t>
      </w:r>
      <w:r w:rsidRPr="00932813">
        <w:rPr>
          <w:rFonts w:asciiTheme="majorHAnsi" w:hAnsiTheme="majorHAnsi" w:cstheme="majorHAnsi"/>
          <w:highlight w:val="green"/>
          <w:u w:val="single"/>
        </w:rPr>
        <w:t>necessary</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to determine</w:t>
      </w:r>
      <w:r w:rsidRPr="00932813">
        <w:rPr>
          <w:rFonts w:asciiTheme="majorHAnsi" w:hAnsiTheme="majorHAnsi" w:cstheme="majorHAnsi"/>
          <w:u w:val="single"/>
        </w:rPr>
        <w:t xml:space="preserve"> where a </w:t>
      </w:r>
      <w:r w:rsidRPr="00932813">
        <w:rPr>
          <w:rFonts w:asciiTheme="majorHAnsi" w:hAnsiTheme="majorHAnsi" w:cstheme="majorHAnsi"/>
          <w:highlight w:val="green"/>
          <w:u w:val="single"/>
        </w:rPr>
        <w:t>state’s airspace ends to ensure</w:t>
      </w:r>
      <w:r w:rsidRPr="00932813">
        <w:rPr>
          <w:rFonts w:asciiTheme="majorHAnsi" w:hAnsiTheme="majorHAnsi" w:cstheme="majorHAnsi"/>
          <w:u w:val="single"/>
        </w:rPr>
        <w:t xml:space="preserve"> that the </w:t>
      </w:r>
      <w:r w:rsidRPr="00932813">
        <w:rPr>
          <w:rFonts w:asciiTheme="majorHAnsi" w:hAnsiTheme="majorHAnsi" w:cstheme="majorHAnsi"/>
          <w:highlight w:val="green"/>
          <w:u w:val="single"/>
        </w:rPr>
        <w:t>appropriate legal regime is applied</w:t>
      </w:r>
      <w:r w:rsidRPr="00932813">
        <w:rPr>
          <w:rFonts w:asciiTheme="majorHAnsi" w:hAnsiTheme="majorHAnsi" w:cstheme="majorHAnsi"/>
          <w:sz w:val="16"/>
          <w:highlight w:val="green"/>
        </w:rPr>
        <w:t>.</w:t>
      </w:r>
      <w:r w:rsidRPr="00932813">
        <w:rPr>
          <w:rFonts w:asciiTheme="majorHAnsi" w:hAnsiTheme="majorHAnsi" w:cstheme="majorHAnsi"/>
          <w:sz w:val="16"/>
        </w:rPr>
        <w:t xml:space="preserve"> One possible scenario which might occur and which is relevant to the subject of this book is the creation or </w:t>
      </w:r>
      <w:r w:rsidRPr="00932813">
        <w:rPr>
          <w:rFonts w:asciiTheme="majorHAnsi" w:hAnsiTheme="majorHAnsi" w:cstheme="majorHAnsi"/>
          <w:u w:val="single"/>
        </w:rPr>
        <w:t xml:space="preserve">infringement of an intellectual work is in just such an ambiguous location. </w:t>
      </w:r>
      <w:r w:rsidRPr="00932813">
        <w:rPr>
          <w:rFonts w:asciiTheme="majorHAnsi" w:hAnsiTheme="majorHAnsi" w:cstheme="majorHAnsi"/>
          <w:sz w:val="16"/>
        </w:rPr>
        <w:t xml:space="preserve">This would </w:t>
      </w:r>
      <w:r w:rsidRPr="00932813">
        <w:rPr>
          <w:rFonts w:asciiTheme="majorHAnsi" w:hAnsiTheme="majorHAnsi" w:cstheme="majorHAns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932813">
        <w:rPr>
          <w:rFonts w:asciiTheme="majorHAnsi" w:hAnsiTheme="majorHAnsi" w:cstheme="majorHAnsi"/>
          <w:highlight w:val="green"/>
          <w:u w:val="single"/>
        </w:rPr>
        <w:t>boundary</w:t>
      </w:r>
      <w:r w:rsidRPr="00932813">
        <w:rPr>
          <w:rFonts w:asciiTheme="majorHAnsi" w:hAnsiTheme="majorHAnsi" w:cstheme="majorHAnsi"/>
          <w:u w:val="single"/>
        </w:rPr>
        <w:t xml:space="preserve"> is </w:t>
      </w:r>
      <w:r w:rsidRPr="00932813">
        <w:rPr>
          <w:rFonts w:asciiTheme="majorHAnsi" w:hAnsiTheme="majorHAnsi" w:cstheme="majorHAnsi"/>
          <w:highlight w:val="green"/>
          <w:u w:val="single"/>
        </w:rPr>
        <w:t>necessary if</w:t>
      </w:r>
      <w:r w:rsidRPr="00932813">
        <w:rPr>
          <w:rFonts w:asciiTheme="majorHAnsi" w:hAnsiTheme="majorHAnsi" w:cstheme="majorHAnsi"/>
          <w:u w:val="single"/>
        </w:rPr>
        <w:t xml:space="preserve"> unpredictability arising from </w:t>
      </w:r>
      <w:r w:rsidRPr="00932813">
        <w:rPr>
          <w:rFonts w:asciiTheme="majorHAnsi" w:hAnsiTheme="majorHAnsi" w:cstheme="majorHAnsi"/>
          <w:highlight w:val="green"/>
          <w:u w:val="single"/>
        </w:rPr>
        <w:t>different legal application</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is to be avoided.</w:t>
      </w:r>
      <w:r w:rsidRPr="00932813">
        <w:rPr>
          <w:rFonts w:asciiTheme="majorHAnsi" w:hAnsiTheme="majorHAnsi" w:cstheme="majorHAnsi"/>
          <w:sz w:val="16"/>
        </w:rPr>
        <w:t xml:space="preserve"> While it might be argued that this issue is being overemphasized at this stage, given increasing use of space technology, this problem is worth considering now rather than later.</w:t>
      </w:r>
    </w:p>
    <w:p w14:paraId="2E64889C" w14:textId="77777777" w:rsidR="00202B6F" w:rsidRPr="009007B5" w:rsidRDefault="00202B6F" w:rsidP="009007B5">
      <w:pPr>
        <w:pStyle w:val="Heading4"/>
      </w:pPr>
      <w:r w:rsidRPr="009007B5">
        <w:t>Violation – you don’t.</w:t>
      </w:r>
    </w:p>
    <w:p w14:paraId="61D98FB4" w14:textId="77777777" w:rsidR="00202B6F" w:rsidRPr="009007B5" w:rsidRDefault="00202B6F" w:rsidP="009007B5">
      <w:pPr>
        <w:pStyle w:val="Heading4"/>
      </w:pPr>
      <w:r w:rsidRPr="009007B5">
        <w:t xml:space="preserve">Prefer – </w:t>
      </w:r>
    </w:p>
    <w:p w14:paraId="726ACDB8" w14:textId="77777777" w:rsidR="00202B6F" w:rsidRPr="009007B5" w:rsidRDefault="00202B6F" w:rsidP="009007B5">
      <w:pPr>
        <w:pStyle w:val="Heading4"/>
      </w:pPr>
      <w:r w:rsidRPr="009007B5">
        <w:t>1] Stable Advocacy – they can redefine in the 1AR to wriggle out of DA’s which kills high-quality engagement and becomes two ships passing in the night –I lose access to many DAs and CPs that have different definitions and 1NC pre-round prep. [Tech Race DA’s, Asteroid DA’s, basic case turns, and core process counter plans]</w:t>
      </w:r>
    </w:p>
    <w:p w14:paraId="06630A2D" w14:textId="77777777" w:rsidR="00202B6F" w:rsidRPr="009007B5" w:rsidRDefault="00202B6F" w:rsidP="009007B5">
      <w:pPr>
        <w:pStyle w:val="Heading4"/>
      </w:pPr>
      <w:r w:rsidRPr="009007B5">
        <w:t xml:space="preserve">2] Real World – Policy makers will always define the entity that they are recognizing. It also means zero solvency, absent spec, private entities can circumvent since there is no delineated way to enforce the aff and means their solvency can’t actualize. </w:t>
      </w:r>
    </w:p>
    <w:p w14:paraId="08EFC28D" w14:textId="08776FD0" w:rsidR="00202B6F" w:rsidRDefault="0019557E" w:rsidP="0019557E">
      <w:pPr>
        <w:pStyle w:val="Heading2"/>
      </w:pPr>
      <w:r>
        <w:t>Case</w:t>
      </w:r>
    </w:p>
    <w:p w14:paraId="4FAC072F" w14:textId="77777777" w:rsidR="00C6309F" w:rsidRPr="0011767E" w:rsidRDefault="00C6309F" w:rsidP="00C6309F">
      <w:pPr>
        <w:pStyle w:val="Heading4"/>
        <w:rPr>
          <w:rFonts w:cs="Calibri"/>
        </w:rPr>
      </w:pPr>
      <w:r w:rsidRPr="0011767E">
        <w:rPr>
          <w:rFonts w:cs="Calibri"/>
        </w:rPr>
        <w:t>The universal maxim requires one to respect unilateral claims to appropriation, even if those claims violate the omnilateral will. Byrd and Hruschka 06:</w:t>
      </w:r>
    </w:p>
    <w:p w14:paraId="159C7011" w14:textId="77777777" w:rsidR="00C6309F" w:rsidRPr="0011767E" w:rsidRDefault="00C6309F" w:rsidP="00C6309F">
      <w:r w:rsidRPr="0011767E">
        <w:t>Author(s): B. Sharon Byrd and Joachim Hruschka Source: The University of Toronto Law Journal , Spring, 2006, Vol. 56, No. 2 (Spring, 2006), pp. 217-282 Published by: University of Toronto Press Stable URL: https://www.jstor.org/stable/4491687</w:t>
      </w:r>
    </w:p>
    <w:p w14:paraId="2D83F56C" w14:textId="77777777" w:rsidR="00C6309F" w:rsidRPr="0011767E" w:rsidRDefault="00C6309F" w:rsidP="00C6309F">
      <w:pPr>
        <w:rPr>
          <w:sz w:val="12"/>
        </w:rPr>
      </w:pPr>
      <w:r w:rsidRPr="0011767E">
        <w:rPr>
          <w:rStyle w:val="StyleUnderline"/>
          <w:highlight w:val="cyan"/>
        </w:rPr>
        <w:t>Kant develops the duty to recognize others' unilateral acts of appropria- tion</w:t>
      </w:r>
      <w:r w:rsidRPr="0011767E">
        <w:rPr>
          <w:sz w:val="12"/>
        </w:rPr>
        <w:t xml:space="preserve"> in ? 16 of the Doctrine of Right: In this state [the legal state], however, i.e., before it is established but still with a view toward it, i.e., provisionally, </w:t>
      </w:r>
      <w:r w:rsidRPr="0011767E">
        <w:rPr>
          <w:rStyle w:val="StyleUnderline"/>
          <w:highlight w:val="cyan"/>
        </w:rPr>
        <w:t>proceeding according to the law of external acquisition is duty,</w:t>
      </w:r>
      <w:r w:rsidRPr="0011767E">
        <w:rPr>
          <w:sz w:val="12"/>
        </w:rPr>
        <w:t xml:space="preserve"> and thus also </w:t>
      </w:r>
      <w:r w:rsidRPr="0011767E">
        <w:rPr>
          <w:rStyle w:val="StyleUnderline"/>
          <w:highlight w:val="cyan"/>
        </w:rPr>
        <w:t xml:space="preserve">the legal capacity of the will to obligate everyone to recognize as valid the act of taking into possession and acquiring as one's own, </w:t>
      </w:r>
      <w:r w:rsidRPr="0011767E">
        <w:rPr>
          <w:rStyle w:val="Emphasis"/>
          <w:highlight w:val="cyan"/>
        </w:rPr>
        <w:t>even though it [the will] is only unilateral.</w:t>
      </w:r>
      <w:r w:rsidRPr="0011767E">
        <w:rPr>
          <w:sz w:val="12"/>
        </w:rPr>
        <w:t xml:space="preserve"> Hence </w:t>
      </w:r>
      <w:r w:rsidRPr="0011767E">
        <w:rPr>
          <w:rStyle w:val="StyleUnderline"/>
          <w:highlight w:val="cyan"/>
        </w:rPr>
        <w:t>provisional appropriation of the land, with all its legal consequences, is possible.</w:t>
      </w:r>
      <w:r w:rsidRPr="0011767E">
        <w:rPr>
          <w:sz w:val="12"/>
        </w:rPr>
        <w:t xml:space="preserve">257 It is the legal capacity to which </w:t>
      </w:r>
      <w:r w:rsidRPr="0011767E">
        <w:rPr>
          <w:rStyle w:val="StyleUnderline"/>
          <w:highlight w:val="cyan"/>
        </w:rPr>
        <w:t>Kant</w:t>
      </w:r>
      <w:r w:rsidRPr="0011767E">
        <w:rPr>
          <w:sz w:val="12"/>
        </w:rPr>
        <w:t xml:space="preserve"> refers that </w:t>
      </w:r>
      <w:r w:rsidRPr="0011767E">
        <w:rPr>
          <w:rStyle w:val="Emphasis"/>
          <w:highlight w:val="cyan"/>
        </w:rPr>
        <w:t>permits a person to impose an obligation on all others to recognize unilateral acts of appro- priation as creating ownership rights.</w:t>
      </w:r>
      <w:r w:rsidRPr="0011767E">
        <w:rPr>
          <w:sz w:val="12"/>
        </w:rPr>
        <w:t xml:space="preserve"> Kant continues regarding this legal capacity in ? 17: </w:t>
      </w:r>
      <w:r w:rsidRPr="0011767E">
        <w:rPr>
          <w:rStyle w:val="StyleUnderline"/>
        </w:rPr>
        <w:t>[P]ossession is nothing more than a relation of one person to persons to bind all of them regarding the use of things through the will of the former to the extent his will accords with the axiom of external freedom, the postulate of the capacity [to have an external object as one's own</w:t>
      </w:r>
      <w:r w:rsidRPr="0011767E">
        <w:rPr>
          <w:sz w:val="12"/>
        </w:rPr>
        <w:t xml:space="preserve"> - ? 2], and </w:t>
      </w:r>
      <w:r w:rsidRPr="0011767E">
        <w:rPr>
          <w:rStyle w:val="StyleUnderline"/>
        </w:rPr>
        <w:t>the universal legislation of the a priori will seen as united, which is intelligible possession of the things.</w:t>
      </w:r>
      <w:r w:rsidRPr="0011767E">
        <w:rPr>
          <w:sz w:val="12"/>
        </w:rPr>
        <w:t>258</w:t>
      </w:r>
    </w:p>
    <w:p w14:paraId="3A6B0162" w14:textId="77777777" w:rsidR="00C6309F" w:rsidRPr="0011767E" w:rsidRDefault="00C6309F" w:rsidP="00C6309F">
      <w:pPr>
        <w:pStyle w:val="Heading4"/>
        <w:spacing w:before="0"/>
        <w:rPr>
          <w:rFonts w:cs="Calibri"/>
          <w:sz w:val="24"/>
        </w:rPr>
      </w:pPr>
      <w:r w:rsidRPr="0011767E">
        <w:rPr>
          <w:rFonts w:cs="Calibri"/>
        </w:rPr>
        <w:t xml:space="preserve">Acquisition of property can never be unjust – to create rights violations, there must already be an owner of the property being violated, but that presupposes its appropriation by another entity. </w:t>
      </w:r>
    </w:p>
    <w:p w14:paraId="3620DB94" w14:textId="77777777" w:rsidR="00C6309F" w:rsidRPr="0011767E" w:rsidRDefault="00C6309F" w:rsidP="00C6309F">
      <w:r w:rsidRPr="0011767E">
        <w:rPr>
          <w:rStyle w:val="Style13ptBold"/>
        </w:rPr>
        <w:t>Feser 1</w:t>
      </w:r>
      <w:r w:rsidRPr="0011767E">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8" w:history="1">
        <w:r w:rsidRPr="0011767E">
          <w:rPr>
            <w:rStyle w:val="Hyperlink"/>
          </w:rPr>
          <w:t>https://www.cambridge.org/core/journals/social-philosophy-and-policy/article/abs/there-is-no-such-thing-as-an-unjust-initial-acquisition/5C744D6D5C525E711EC75F75BF7109D1)[brackets</w:t>
        </w:r>
      </w:hyperlink>
      <w:r w:rsidRPr="0011767E">
        <w:t xml:space="preserve"> for gen lang]//phs st</w:t>
      </w:r>
    </w:p>
    <w:p w14:paraId="2594817A" w14:textId="77777777" w:rsidR="00C6309F" w:rsidRPr="0011767E" w:rsidRDefault="00C6309F" w:rsidP="00C6309F">
      <w:pPr>
        <w:rPr>
          <w:sz w:val="16"/>
        </w:rPr>
      </w:pPr>
      <w:r w:rsidRPr="0011767E">
        <w:rPr>
          <w:sz w:val="16"/>
        </w:rPr>
        <w:t xml:space="preserve">There is a serious difficulty with this criticism of Nozick, however. It is just this: </w:t>
      </w:r>
      <w:r w:rsidRPr="0011767E">
        <w:rPr>
          <w:rStyle w:val="Emphasis"/>
        </w:rPr>
        <w:t>There is no such thing as an unjust initial acquisition of resources;</w:t>
      </w:r>
      <w:r w:rsidRPr="0011767E">
        <w:rPr>
          <w:sz w:val="16"/>
        </w:rPr>
        <w:t xml:space="preserve"> therefore</w:t>
      </w:r>
      <w:r w:rsidRPr="0011767E">
        <w:rPr>
          <w:rStyle w:val="Emphasis"/>
        </w:rPr>
        <w:t>, there is no case</w:t>
      </w:r>
      <w:r w:rsidRPr="0011767E">
        <w:rPr>
          <w:sz w:val="16"/>
        </w:rPr>
        <w:t xml:space="preserve"> to be made </w:t>
      </w:r>
      <w:r w:rsidRPr="0011767E">
        <w:rPr>
          <w:rStyle w:val="Emphasis"/>
        </w:rPr>
        <w:t xml:space="preserve">for </w:t>
      </w:r>
      <w:r w:rsidRPr="0011767E">
        <w:rPr>
          <w:sz w:val="16"/>
        </w:rPr>
        <w:t xml:space="preserve">redistributive taxation on the basis of </w:t>
      </w:r>
      <w:r w:rsidRPr="0011767E">
        <w:rPr>
          <w:rStyle w:val="Emphasis"/>
        </w:rPr>
        <w:t xml:space="preserve">alleged injustices in initial acquisition. </w:t>
      </w:r>
      <w:r w:rsidRPr="0011767E">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11767E">
        <w:rPr>
          <w:rStyle w:val="Emphasis"/>
        </w:rPr>
        <w:t>there is no such challenge to be met in the first place.</w:t>
      </w:r>
      <w:r w:rsidRPr="0011767E">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11767E">
        <w:rPr>
          <w:rStyle w:val="Emphasis"/>
        </w:rPr>
        <w:t xml:space="preserve">The reason </w:t>
      </w:r>
      <w:r w:rsidRPr="0011767E">
        <w:rPr>
          <w:rStyle w:val="Emphasis"/>
          <w:highlight w:val="cyan"/>
        </w:rPr>
        <w:t xml:space="preserve">there is no </w:t>
      </w:r>
      <w:r w:rsidRPr="0011767E">
        <w:rPr>
          <w:rStyle w:val="Emphasis"/>
        </w:rPr>
        <w:t>such thing as an</w:t>
      </w:r>
      <w:r w:rsidRPr="0011767E">
        <w:rPr>
          <w:rStyle w:val="Emphasis"/>
          <w:highlight w:val="cyan"/>
        </w:rPr>
        <w:t xml:space="preserve"> unjust initial acquisition of resources</w:t>
      </w:r>
      <w:r w:rsidRPr="0011767E">
        <w:rPr>
          <w:rStyle w:val="Emphasis"/>
        </w:rPr>
        <w:t xml:space="preserve"> is that there is no such thing as either a just or an unjust initial acquisition of resources.</w:t>
      </w:r>
      <w:r w:rsidRPr="0011767E">
        <w:rPr>
          <w:sz w:val="16"/>
        </w:rPr>
        <w:t xml:space="preserve"> The concept of </w:t>
      </w:r>
      <w:r w:rsidRPr="0011767E">
        <w:rPr>
          <w:rStyle w:val="Emphasis"/>
        </w:rPr>
        <w:t>justice</w:t>
      </w:r>
      <w:r w:rsidRPr="0011767E">
        <w:rPr>
          <w:sz w:val="16"/>
        </w:rPr>
        <w:t xml:space="preserve">, that is to say, simply does not apply to initial acquisition. It </w:t>
      </w:r>
      <w:r w:rsidRPr="0011767E">
        <w:rPr>
          <w:rStyle w:val="Emphasis"/>
        </w:rPr>
        <w:t>applies only after initial acquisition has already taken place.</w:t>
      </w:r>
      <w:r w:rsidRPr="0011767E">
        <w:rPr>
          <w:sz w:val="16"/>
        </w:rPr>
        <w:t xml:space="preserve"> In particular, </w:t>
      </w:r>
      <w:r w:rsidRPr="0011767E">
        <w:rPr>
          <w:rStyle w:val="Emphasis"/>
        </w:rPr>
        <w:t>it applies only to transfers of property</w:t>
      </w:r>
      <w:r w:rsidRPr="0011767E">
        <w:rPr>
          <w:sz w:val="16"/>
        </w:rPr>
        <w:t xml:space="preserve"> (and derivatively, to the rectification of injustices in transfer). This, it seems to me, is a clear implication of the assumption (rightly) made by Nozick that </w:t>
      </w:r>
      <w:r w:rsidRPr="0011767E">
        <w:rPr>
          <w:rStyle w:val="Emphasis"/>
          <w:highlight w:val="cyan"/>
        </w:rPr>
        <w:t>external resources are initially unowned</w:t>
      </w:r>
      <w:r w:rsidRPr="0011767E">
        <w:rPr>
          <w:rStyle w:val="Emphasis"/>
        </w:rPr>
        <w:t xml:space="preserve">. </w:t>
      </w:r>
      <w:r w:rsidRPr="0011767E">
        <w:rPr>
          <w:sz w:val="16"/>
        </w:rPr>
        <w:t xml:space="preserve">Consider the following example. </w:t>
      </w:r>
      <w:r w:rsidRPr="0011767E">
        <w:rPr>
          <w:rStyle w:val="Emphasis"/>
          <w:highlight w:val="cyan"/>
        </w:rPr>
        <w:t>Suppose an individual A seeks</w:t>
      </w:r>
      <w:r w:rsidRPr="0011767E">
        <w:rPr>
          <w:sz w:val="16"/>
        </w:rPr>
        <w:t xml:space="preserve"> to acquire </w:t>
      </w:r>
      <w:r w:rsidRPr="0011767E">
        <w:rPr>
          <w:rStyle w:val="Emphasis"/>
          <w:highlight w:val="cyan"/>
        </w:rPr>
        <w:t>some</w:t>
      </w:r>
      <w:r w:rsidRPr="0011767E">
        <w:rPr>
          <w:rStyle w:val="Emphasis"/>
        </w:rPr>
        <w:t xml:space="preserve"> previously </w:t>
      </w:r>
      <w:r w:rsidRPr="0011767E">
        <w:rPr>
          <w:rStyle w:val="Emphasis"/>
          <w:highlight w:val="cyan"/>
        </w:rPr>
        <w:t>unowned resource R</w:t>
      </w:r>
      <w:r w:rsidRPr="0011767E">
        <w:rPr>
          <w:rStyle w:val="Emphasis"/>
        </w:rPr>
        <w:t xml:space="preserve">. </w:t>
      </w:r>
      <w:r w:rsidRPr="0011767E">
        <w:rPr>
          <w:rStyle w:val="Emphasis"/>
          <w:highlight w:val="cyan"/>
        </w:rPr>
        <w:t>For</w:t>
      </w:r>
      <w:r w:rsidRPr="0011767E">
        <w:rPr>
          <w:sz w:val="16"/>
        </w:rPr>
        <w:t xml:space="preserve"> it </w:t>
      </w:r>
      <w:r w:rsidRPr="0011767E">
        <w:rPr>
          <w:rStyle w:val="Emphasis"/>
        </w:rPr>
        <w:t xml:space="preserve">to be the case that </w:t>
      </w:r>
      <w:r w:rsidRPr="0011767E">
        <w:rPr>
          <w:rStyle w:val="Emphasis"/>
          <w:highlight w:val="cyan"/>
        </w:rPr>
        <w:t>A commits an injustice in acquiring R, it would</w:t>
      </w:r>
      <w:r w:rsidRPr="0011767E">
        <w:rPr>
          <w:rStyle w:val="Emphasis"/>
        </w:rPr>
        <w:t xml:space="preserve"> also </w:t>
      </w:r>
      <w:r w:rsidRPr="0011767E">
        <w:rPr>
          <w:rStyle w:val="Emphasis"/>
          <w:highlight w:val="cyan"/>
        </w:rPr>
        <w:t>have to be the case that there is some individual B</w:t>
      </w:r>
      <w:r w:rsidRPr="0011767E">
        <w:rPr>
          <w:sz w:val="16"/>
        </w:rPr>
        <w:t xml:space="preserve"> (or perhaps a group of individuals) </w:t>
      </w:r>
      <w:r w:rsidRPr="0011767E">
        <w:rPr>
          <w:rStyle w:val="Emphasis"/>
          <w:highlight w:val="cyan"/>
        </w:rPr>
        <w:t>against whom A commits the injustice</w:t>
      </w:r>
      <w:r w:rsidRPr="0011767E">
        <w:rPr>
          <w:rStyle w:val="Emphasis"/>
        </w:rPr>
        <w:t xml:space="preserve">. But </w:t>
      </w:r>
      <w:r w:rsidRPr="0011767E">
        <w:rPr>
          <w:rStyle w:val="Emphasis"/>
          <w:highlight w:val="cyan"/>
        </w:rPr>
        <w:t>for B to have been wronged</w:t>
      </w:r>
      <w:r w:rsidRPr="0011767E">
        <w:rPr>
          <w:rStyle w:val="Emphasis"/>
        </w:rPr>
        <w:t xml:space="preserve"> by A’s acquisi- tion of R, </w:t>
      </w:r>
      <w:r w:rsidRPr="0011767E">
        <w:rPr>
          <w:rStyle w:val="Emphasis"/>
          <w:highlight w:val="cyan"/>
        </w:rPr>
        <w:t>B would have to have</w:t>
      </w:r>
      <w:r w:rsidRPr="0011767E">
        <w:rPr>
          <w:sz w:val="16"/>
        </w:rPr>
        <w:t xml:space="preserve"> had a rightful claim over R, </w:t>
      </w:r>
      <w:r w:rsidRPr="0011767E">
        <w:rPr>
          <w:rStyle w:val="Emphasis"/>
          <w:highlight w:val="cyan"/>
        </w:rPr>
        <w:t>a right to R.</w:t>
      </w:r>
      <w:r w:rsidRPr="0011767E">
        <w:rPr>
          <w:sz w:val="16"/>
        </w:rPr>
        <w:t xml:space="preserve"> By hypothesis, </w:t>
      </w:r>
      <w:r w:rsidRPr="0011767E">
        <w:rPr>
          <w:rStyle w:val="Emphasis"/>
          <w:highlight w:val="cyan"/>
        </w:rPr>
        <w:t>however, B did not</w:t>
      </w:r>
      <w:r w:rsidRPr="0011767E">
        <w:rPr>
          <w:rStyle w:val="Emphasis"/>
        </w:rPr>
        <w:t xml:space="preserve"> have a right to R, </w:t>
      </w:r>
      <w:r w:rsidRPr="0011767E">
        <w:rPr>
          <w:rStyle w:val="Emphasis"/>
          <w:highlight w:val="cyan"/>
        </w:rPr>
        <w:t>because</w:t>
      </w:r>
      <w:r w:rsidRPr="0011767E">
        <w:rPr>
          <w:sz w:val="16"/>
        </w:rPr>
        <w:t xml:space="preserve"> no one had a right to it—</w:t>
      </w:r>
      <w:r w:rsidRPr="0011767E">
        <w:rPr>
          <w:rStyle w:val="Emphasis"/>
          <w:highlight w:val="cyan"/>
        </w:rPr>
        <w:t>it was unowned</w:t>
      </w:r>
      <w:r w:rsidRPr="0011767E">
        <w:rPr>
          <w:sz w:val="16"/>
        </w:rPr>
        <w:t xml:space="preserve">, after all. </w:t>
      </w:r>
      <w:r w:rsidRPr="0011767E">
        <w:rPr>
          <w:rStyle w:val="Emphasis"/>
          <w:highlight w:val="cyan"/>
        </w:rPr>
        <w:t>So B was not wronged and could not have been</w:t>
      </w:r>
      <w:r w:rsidRPr="0011767E">
        <w:rPr>
          <w:sz w:val="16"/>
        </w:rPr>
        <w:t xml:space="preserve">. In fact, </w:t>
      </w:r>
      <w:r w:rsidRPr="0011767E">
        <w:rPr>
          <w:rStyle w:val="Emphasis"/>
        </w:rPr>
        <w:t>the</w:t>
      </w:r>
      <w:r w:rsidRPr="0011767E">
        <w:rPr>
          <w:sz w:val="16"/>
        </w:rPr>
        <w:t xml:space="preserve"> very </w:t>
      </w:r>
      <w:r w:rsidRPr="0011767E">
        <w:rPr>
          <w:rStyle w:val="Emphasis"/>
        </w:rPr>
        <w:t>first person who could conceivably be wronged by anyone’s use of R would be</w:t>
      </w:r>
      <w:r w:rsidRPr="0011767E">
        <w:rPr>
          <w:sz w:val="16"/>
        </w:rPr>
        <w:t xml:space="preserve">, not B, but </w:t>
      </w:r>
      <w:r w:rsidRPr="0011767E">
        <w:rPr>
          <w:rStyle w:val="Emphasis"/>
        </w:rPr>
        <w:t>A himself,</w:t>
      </w:r>
      <w:r w:rsidRPr="0011767E">
        <w:rPr>
          <w:sz w:val="16"/>
        </w:rPr>
        <w:t xml:space="preserve"> since A is the first one to own R. </w:t>
      </w:r>
      <w:r w:rsidRPr="0011767E">
        <w:rPr>
          <w:rStyle w:val="Emphasis"/>
        </w:rPr>
        <w:t>Such a wrong would in the nature of the case be an injustice in transfer</w:t>
      </w:r>
      <w:r w:rsidRPr="0011767E">
        <w:rPr>
          <w:sz w:val="16"/>
        </w:rPr>
        <w:t>—in unjustly taking from A what is rightfully his—</w:t>
      </w:r>
      <w:r w:rsidRPr="0011767E">
        <w:rPr>
          <w:rStyle w:val="Emphasis"/>
        </w:rPr>
        <w:t xml:space="preserve">not in initial acquisition. </w:t>
      </w:r>
      <w:r w:rsidRPr="0011767E">
        <w:rPr>
          <w:rStyle w:val="Emphasis"/>
          <w:highlight w:val="cyan"/>
        </w:rPr>
        <w:t>The same thing</w:t>
      </w:r>
      <w:r w:rsidRPr="0011767E">
        <w:rPr>
          <w:sz w:val="16"/>
        </w:rPr>
        <w:t xml:space="preserve">, by extension, </w:t>
      </w:r>
      <w:r w:rsidRPr="0011767E">
        <w:rPr>
          <w:rStyle w:val="Emphasis"/>
          <w:highlight w:val="cyan"/>
        </w:rPr>
        <w:t>will be true of all unowned resources</w:t>
      </w:r>
      <w:r w:rsidRPr="0011767E">
        <w:rPr>
          <w:sz w:val="16"/>
        </w:rPr>
        <w:t xml:space="preserve">: it is only after some- one has initially acquired them that anyone could unjustly come to possess them, via unjust transfer. </w:t>
      </w:r>
      <w:r w:rsidRPr="0011767E">
        <w:rPr>
          <w:rStyle w:val="Emphasis"/>
        </w:rPr>
        <w:t>It is impossible,</w:t>
      </w:r>
      <w:r w:rsidRPr="0011767E">
        <w:rPr>
          <w:sz w:val="16"/>
        </w:rPr>
        <w:t xml:space="preserve"> then, </w:t>
      </w:r>
      <w:r w:rsidRPr="0011767E">
        <w:rPr>
          <w:rStyle w:val="Emphasis"/>
        </w:rPr>
        <w:t>for there to be any injustices in initial acquisition</w:t>
      </w:r>
      <w:r w:rsidRPr="0011767E">
        <w:rPr>
          <w:sz w:val="16"/>
        </w:rPr>
        <w:t>.7</w:t>
      </w:r>
    </w:p>
    <w:p w14:paraId="38F289C0" w14:textId="77777777" w:rsidR="006D72ED" w:rsidRPr="0011767E" w:rsidRDefault="006D72ED" w:rsidP="006D72ED">
      <w:pPr>
        <w:pStyle w:val="Heading4"/>
        <w:spacing w:before="0"/>
        <w:rPr>
          <w:rFonts w:cs="Calibri"/>
        </w:rPr>
      </w:pPr>
      <w:r w:rsidRPr="0011767E">
        <w:rPr>
          <w:rFonts w:cs="Calibri"/>
        </w:rPr>
        <w:t xml:space="preserve">To own yourself and use your own freedom is to be able to interact with external objects. Anything else makes you unable to exercise your own freedom on other things and creates a contradiction. </w:t>
      </w:r>
    </w:p>
    <w:p w14:paraId="4B9B55AE" w14:textId="77777777" w:rsidR="006D72ED" w:rsidRPr="0011767E" w:rsidRDefault="006D72ED" w:rsidP="006D72ED">
      <w:r w:rsidRPr="0011767E">
        <w:rPr>
          <w:rStyle w:val="Style13ptBold"/>
        </w:rPr>
        <w:t>Feser 2</w:t>
      </w:r>
      <w:r w:rsidRPr="0011767E">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9" w:history="1">
        <w:r w:rsidRPr="0011767E">
          <w:rPr>
            <w:rStyle w:val="Hyperlink"/>
          </w:rPr>
          <w:t>https://www.cambridge.org/core/journals/social-philosophy-and-policy/article/abs/there-is-no-such-thing-as-an-unjust-initial-acquisition/5C744D6D5C525E711EC75F75BF7109D1)[brackets</w:t>
        </w:r>
      </w:hyperlink>
      <w:r w:rsidRPr="0011767E">
        <w:t xml:space="preserve"> for gen lang]//phs st</w:t>
      </w:r>
    </w:p>
    <w:p w14:paraId="2132C044" w14:textId="77777777" w:rsidR="006D72ED" w:rsidRPr="0011767E" w:rsidRDefault="006D72ED" w:rsidP="006D72ED">
      <w:pPr>
        <w:rPr>
          <w:b/>
          <w:iCs/>
          <w:u w:val="single"/>
        </w:rPr>
      </w:pPr>
      <w:r w:rsidRPr="0011767E">
        <w:rPr>
          <w:sz w:val="10"/>
        </w:rPr>
        <w:t xml:space="preserve">There is. </w:t>
      </w:r>
      <w:r w:rsidRPr="0011767E">
        <w:rPr>
          <w:rStyle w:val="Emphasis"/>
        </w:rPr>
        <w:t>An alternative, soft-line approach could acknowledge that the initial acquirer who abuses a monopoly over a water hole</w:t>
      </w:r>
      <w:r w:rsidRPr="0011767E">
        <w:rPr>
          <w:sz w:val="10"/>
        </w:rPr>
        <w:t xml:space="preserve"> (or any similar crucial resource) </w:t>
      </w:r>
      <w:r w:rsidRPr="0011767E">
        <w:rPr>
          <w:rStyle w:val="Emphasis"/>
        </w:rPr>
        <w:t>does commit an injustice against those who are disad- vantaged, but such an approach could still hold that the acquirer never- theless has not committed an injustice in acquisition</w:t>
      </w:r>
      <w:r w:rsidRPr="0011767E">
        <w:rPr>
          <w:sz w:val="10"/>
        </w:rPr>
        <w:t xml:space="preserve"> —his acquisition was, as I have said, neither just nor unjust. </w:t>
      </w:r>
      <w:r w:rsidRPr="0011767E">
        <w:rPr>
          <w:rStyle w:val="Emphasis"/>
        </w:rPr>
        <w:t>Nor does he fail to own what he has acquired</w:t>
      </w:r>
      <w:r w:rsidRPr="0011767E">
        <w:rPr>
          <w:sz w:val="10"/>
        </w:rPr>
        <w:t xml:space="preserve">; he still cannot be said to have stolen the water from anyone. Rather, </w:t>
      </w:r>
      <w:r w:rsidRPr="0011767E">
        <w:rPr>
          <w:rStyle w:val="Emphasis"/>
        </w:rPr>
        <w:t>his injustice is an unjust use of what he owns, on a par with the unjust use I make of my self-owned fist when I wield it, unprovoked, to bop you on your self-owned nose.</w:t>
      </w:r>
      <w:r w:rsidRPr="0011767E">
        <w:rPr>
          <w:sz w:val="10"/>
        </w:rPr>
        <w:t xml:space="preserve"> In what sense does the water-hole owner use his water unjustly, though? He doesn’t try to drown anyone in it, after all— indeed, </w:t>
      </w:r>
      <w:r w:rsidRPr="0011767E">
        <w:rPr>
          <w:rStyle w:val="Emphasis"/>
          <w:highlight w:val="cyan"/>
        </w:rPr>
        <w:t>the</w:t>
      </w:r>
      <w:r w:rsidRPr="0011767E">
        <w:rPr>
          <w:rStyle w:val="Emphasis"/>
        </w:rPr>
        <w:t xml:space="preserve"> whole problem is that he won’t let anybody near it! </w:t>
      </w:r>
      <w:r w:rsidRPr="0011767E">
        <w:rPr>
          <w:sz w:val="10"/>
        </w:rPr>
        <w:t xml:space="preserve">Eric Mack gives us the answer we need in what he has put forward as the </w:t>
      </w:r>
      <w:r w:rsidRPr="0011767E">
        <w:rPr>
          <w:rStyle w:val="Emphasis"/>
        </w:rPr>
        <w:t>“</w:t>
      </w:r>
      <w:r w:rsidRPr="0011767E">
        <w:rPr>
          <w:rStyle w:val="Emphasis"/>
          <w:highlight w:val="cyan"/>
        </w:rPr>
        <w:t>self-ownership proviso”</w:t>
      </w:r>
      <w:r w:rsidRPr="0011767E">
        <w:rPr>
          <w:sz w:val="10"/>
        </w:rPr>
        <w:t xml:space="preserve"> (SOP).28 </w:t>
      </w:r>
      <w:r w:rsidRPr="0011767E">
        <w:rPr>
          <w:rStyle w:val="Emphasis"/>
        </w:rPr>
        <w:t xml:space="preserve">This </w:t>
      </w:r>
      <w:r w:rsidRPr="0011767E">
        <w:rPr>
          <w:rStyle w:val="Emphasis"/>
          <w:highlight w:val="cyan"/>
        </w:rPr>
        <w:t>is</w:t>
      </w:r>
      <w:r w:rsidRPr="0011767E">
        <w:rPr>
          <w:rStyle w:val="Emphasis"/>
        </w:rPr>
        <w:t xml:space="preserve"> a proviso </w:t>
      </w:r>
      <w:r w:rsidRPr="0011767E">
        <w:rPr>
          <w:rStyle w:val="Emphasis"/>
          <w:highlight w:val="cyan"/>
        </w:rPr>
        <w:t>not</w:t>
      </w:r>
      <w:r w:rsidRPr="0011767E">
        <w:rPr>
          <w:sz w:val="10"/>
        </w:rPr>
        <w:t xml:space="preserve"> (as the Lock- ean proviso is) </w:t>
      </w:r>
      <w:r w:rsidRPr="0011767E">
        <w:rPr>
          <w:rStyle w:val="Emphasis"/>
          <w:highlight w:val="cyan"/>
        </w:rPr>
        <w:t>on the initial acquisition</w:t>
      </w:r>
      <w:r w:rsidRPr="0011767E">
        <w:rPr>
          <w:rStyle w:val="Emphasis"/>
        </w:rPr>
        <w:t xml:space="preserve"> of property, </w:t>
      </w:r>
      <w:r w:rsidRPr="0011767E">
        <w:rPr>
          <w:rStyle w:val="Emphasis"/>
          <w:highlight w:val="cyan"/>
        </w:rPr>
        <w:t>but rather</w:t>
      </w:r>
      <w:r w:rsidRPr="0011767E">
        <w:rPr>
          <w:rStyle w:val="Emphasis"/>
        </w:rPr>
        <w:t xml:space="preserve"> on </w:t>
      </w:r>
      <w:r w:rsidRPr="0011767E">
        <w:rPr>
          <w:rStyle w:val="Emphasis"/>
          <w:highlight w:val="cyan"/>
        </w:rPr>
        <w:t>how one can use</w:t>
      </w:r>
      <w:r w:rsidRPr="0011767E">
        <w:rPr>
          <w:rStyle w:val="Emphasis"/>
        </w:rPr>
        <w:t xml:space="preserve"> his </w:t>
      </w:r>
      <w:r w:rsidRPr="0011767E">
        <w:rPr>
          <w:rStyle w:val="Emphasis"/>
          <w:highlight w:val="cyan"/>
        </w:rPr>
        <w:t>property</w:t>
      </w:r>
      <w:r w:rsidRPr="0011767E">
        <w:rPr>
          <w:rStyle w:val="Emphasis"/>
        </w:rPr>
        <w:t xml:space="preserve"> in a way that respects others’ self-ownership rights</w:t>
      </w:r>
      <w:r w:rsidRPr="0011767E">
        <w:rPr>
          <w:sz w:val="10"/>
        </w:rPr>
        <w:t xml:space="preserve">. </w:t>
      </w:r>
      <w:r w:rsidRPr="0011767E">
        <w:rPr>
          <w:rStyle w:val="Emphasis"/>
        </w:rPr>
        <w:t xml:space="preserve">It is motivated by consideration of the fact that </w:t>
      </w:r>
      <w:r w:rsidRPr="0011767E">
        <w:rPr>
          <w:rStyle w:val="Emphasis"/>
          <w:highlight w:val="cyan"/>
        </w:rPr>
        <w:t>the</w:t>
      </w:r>
      <w:r w:rsidRPr="0011767E">
        <w:rPr>
          <w:rStyle w:val="Emphasis"/>
        </w:rPr>
        <w:t xml:space="preserve"> talents, </w:t>
      </w:r>
      <w:r w:rsidRPr="0011767E">
        <w:rPr>
          <w:rStyle w:val="Emphasis"/>
          <w:highlight w:val="cyan"/>
        </w:rPr>
        <w:t>abilities</w:t>
      </w:r>
      <w:r w:rsidRPr="0011767E">
        <w:rPr>
          <w:rStyle w:val="Emphasis"/>
        </w:rPr>
        <w:t>, capac- ities, energies,</w:t>
      </w:r>
      <w:r w:rsidRPr="0011767E">
        <w:rPr>
          <w:sz w:val="10"/>
        </w:rPr>
        <w:t xml:space="preserve"> etc., </w:t>
      </w:r>
      <w:r w:rsidRPr="0011767E">
        <w:rPr>
          <w:rStyle w:val="Emphasis"/>
          <w:highlight w:val="cyan"/>
        </w:rPr>
        <w:t>that a person</w:t>
      </w:r>
      <w:r w:rsidRPr="0011767E">
        <w:rPr>
          <w:rStyle w:val="Emphasis"/>
        </w:rPr>
        <w:t xml:space="preserve"> rightfully </w:t>
      </w:r>
      <w:r w:rsidRPr="0011767E">
        <w:rPr>
          <w:rStyle w:val="Emphasis"/>
          <w:highlight w:val="cyan"/>
        </w:rPr>
        <w:t>possess</w:t>
      </w:r>
      <w:r w:rsidRPr="0011767E">
        <w:rPr>
          <w:rStyle w:val="Emphasis"/>
        </w:rPr>
        <w:t xml:space="preserve">es as a self-owner </w:t>
      </w:r>
      <w:r w:rsidRPr="0011767E">
        <w:rPr>
          <w:rStyle w:val="Emphasis"/>
          <w:highlight w:val="cyan"/>
        </w:rPr>
        <w:t>are inherently “world-interactive”</w:t>
      </w:r>
      <w:r w:rsidRPr="0011767E">
        <w:rPr>
          <w:rStyle w:val="Emphasis"/>
        </w:rPr>
        <w:t>;</w:t>
      </w:r>
      <w:r w:rsidRPr="0011767E">
        <w:rPr>
          <w:sz w:val="10"/>
        </w:rPr>
        <w:t xml:space="preserve"> that is, it is of </w:t>
      </w:r>
      <w:r w:rsidRPr="0011767E">
        <w:rPr>
          <w:rStyle w:val="Emphasis"/>
        </w:rPr>
        <w:t>their very essence that they are directed toward the extra-personal environment</w:t>
      </w:r>
      <w:r w:rsidRPr="0011767E">
        <w:rPr>
          <w:sz w:val="10"/>
        </w:rPr>
        <w:t xml:space="preserve">.29 </w:t>
      </w:r>
      <w:r w:rsidRPr="0011767E">
        <w:rPr>
          <w:rStyle w:val="Emphasis"/>
          <w:highlight w:val="cyan"/>
        </w:rPr>
        <w:t>Your capacity to use your hand</w:t>
      </w:r>
      <w:r w:rsidRPr="0011767E">
        <w:rPr>
          <w:rStyle w:val="Emphasis"/>
        </w:rPr>
        <w:t xml:space="preserve">, for instance, </w:t>
      </w:r>
      <w:r w:rsidRPr="0011767E">
        <w:rPr>
          <w:rStyle w:val="Emphasis"/>
          <w:highlight w:val="cyan"/>
        </w:rPr>
        <w:t>is</w:t>
      </w:r>
      <w:r w:rsidRPr="0011767E">
        <w:rPr>
          <w:rStyle w:val="Emphasis"/>
        </w:rPr>
        <w:t xml:space="preserve"> just </w:t>
      </w:r>
      <w:r w:rsidRPr="0011767E">
        <w:rPr>
          <w:rStyle w:val="Emphasis"/>
          <w:highlight w:val="cyan"/>
        </w:rPr>
        <w:t>a capacity to</w:t>
      </w:r>
      <w:r w:rsidRPr="0011767E">
        <w:rPr>
          <w:rStyle w:val="Emphasis"/>
        </w:rPr>
        <w:t xml:space="preserve"> grasp and </w:t>
      </w:r>
      <w:r w:rsidRPr="0011767E">
        <w:rPr>
          <w:rStyle w:val="Emphasis"/>
          <w:highlight w:val="cyan"/>
        </w:rPr>
        <w:t>manipulate external objects</w:t>
      </w:r>
      <w:r w:rsidRPr="0011767E">
        <w:rPr>
          <w:rStyle w:val="Emphasis"/>
        </w:rPr>
        <w:t>;</w:t>
      </w:r>
      <w:r w:rsidRPr="0011767E">
        <w:rPr>
          <w:sz w:val="10"/>
        </w:rPr>
        <w:t xml:space="preserve"> thus, </w:t>
      </w:r>
      <w:r w:rsidRPr="0011767E">
        <w:rPr>
          <w:rStyle w:val="Emphasis"/>
        </w:rPr>
        <w:t>what you own in owning your hand is something essentially grasping</w:t>
      </w:r>
      <w:r w:rsidRPr="0011767E">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11767E">
        <w:rPr>
          <w:rStyle w:val="Emphasis"/>
        </w:rPr>
        <w:t>there are</w:t>
      </w:r>
      <w:r w:rsidRPr="0011767E">
        <w:rPr>
          <w:sz w:val="10"/>
        </w:rPr>
        <w:t xml:space="preserve">, Mack suggests, </w:t>
      </w:r>
      <w:r w:rsidRPr="0011767E">
        <w:rPr>
          <w:rStyle w:val="Emphasis"/>
        </w:rPr>
        <w:t>other, noninvasive ways in which those rights might be violated. If</w:t>
      </w:r>
      <w:r w:rsidRPr="0011767E">
        <w:rPr>
          <w:sz w:val="10"/>
        </w:rPr>
        <w:t xml:space="preserve">, to use an example of Mack’s, </w:t>
      </w:r>
      <w:r w:rsidRPr="0011767E">
        <w:rPr>
          <w:rStyle w:val="Emphasis"/>
          <w:highlight w:val="cyan"/>
        </w:rPr>
        <w:t>I</w:t>
      </w:r>
      <w:r w:rsidRPr="0011767E">
        <w:rPr>
          <w:rStyle w:val="Emphasis"/>
        </w:rPr>
        <w:t xml:space="preserve"> effectively </w:t>
      </w:r>
      <w:r w:rsidRPr="0011767E">
        <w:rPr>
          <w:rStyle w:val="Emphasis"/>
          <w:highlight w:val="cyan"/>
        </w:rPr>
        <w:t>nullify your ability to use your hand</w:t>
      </w:r>
      <w:r w:rsidRPr="0011767E">
        <w:rPr>
          <w:rStyle w:val="Emphasis"/>
        </w:rPr>
        <w:t xml:space="preserve"> by creating a device that causes anything you reach for to be propelled beyond your grasp,</w:t>
      </w:r>
      <w:r w:rsidRPr="0011767E">
        <w:rPr>
          <w:sz w:val="10"/>
        </w:rPr>
        <w:t xml:space="preserve"> making it impossible for you ever to grasp or manip- ulate anything, </w:t>
      </w:r>
      <w:r w:rsidRPr="0011767E">
        <w:rPr>
          <w:rStyle w:val="Emphasis"/>
          <w:highlight w:val="cyan"/>
        </w:rPr>
        <w:t>I have violated your right to your hand</w:t>
      </w:r>
      <w:r w:rsidRPr="0011767E">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11767E">
        <w:rPr>
          <w:rStyle w:val="Emphasis"/>
        </w:rPr>
        <w:t>“[t]he SOP requires that persons not deploy their legitimate holdings</w:t>
      </w:r>
      <w:r w:rsidRPr="0011767E">
        <w:rPr>
          <w:sz w:val="10"/>
        </w:rPr>
        <w:t xml:space="preserve">, i.e., their extra-personal property, </w:t>
      </w:r>
      <w:r w:rsidRPr="0011767E">
        <w:rPr>
          <w:rStyle w:val="Emphasis"/>
        </w:rPr>
        <w:t>in ways that severely</w:t>
      </w:r>
      <w:r w:rsidRPr="0011767E">
        <w:rPr>
          <w:sz w:val="10"/>
        </w:rPr>
        <w:t xml:space="preserve">, albeit noninvasively, </w:t>
      </w:r>
      <w:r w:rsidRPr="0011767E">
        <w:rPr>
          <w:rStyle w:val="Emphasis"/>
        </w:rPr>
        <w:t>disable any person’s world-interactive powers.”</w:t>
      </w:r>
      <w:r w:rsidRPr="0011767E">
        <w:rPr>
          <w:sz w:val="10"/>
        </w:rPr>
        <w:t xml:space="preserve"> 31 </w:t>
      </w:r>
      <w:r w:rsidRPr="0011767E">
        <w:rPr>
          <w:rStyle w:val="Emphasis"/>
          <w:highlight w:val="cyan"/>
        </w:rPr>
        <w:t>The SOP</w:t>
      </w:r>
      <w:r w:rsidRPr="0011767E">
        <w:rPr>
          <w:rStyle w:val="Emphasis"/>
        </w:rPr>
        <w:t xml:space="preserve"> </w:t>
      </w:r>
      <w:r w:rsidRPr="0011767E">
        <w:rPr>
          <w:rStyle w:val="Emphasis"/>
          <w:highlight w:val="cyan"/>
        </w:rPr>
        <w:t>follows</w:t>
      </w:r>
      <w:r w:rsidRPr="0011767E">
        <w:rPr>
          <w:sz w:val="10"/>
        </w:rPr>
        <w:t xml:space="preserve">, in Mack’s view, </w:t>
      </w:r>
      <w:r w:rsidRPr="0011767E">
        <w:rPr>
          <w:rStyle w:val="Emphasis"/>
          <w:highlight w:val="cyan"/>
        </w:rPr>
        <w:t>from the thesis of self-ownership itself</w:t>
      </w:r>
      <w:r w:rsidRPr="0011767E">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abling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hard-line way and thus avoid commitment to the SOP. Such a hard-line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vio- lating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erty.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unlibertarian and presumably redistributionist) POP would also, in par- allel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11767E">
        <w:rPr>
          <w:rStyle w:val="Emphasis"/>
          <w:highlight w:val="cyan"/>
        </w:rPr>
        <w:t>To nullify these powers</w:t>
      </w:r>
      <w:r w:rsidRPr="0011767E">
        <w:rPr>
          <w:rStyle w:val="Emphasis"/>
        </w:rPr>
        <w:t xml:space="preserve"> even for a limited time</w:t>
      </w:r>
      <w:r w:rsidRPr="0011767E">
        <w:rPr>
          <w:sz w:val="10"/>
        </w:rPr>
        <w:t xml:space="preserve">, then, </w:t>
      </w:r>
      <w:r w:rsidRPr="0011767E">
        <w:rPr>
          <w:rStyle w:val="Emphasis"/>
          <w:highlight w:val="cyan"/>
        </w:rPr>
        <w:t>is</w:t>
      </w:r>
      <w:r w:rsidRPr="0011767E">
        <w:rPr>
          <w:sz w:val="10"/>
        </w:rPr>
        <w:t xml:space="preserve"> (very often at least) </w:t>
      </w:r>
      <w:r w:rsidRPr="0011767E">
        <w:rPr>
          <w:rStyle w:val="Emphasis"/>
        </w:rPr>
        <w:t xml:space="preserve">not merely temporarily to inconvenience their owner, but, rather, </w:t>
      </w:r>
      <w:r w:rsidRPr="0011767E">
        <w:rPr>
          <w:rStyle w:val="Emphasis"/>
          <w:highlight w:val="cyan"/>
        </w:rPr>
        <w:t>to</w:t>
      </w:r>
      <w:r w:rsidRPr="0011767E">
        <w:rPr>
          <w:sz w:val="10"/>
          <w:highlight w:val="cyan"/>
        </w:rPr>
        <w:t xml:space="preserve"> </w:t>
      </w:r>
      <w:r w:rsidRPr="0011767E">
        <w:rPr>
          <w:rStyle w:val="Emphasis"/>
          <w:highlight w:val="cyan"/>
        </w:rPr>
        <w:t>bring about a permanent reduc- tion</w:t>
      </w:r>
      <w:r w:rsidRPr="0011767E">
        <w:rPr>
          <w:rStyle w:val="Emphasis"/>
        </w:rPr>
        <w:t xml:space="preserve"> or even disablement of these powers.</w:t>
      </w:r>
      <w:r w:rsidRPr="0011767E">
        <w:rPr>
          <w:sz w:val="10"/>
        </w:rPr>
        <w:t xml:space="preserve"> By contrast, a submarine (or a corkscrew) retains its powers even when left indefinitely in a garage (or a drawer). </w:t>
      </w:r>
      <w:r w:rsidRPr="0011767E">
        <w:rPr>
          <w:rStyle w:val="Emphasis"/>
        </w:rPr>
        <w:t>This difference in the effect that nullification has on self-owned powers versus extra-personal property plausibly justifies a difference in our judgments concerning the acceptability</w:t>
      </w:r>
      <w:r w:rsidRPr="0011767E">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11767E">
        <w:rPr>
          <w:rStyle w:val="Emphasis"/>
          <w:highlight w:val="cyan"/>
        </w:rPr>
        <w:t>One’s self-owned powers</w:t>
      </w:r>
      <w:r w:rsidRPr="0011767E">
        <w:rPr>
          <w:rStyle w:val="Emphasis"/>
        </w:rPr>
        <w:t xml:space="preserve">, along with the SOP-guaranteed right to the non-nullification of those powers, </w:t>
      </w:r>
      <w:r w:rsidRPr="0011767E">
        <w:rPr>
          <w:rStyle w:val="Emphasis"/>
          <w:highlight w:val="cyan"/>
        </w:rPr>
        <w:t>are not something one</w:t>
      </w:r>
      <w:r w:rsidRPr="0011767E">
        <w:rPr>
          <w:rStyle w:val="Emphasis"/>
        </w:rPr>
        <w:t xml:space="preserve"> chooses or </w:t>
      </w:r>
      <w:r w:rsidRPr="0011767E">
        <w:rPr>
          <w:rStyle w:val="Emphasis"/>
          <w:highlight w:val="cyan"/>
        </w:rPr>
        <w:t>acquires; one just</w:t>
      </w:r>
      <w:r w:rsidRPr="0011767E">
        <w:rPr>
          <w:rStyle w:val="Emphasis"/>
        </w:rPr>
        <w:t xml:space="preserve"> has them </w:t>
      </w:r>
      <w:r w:rsidRPr="0011767E">
        <w:rPr>
          <w:sz w:val="10"/>
        </w:rPr>
        <w:t>—indeed, to a great degree one just is the constellation of those powers, abilities, etc.—</w:t>
      </w:r>
      <w:r w:rsidRPr="0011767E">
        <w:rPr>
          <w:rStyle w:val="Emphasis"/>
        </w:rPr>
        <w:t xml:space="preserve">and </w:t>
      </w:r>
      <w:r w:rsidRPr="0011767E">
        <w:rPr>
          <w:rStyle w:val="Emphasis"/>
          <w:highlight w:val="cyan"/>
        </w:rPr>
        <w:t>owns them fully.</w:t>
      </w:r>
      <w:r w:rsidRPr="0011767E">
        <w:rPr>
          <w:rStyle w:val="Emphasis"/>
        </w:rPr>
        <w:t xml:space="preserve"> By contrast, </w:t>
      </w:r>
      <w:r w:rsidRPr="0011767E">
        <w:rPr>
          <w:rStyle w:val="Emphasis"/>
          <w:highlight w:val="cyan"/>
        </w:rPr>
        <w:t>extra-personal property is something one chooses to acquire or not to acquire</w:t>
      </w:r>
      <w:r w:rsidRPr="0011767E">
        <w:rPr>
          <w:rStyle w:val="Emphasis"/>
        </w:rPr>
        <w:t>,</w:t>
      </w:r>
      <w:r w:rsidRPr="0011767E">
        <w:rPr>
          <w:sz w:val="10"/>
        </w:rPr>
        <w:t xml:space="preserve"> and as we have seen, one always acquires property rights in various degrees, from partial to full ownership—and this would include the rights guaranteed by a POP. </w:t>
      </w:r>
      <w:r w:rsidRPr="0011767E">
        <w:rPr>
          <w:rStyle w:val="Emphasis"/>
        </w:rPr>
        <w:t>If one chooses to acquire a corkscrew under conditions where wine bottles are unavailable, or are even likely at some point to become unavailable, one can hardly blame others if one finds oneself bottle-less</w:t>
      </w:r>
      <w:r w:rsidRPr="0011767E">
        <w:rPr>
          <w:sz w:val="10"/>
        </w:rPr>
        <w:t xml:space="preserve">. To fail to acquire POP-like rights regarding the corkscrew (by, say, contracting with someone else to provide one with wine bottles in perpetuity) is not the same thing as to have those rights and then have them violated. </w:t>
      </w:r>
      <w:r w:rsidRPr="0011767E">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11767E">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238F4387" w14:textId="77777777" w:rsidR="0019557E" w:rsidRPr="0019557E" w:rsidRDefault="0019557E" w:rsidP="0019557E"/>
    <w:sectPr w:rsidR="0019557E" w:rsidRPr="001955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C4013"/>
    <w:rsid w:val="000139A3"/>
    <w:rsid w:val="0002683A"/>
    <w:rsid w:val="000D4241"/>
    <w:rsid w:val="00100833"/>
    <w:rsid w:val="00104529"/>
    <w:rsid w:val="00105942"/>
    <w:rsid w:val="00107396"/>
    <w:rsid w:val="00144A4C"/>
    <w:rsid w:val="00176AB0"/>
    <w:rsid w:val="00177B7D"/>
    <w:rsid w:val="0018322D"/>
    <w:rsid w:val="0019557E"/>
    <w:rsid w:val="001B5776"/>
    <w:rsid w:val="001E527A"/>
    <w:rsid w:val="001F78CE"/>
    <w:rsid w:val="00202B6F"/>
    <w:rsid w:val="00251FC7"/>
    <w:rsid w:val="002855A7"/>
    <w:rsid w:val="002B146A"/>
    <w:rsid w:val="002B5E17"/>
    <w:rsid w:val="002C4013"/>
    <w:rsid w:val="00315690"/>
    <w:rsid w:val="00316B75"/>
    <w:rsid w:val="00325646"/>
    <w:rsid w:val="0033704E"/>
    <w:rsid w:val="003460F2"/>
    <w:rsid w:val="0038158C"/>
    <w:rsid w:val="003902BA"/>
    <w:rsid w:val="003A09E2"/>
    <w:rsid w:val="00407037"/>
    <w:rsid w:val="004605D6"/>
    <w:rsid w:val="004C60E8"/>
    <w:rsid w:val="004E3579"/>
    <w:rsid w:val="004E728B"/>
    <w:rsid w:val="004F39E0"/>
    <w:rsid w:val="00513E69"/>
    <w:rsid w:val="00537BD5"/>
    <w:rsid w:val="0057268A"/>
    <w:rsid w:val="005D2912"/>
    <w:rsid w:val="006065BD"/>
    <w:rsid w:val="006409BC"/>
    <w:rsid w:val="00645FA9"/>
    <w:rsid w:val="00647866"/>
    <w:rsid w:val="00665003"/>
    <w:rsid w:val="006A2AD0"/>
    <w:rsid w:val="006C2375"/>
    <w:rsid w:val="006D4ECC"/>
    <w:rsid w:val="006D72ED"/>
    <w:rsid w:val="00707CA0"/>
    <w:rsid w:val="00722258"/>
    <w:rsid w:val="007243E5"/>
    <w:rsid w:val="007504A1"/>
    <w:rsid w:val="00763AEB"/>
    <w:rsid w:val="00766EA0"/>
    <w:rsid w:val="00790F85"/>
    <w:rsid w:val="007A2226"/>
    <w:rsid w:val="007F5B66"/>
    <w:rsid w:val="00823A1C"/>
    <w:rsid w:val="00845B9D"/>
    <w:rsid w:val="00860984"/>
    <w:rsid w:val="00865256"/>
    <w:rsid w:val="008811C3"/>
    <w:rsid w:val="008B3ECB"/>
    <w:rsid w:val="008B4E85"/>
    <w:rsid w:val="008C1B2E"/>
    <w:rsid w:val="008C3D21"/>
    <w:rsid w:val="009007B5"/>
    <w:rsid w:val="0091627E"/>
    <w:rsid w:val="0097032B"/>
    <w:rsid w:val="009A451A"/>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309F"/>
    <w:rsid w:val="00C83417"/>
    <w:rsid w:val="00C9604F"/>
    <w:rsid w:val="00CA19AA"/>
    <w:rsid w:val="00CB0270"/>
    <w:rsid w:val="00CC5298"/>
    <w:rsid w:val="00CD736E"/>
    <w:rsid w:val="00CD798D"/>
    <w:rsid w:val="00CE161E"/>
    <w:rsid w:val="00CF59A8"/>
    <w:rsid w:val="00D325A9"/>
    <w:rsid w:val="00D36A8A"/>
    <w:rsid w:val="00D57B3E"/>
    <w:rsid w:val="00D61409"/>
    <w:rsid w:val="00D6691E"/>
    <w:rsid w:val="00D71170"/>
    <w:rsid w:val="00DA1C92"/>
    <w:rsid w:val="00DA25D4"/>
    <w:rsid w:val="00DA6538"/>
    <w:rsid w:val="00DC6C9B"/>
    <w:rsid w:val="00DE3D4B"/>
    <w:rsid w:val="00E15E75"/>
    <w:rsid w:val="00E22505"/>
    <w:rsid w:val="00E5262C"/>
    <w:rsid w:val="00E578FD"/>
    <w:rsid w:val="00EC7DC4"/>
    <w:rsid w:val="00ED30CF"/>
    <w:rsid w:val="00F176EF"/>
    <w:rsid w:val="00F45E10"/>
    <w:rsid w:val="00F6364A"/>
    <w:rsid w:val="00F9113A"/>
    <w:rsid w:val="00F9774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99EFA"/>
  <w15:chartTrackingRefBased/>
  <w15:docId w15:val="{D479BBBB-5523-488A-8667-2224C32D6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704E"/>
    <w:rPr>
      <w:rFonts w:ascii="Calibri" w:hAnsi="Calibri" w:cs="Calibri"/>
    </w:rPr>
  </w:style>
  <w:style w:type="paragraph" w:styleId="Heading1">
    <w:name w:val="heading 1"/>
    <w:aliases w:val="Pocket"/>
    <w:basedOn w:val="Normal"/>
    <w:next w:val="Normal"/>
    <w:link w:val="Heading1Char"/>
    <w:qFormat/>
    <w:rsid w:val="002C40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C401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C401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small space,Big card,Normal Tag,heading 2,Ch,small text,No Spacing211,No Spacing12,no read,No Spacing2111,No Spacing4,No Spacing11111,tags,No Spacing5,No Spacing21,ta,TAG,T,t,Tag1,Heading 2 Char2 Char,No Spacing2,No Spacing1,Ch1,Card"/>
    <w:basedOn w:val="Normal"/>
    <w:next w:val="Normal"/>
    <w:link w:val="Heading4Char"/>
    <w:uiPriority w:val="3"/>
    <w:unhideWhenUsed/>
    <w:qFormat/>
    <w:rsid w:val="002C401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C40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4013"/>
  </w:style>
  <w:style w:type="character" w:customStyle="1" w:styleId="Heading1Char">
    <w:name w:val="Heading 1 Char"/>
    <w:aliases w:val="Pocket Char"/>
    <w:basedOn w:val="DefaultParagraphFont"/>
    <w:link w:val="Heading1"/>
    <w:rsid w:val="002C401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C401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C4013"/>
    <w:rPr>
      <w:rFonts w:ascii="Calibri" w:eastAsiaTheme="majorEastAsia" w:hAnsi="Calibri" w:cstheme="majorBidi"/>
      <w:b/>
      <w:sz w:val="32"/>
      <w:szCs w:val="24"/>
      <w:u w:val="single"/>
    </w:rPr>
  </w:style>
  <w:style w:type="character" w:customStyle="1" w:styleId="Heading4Char">
    <w:name w:val="Heading 4 Char"/>
    <w:aliases w:val="Tag Char,body Char,small space Char,Big card Char,Normal Tag Char,heading 2 Char,Ch Char,small text Char,No Spacing211 Char,No Spacing12 Char,no read Char,No Spacing2111 Char,No Spacing4 Char,No Spacing11111 Char,tags Char,ta Char,T Char"/>
    <w:basedOn w:val="DefaultParagraphFont"/>
    <w:link w:val="Heading4"/>
    <w:uiPriority w:val="3"/>
    <w:rsid w:val="002C401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s"/>
    <w:basedOn w:val="DefaultParagraphFont"/>
    <w:link w:val="textbold"/>
    <w:uiPriority w:val="7"/>
    <w:qFormat/>
    <w:rsid w:val="002C401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C401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6"/>
    <w:qFormat/>
    <w:rsid w:val="002C4013"/>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Dont use Char,Tag and Cite Char,No Spacing31 Char"/>
    <w:basedOn w:val="DefaultParagraphFont"/>
    <w:link w:val="NoSpacing"/>
    <w:uiPriority w:val="99"/>
    <w:unhideWhenUsed/>
    <w:rsid w:val="002C4013"/>
    <w:rPr>
      <w:color w:val="auto"/>
      <w:u w:val="none"/>
    </w:rPr>
  </w:style>
  <w:style w:type="character" w:styleId="FollowedHyperlink">
    <w:name w:val="FollowedHyperlink"/>
    <w:basedOn w:val="DefaultParagraphFont"/>
    <w:uiPriority w:val="99"/>
    <w:semiHidden/>
    <w:unhideWhenUsed/>
    <w:rsid w:val="002C4013"/>
    <w:rPr>
      <w:color w:val="auto"/>
      <w:u w:val="none"/>
    </w:rPr>
  </w:style>
  <w:style w:type="character" w:customStyle="1" w:styleId="TitleChar">
    <w:name w:val="Title Char"/>
    <w:basedOn w:val="DefaultParagraphFont"/>
    <w:link w:val="Title"/>
    <w:uiPriority w:val="6"/>
    <w:qFormat/>
    <w:rsid w:val="0033704E"/>
    <w:rPr>
      <w:u w:val="single"/>
    </w:rPr>
  </w:style>
  <w:style w:type="paragraph" w:styleId="NoSpacing">
    <w:name w:val="No Spacing"/>
    <w:aliases w:val="Note Level 2,Small Text,Card Format,Note Level 21,ClearFormatting,Clear,DDI Tag,Tag Title,No Spacing51,No Spacing11211,Dont use,Tag and Cite,No Spacing31,CD - Cite,No Spacing22,No Spacing41,No Spacing6,No Spacing7,Very Small Text,No Spacing8"/>
    <w:basedOn w:val="Heading1"/>
    <w:link w:val="Hyperlink"/>
    <w:autoRedefine/>
    <w:uiPriority w:val="99"/>
    <w:qFormat/>
    <w:rsid w:val="0033704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Title">
    <w:name w:val="Title"/>
    <w:basedOn w:val="Normal"/>
    <w:next w:val="Normal"/>
    <w:link w:val="TitleChar"/>
    <w:uiPriority w:val="6"/>
    <w:qFormat/>
    <w:rsid w:val="0033704E"/>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33704E"/>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autoRedefine/>
    <w:uiPriority w:val="7"/>
    <w:qFormat/>
    <w:rsid w:val="0033704E"/>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customStyle="1" w:styleId="Emphasis1">
    <w:name w:val="Emphasis1"/>
    <w:basedOn w:val="Normal"/>
    <w:autoRedefine/>
    <w:uiPriority w:val="7"/>
    <w:qFormat/>
    <w:rsid w:val="00C6309F"/>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journals/social-philosophy-and-policy/article/abs/there-is-no-such-thing-as-an-unjust-initial-acquisition/5C744D6D5C525E711EC75F75BF7109D1)%5bbrackets" TargetMode="External"/><Relationship Id="rId3" Type="http://schemas.openxmlformats.org/officeDocument/2006/relationships/styles" Target="styles.xml"/><Relationship Id="rId7"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bovethelaw.com/2020/01/space-law-can-only-be-libertarian-minded/"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ambridge.org/core/journals/social-philosophy-and-policy/article/abs/there-is-no-such-thing-as-an-unjust-initial-acquisition/5C744D6D5C525E711EC75F75BF7109D1)%5bbrack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6312</Words>
  <Characters>35979</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23</cp:revision>
  <dcterms:created xsi:type="dcterms:W3CDTF">2022-02-20T21:28:00Z</dcterms:created>
  <dcterms:modified xsi:type="dcterms:W3CDTF">2022-02-20T23:18:00Z</dcterms:modified>
</cp:coreProperties>
</file>