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A486B" w14:textId="7EBDE3F7" w:rsidR="004B7B2B" w:rsidRDefault="004B7B2B" w:rsidP="004B7B2B">
      <w:pPr>
        <w:pStyle w:val="Heading2"/>
      </w:pPr>
      <w:r>
        <w:t>1</w:t>
      </w:r>
    </w:p>
    <w:p w14:paraId="6D1BBE7E" w14:textId="6774967B" w:rsidR="004B7B2B" w:rsidRPr="00B52DBA" w:rsidRDefault="004B7B2B" w:rsidP="004B7B2B">
      <w:pPr>
        <w:pStyle w:val="Heading4"/>
        <w:rPr>
          <w:rFonts w:asciiTheme="minorHAnsi" w:hAnsiTheme="minorHAnsi" w:cstheme="minorHAnsi"/>
        </w:rPr>
      </w:pPr>
      <w:proofErr w:type="spellStart"/>
      <w:r w:rsidRPr="00B52DBA">
        <w:rPr>
          <w:rFonts w:asciiTheme="minorHAnsi" w:hAnsiTheme="minorHAnsi" w:cstheme="minorHAnsi"/>
        </w:rPr>
        <w:t>Interp</w:t>
      </w:r>
      <w:proofErr w:type="spellEnd"/>
      <w:r w:rsidRPr="00B52DBA">
        <w:rPr>
          <w:rFonts w:asciiTheme="minorHAnsi" w:hAnsiTheme="minorHAnsi" w:cstheme="minorHAnsi"/>
        </w:rPr>
        <w:t xml:space="preserve">: At all TOC bid distributing tournaments, debaters must disclose round reports on the </w:t>
      </w:r>
      <w:r>
        <w:rPr>
          <w:rFonts w:asciiTheme="minorHAnsi" w:hAnsiTheme="minorHAnsi" w:cstheme="minorHAnsi"/>
        </w:rPr>
        <w:t>2021-22</w:t>
      </w:r>
      <w:r w:rsidRPr="00B52DBA">
        <w:rPr>
          <w:rFonts w:asciiTheme="minorHAnsi" w:hAnsiTheme="minorHAnsi" w:cstheme="minorHAnsi"/>
        </w:rPr>
        <w:t xml:space="preserve"> NDCA LD wiki for every round they have debated this season. Round reports disclose which positions were read/gone for in every speech </w:t>
      </w:r>
      <w:proofErr w:type="gramStart"/>
      <w:r w:rsidRPr="00B52DBA">
        <w:rPr>
          <w:rFonts w:asciiTheme="minorHAnsi" w:hAnsiTheme="minorHAnsi" w:cstheme="minorHAnsi"/>
        </w:rPr>
        <w:t xml:space="preserve">– </w:t>
      </w:r>
      <w:r>
        <w:rPr>
          <w:rFonts w:asciiTheme="minorHAnsi" w:hAnsiTheme="minorHAnsi" w:cstheme="minorHAnsi"/>
        </w:rPr>
        <w:t xml:space="preserve"> i.e.</w:t>
      </w:r>
      <w:proofErr w:type="gramEnd"/>
      <w:r>
        <w:rPr>
          <w:rFonts w:asciiTheme="minorHAnsi" w:hAnsiTheme="minorHAnsi" w:cstheme="minorHAnsi"/>
        </w:rPr>
        <w:t xml:space="preserve"> ac, da, k, theory, t, etc. </w:t>
      </w:r>
    </w:p>
    <w:p w14:paraId="5C67E820" w14:textId="1C79E2E9" w:rsidR="004B7B2B" w:rsidRDefault="004B7B2B" w:rsidP="004B7B2B">
      <w:pPr>
        <w:pStyle w:val="Heading4"/>
        <w:rPr>
          <w:rFonts w:asciiTheme="minorHAnsi" w:hAnsiTheme="minorHAnsi" w:cstheme="minorHAnsi"/>
        </w:rPr>
      </w:pPr>
      <w:r w:rsidRPr="00B52DBA">
        <w:rPr>
          <w:rFonts w:asciiTheme="minorHAnsi" w:hAnsiTheme="minorHAnsi" w:cstheme="minorHAnsi"/>
        </w:rPr>
        <w:t>Violation</w:t>
      </w:r>
      <w:r w:rsidR="00963313">
        <w:rPr>
          <w:rFonts w:asciiTheme="minorHAnsi" w:hAnsiTheme="minorHAnsi" w:cstheme="minorHAnsi"/>
        </w:rPr>
        <w:t xml:space="preserve">: they have no round reports </w:t>
      </w:r>
    </w:p>
    <w:p w14:paraId="7CE3548C" w14:textId="07C3C58F" w:rsidR="00963313" w:rsidRPr="00963313" w:rsidRDefault="00963313" w:rsidP="00963313">
      <w:r w:rsidRPr="00963313">
        <w:drawing>
          <wp:inline distT="0" distB="0" distL="0" distR="0" wp14:anchorId="7C7EAE27" wp14:editId="6112775C">
            <wp:extent cx="5882439" cy="2239290"/>
            <wp:effectExtent l="0" t="0" r="4445"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57728" cy="2267951"/>
                    </a:xfrm>
                    <a:prstGeom prst="rect">
                      <a:avLst/>
                    </a:prstGeom>
                  </pic:spPr>
                </pic:pic>
              </a:graphicData>
            </a:graphic>
          </wp:inline>
        </w:drawing>
      </w:r>
    </w:p>
    <w:p w14:paraId="1940F350" w14:textId="77777777" w:rsidR="004B7B2B" w:rsidRPr="00B52DBA" w:rsidRDefault="004B7B2B" w:rsidP="004B7B2B">
      <w:pPr>
        <w:pStyle w:val="Heading4"/>
        <w:rPr>
          <w:rFonts w:asciiTheme="minorHAnsi" w:hAnsiTheme="minorHAnsi" w:cstheme="minorHAnsi"/>
        </w:rPr>
      </w:pPr>
      <w:r w:rsidRPr="00B52DBA">
        <w:rPr>
          <w:rFonts w:asciiTheme="minorHAnsi" w:hAnsiTheme="minorHAnsi" w:cstheme="minorHAnsi"/>
        </w:rPr>
        <w:t xml:space="preserve">Prefer – </w:t>
      </w:r>
    </w:p>
    <w:p w14:paraId="6BC2F5D0" w14:textId="77777777" w:rsidR="004B7B2B" w:rsidRPr="00B52DBA" w:rsidRDefault="004B7B2B" w:rsidP="004B7B2B">
      <w:pPr>
        <w:pStyle w:val="Heading4"/>
        <w:rPr>
          <w:rFonts w:asciiTheme="minorHAnsi" w:hAnsiTheme="minorHAnsi" w:cstheme="minorHAnsi"/>
        </w:rPr>
      </w:pPr>
      <w:r w:rsidRPr="00B52DBA">
        <w:rPr>
          <w:rFonts w:asciiTheme="minorHAnsi" w:hAnsiTheme="minorHAnsi" w:cstheme="minorHAnsi"/>
        </w:rPr>
        <w:t xml:space="preserve">1] Pre-round prep – </w:t>
      </w:r>
      <w:r>
        <w:rPr>
          <w:rFonts w:asciiTheme="minorHAnsi" w:hAnsiTheme="minorHAnsi" w:cstheme="minorHAnsi"/>
        </w:rPr>
        <w:t xml:space="preserve">A] </w:t>
      </w:r>
      <w:r w:rsidRPr="00B52DBA">
        <w:rPr>
          <w:rFonts w:asciiTheme="minorHAnsi" w:hAnsiTheme="minorHAnsi" w:cstheme="minorHAnsi"/>
        </w:rPr>
        <w:t xml:space="preserve">enables me to see what arguments people have been reading against you, means I know what arguments would be interacting well with the aff and can cut these case positions for more in-depth debates. </w:t>
      </w:r>
      <w:r>
        <w:rPr>
          <w:rFonts w:asciiTheme="minorHAnsi" w:hAnsiTheme="minorHAnsi" w:cstheme="minorHAnsi"/>
        </w:rPr>
        <w:t xml:space="preserve">B] </w:t>
      </w:r>
      <w:r w:rsidRPr="00B52DBA">
        <w:rPr>
          <w:rFonts w:asciiTheme="minorHAnsi" w:hAnsiTheme="minorHAnsi" w:cstheme="minorHAnsi"/>
        </w:rPr>
        <w:t xml:space="preserve">enables small schools to see what strategies engage </w:t>
      </w:r>
      <w:r>
        <w:rPr>
          <w:rFonts w:asciiTheme="minorHAnsi" w:hAnsiTheme="minorHAnsi" w:cstheme="minorHAnsi"/>
        </w:rPr>
        <w:t xml:space="preserve">best </w:t>
      </w:r>
      <w:r w:rsidRPr="00B52DBA">
        <w:rPr>
          <w:rFonts w:asciiTheme="minorHAnsi" w:hAnsiTheme="minorHAnsi" w:cstheme="minorHAnsi"/>
        </w:rPr>
        <w:t xml:space="preserve">with </w:t>
      </w:r>
      <w:r>
        <w:rPr>
          <w:rFonts w:asciiTheme="minorHAnsi" w:hAnsiTheme="minorHAnsi" w:cstheme="minorHAnsi"/>
        </w:rPr>
        <w:t xml:space="preserve">cases </w:t>
      </w:r>
      <w:r w:rsidRPr="00B52DBA">
        <w:rPr>
          <w:rFonts w:asciiTheme="minorHAnsi" w:hAnsiTheme="minorHAnsi" w:cstheme="minorHAnsi"/>
        </w:rPr>
        <w:t xml:space="preserve">that use extremely dense literature, especially when they don’t have access to large files of generics – outweighs: </w:t>
      </w:r>
      <w:r>
        <w:rPr>
          <w:rFonts w:asciiTheme="minorHAnsi" w:hAnsiTheme="minorHAnsi" w:cstheme="minorHAnsi"/>
        </w:rPr>
        <w:t>1</w:t>
      </w:r>
      <w:r w:rsidRPr="00B52DBA">
        <w:rPr>
          <w:rFonts w:asciiTheme="minorHAnsi" w:hAnsiTheme="minorHAnsi" w:cstheme="minorHAnsi"/>
        </w:rPr>
        <w:t xml:space="preserve">] it alleviates a structural skew and resource disparities that exist before round </w:t>
      </w:r>
      <w:r>
        <w:rPr>
          <w:rFonts w:asciiTheme="minorHAnsi" w:hAnsiTheme="minorHAnsi" w:cstheme="minorHAnsi"/>
        </w:rPr>
        <w:t>2</w:t>
      </w:r>
      <w:r w:rsidRPr="00B52DBA">
        <w:rPr>
          <w:rFonts w:asciiTheme="minorHAnsi" w:hAnsiTheme="minorHAnsi" w:cstheme="minorHAnsi"/>
        </w:rPr>
        <w:t>] means that the round comes down to who is part of a larger program and my skill level doesn’t matter.</w:t>
      </w:r>
    </w:p>
    <w:p w14:paraId="315D1DC8" w14:textId="77777777" w:rsidR="004B7B2B" w:rsidRPr="008918F9" w:rsidRDefault="004B7B2B" w:rsidP="004B7B2B">
      <w:pPr>
        <w:pStyle w:val="Heading4"/>
        <w:rPr>
          <w:rFonts w:asciiTheme="minorHAnsi" w:hAnsiTheme="minorHAnsi" w:cstheme="minorHAnsi"/>
          <w:szCs w:val="26"/>
        </w:rPr>
      </w:pPr>
      <w:r w:rsidRPr="00B52DBA">
        <w:rPr>
          <w:rFonts w:asciiTheme="minorHAnsi" w:hAnsiTheme="minorHAnsi" w:cstheme="minorHAnsi"/>
        </w:rPr>
        <w:t xml:space="preserve">2] Disclosure verification – absent the </w:t>
      </w:r>
      <w:proofErr w:type="spellStart"/>
      <w:r w:rsidRPr="00B52DBA">
        <w:rPr>
          <w:rFonts w:asciiTheme="minorHAnsi" w:hAnsiTheme="minorHAnsi" w:cstheme="minorHAnsi"/>
        </w:rPr>
        <w:t>interp</w:t>
      </w:r>
      <w:proofErr w:type="spellEnd"/>
      <w:r w:rsidRPr="00B52DBA">
        <w:rPr>
          <w:rFonts w:asciiTheme="minorHAnsi" w:hAnsiTheme="minorHAnsi" w:cstheme="minorHAnsi"/>
        </w:rPr>
        <w:t xml:space="preserve">, it’s extremely difficult to determine what positions have been broken and whether you are disclosing responsibly since there needs to be a metric other than yourself that keeps track of broken positions – it’s a question of </w:t>
      </w:r>
      <w:proofErr w:type="spellStart"/>
      <w:r w:rsidRPr="00B52DBA">
        <w:rPr>
          <w:rFonts w:asciiTheme="minorHAnsi" w:hAnsiTheme="minorHAnsi" w:cstheme="minorHAnsi"/>
        </w:rPr>
        <w:t>normsetting</w:t>
      </w:r>
      <w:proofErr w:type="spellEnd"/>
      <w:r w:rsidRPr="00B52DBA">
        <w:rPr>
          <w:rFonts w:asciiTheme="minorHAnsi" w:hAnsiTheme="minorHAnsi" w:cstheme="minorHAnsi"/>
        </w:rPr>
        <w:t xml:space="preserve">. Outweighs: A] calls into question the entirety of my pre-round prep since you’re incentivized to do things like read the same aff and call it new every time </w:t>
      </w:r>
      <w:r w:rsidRPr="008918F9">
        <w:rPr>
          <w:rFonts w:asciiTheme="minorHAnsi" w:hAnsiTheme="minorHAnsi" w:cstheme="minorHAnsi"/>
          <w:szCs w:val="26"/>
        </w:rPr>
        <w:t xml:space="preserve">since </w:t>
      </w:r>
      <w:proofErr w:type="spellStart"/>
      <w:r w:rsidRPr="008918F9">
        <w:rPr>
          <w:rFonts w:asciiTheme="minorHAnsi" w:hAnsiTheme="minorHAnsi" w:cstheme="minorHAnsi"/>
          <w:szCs w:val="26"/>
        </w:rPr>
        <w:t>its</w:t>
      </w:r>
      <w:proofErr w:type="spellEnd"/>
      <w:r w:rsidRPr="008918F9">
        <w:rPr>
          <w:rFonts w:asciiTheme="minorHAnsi" w:hAnsiTheme="minorHAnsi" w:cstheme="minorHAnsi"/>
          <w:szCs w:val="26"/>
        </w:rPr>
        <w:t xml:space="preserve"> hard to verify it B] takes out contact info solving since </w:t>
      </w:r>
      <w:proofErr w:type="spellStart"/>
      <w:r w:rsidRPr="008918F9">
        <w:rPr>
          <w:rFonts w:asciiTheme="minorHAnsi" w:hAnsiTheme="minorHAnsi" w:cstheme="minorHAnsi"/>
          <w:szCs w:val="26"/>
        </w:rPr>
        <w:t>its</w:t>
      </w:r>
      <w:proofErr w:type="spellEnd"/>
      <w:r w:rsidRPr="008918F9">
        <w:rPr>
          <w:rFonts w:asciiTheme="minorHAnsi" w:hAnsiTheme="minorHAnsi" w:cstheme="minorHAnsi"/>
          <w:szCs w:val="26"/>
        </w:rPr>
        <w:t xml:space="preserve"> something that needs to be done every round, not just upon request</w:t>
      </w:r>
    </w:p>
    <w:p w14:paraId="5C4C46D0" w14:textId="77777777" w:rsidR="004B7B2B" w:rsidRPr="008918F9" w:rsidRDefault="004B7B2B" w:rsidP="004B7B2B">
      <w:pPr>
        <w:pStyle w:val="Heading4"/>
        <w:rPr>
          <w:rFonts w:asciiTheme="minorHAnsi" w:hAnsiTheme="minorHAnsi" w:cstheme="minorHAnsi"/>
          <w:szCs w:val="26"/>
        </w:rPr>
      </w:pPr>
      <w:r w:rsidRPr="008918F9">
        <w:rPr>
          <w:rFonts w:asciiTheme="minorHAnsi" w:eastAsiaTheme="minorHAnsi" w:hAnsiTheme="minorHAnsi" w:cstheme="minorHAnsi"/>
          <w:szCs w:val="26"/>
        </w:rPr>
        <w:t xml:space="preserve">3] </w:t>
      </w:r>
      <w:r w:rsidRPr="008918F9">
        <w:rPr>
          <w:rFonts w:asciiTheme="minorHAnsi" w:hAnsiTheme="minorHAnsi" w:cstheme="minorHAnsi"/>
          <w:szCs w:val="26"/>
        </w:rPr>
        <w:t xml:space="preserve">Strategy Education – round reports help novices understand the context in which positions are read by good debaters and help with brainstorming potential 1NCs vs </w:t>
      </w:r>
      <w:proofErr w:type="spellStart"/>
      <w:r w:rsidRPr="008918F9">
        <w:rPr>
          <w:rFonts w:asciiTheme="minorHAnsi" w:hAnsiTheme="minorHAnsi" w:cstheme="minorHAnsi"/>
          <w:szCs w:val="26"/>
        </w:rPr>
        <w:t>affs</w:t>
      </w:r>
      <w:proofErr w:type="spellEnd"/>
      <w:r w:rsidRPr="008918F9">
        <w:rPr>
          <w:rFonts w:asciiTheme="minorHAnsi" w:hAnsiTheme="minorHAnsi" w:cstheme="minorHAnsi"/>
          <w:szCs w:val="26"/>
        </w:rPr>
        <w:t xml:space="preserve"> – helps compensate for kids who can't afford coaches to prep out </w:t>
      </w:r>
      <w:proofErr w:type="spellStart"/>
      <w:r w:rsidRPr="008918F9">
        <w:rPr>
          <w:rFonts w:asciiTheme="minorHAnsi" w:hAnsiTheme="minorHAnsi" w:cstheme="minorHAnsi"/>
          <w:szCs w:val="26"/>
        </w:rPr>
        <w:t>affs</w:t>
      </w:r>
      <w:proofErr w:type="spellEnd"/>
      <w:r w:rsidRPr="008918F9">
        <w:rPr>
          <w:rFonts w:asciiTheme="minorHAnsi" w:hAnsiTheme="minorHAnsi" w:cstheme="minorHAnsi"/>
          <w:szCs w:val="26"/>
        </w:rPr>
        <w:t>.</w:t>
      </w:r>
    </w:p>
    <w:p w14:paraId="75458C80" w14:textId="77777777" w:rsidR="004B7B2B" w:rsidRPr="00B52DBA" w:rsidRDefault="004B7B2B" w:rsidP="004B7B2B">
      <w:pPr>
        <w:pStyle w:val="Heading4"/>
        <w:rPr>
          <w:rFonts w:asciiTheme="minorHAnsi" w:hAnsiTheme="minorHAnsi" w:cstheme="minorHAnsi"/>
        </w:rPr>
      </w:pPr>
      <w:r w:rsidRPr="00B52DBA">
        <w:rPr>
          <w:rFonts w:asciiTheme="minorHAnsi" w:hAnsiTheme="minorHAnsi" w:cstheme="minorHAnsi"/>
        </w:rPr>
        <w:t>Voters:</w:t>
      </w:r>
    </w:p>
    <w:p w14:paraId="082BFCC5" w14:textId="77777777" w:rsidR="004B7B2B" w:rsidRPr="00B52DBA" w:rsidRDefault="004B7B2B" w:rsidP="004B7B2B">
      <w:pPr>
        <w:pStyle w:val="Heading4"/>
        <w:rPr>
          <w:rFonts w:asciiTheme="minorHAnsi" w:hAnsiTheme="minorHAnsi" w:cstheme="minorHAnsi"/>
        </w:rPr>
      </w:pPr>
      <w:r w:rsidRPr="00B52DBA">
        <w:rPr>
          <w:rFonts w:asciiTheme="minorHAnsi" w:hAnsiTheme="minorHAnsi" w:cstheme="minorHAnsi"/>
        </w:rPr>
        <w:t>Fairness – debate’s a competitive activity and the better debater should win. Education – it’s the only portable skill we take out of round.</w:t>
      </w:r>
    </w:p>
    <w:p w14:paraId="1A8CC532" w14:textId="77777777" w:rsidR="004B7B2B" w:rsidRPr="00B52DBA" w:rsidRDefault="004B7B2B" w:rsidP="004B7B2B">
      <w:pPr>
        <w:pStyle w:val="Heading4"/>
        <w:rPr>
          <w:rFonts w:asciiTheme="minorHAnsi" w:hAnsiTheme="minorHAnsi" w:cstheme="minorHAnsi"/>
        </w:rPr>
      </w:pPr>
      <w:r w:rsidRPr="00B52DBA">
        <w:rPr>
          <w:rFonts w:asciiTheme="minorHAnsi" w:hAnsiTheme="minorHAnsi" w:cstheme="minorHAnsi"/>
        </w:rPr>
        <w:t xml:space="preserve">Drop the debater 1] a loss deters more abuse 2] dropping the </w:t>
      </w:r>
      <w:proofErr w:type="spellStart"/>
      <w:r w:rsidRPr="00B52DBA">
        <w:rPr>
          <w:rFonts w:asciiTheme="minorHAnsi" w:hAnsiTheme="minorHAnsi" w:cstheme="minorHAnsi"/>
        </w:rPr>
        <w:t>arg</w:t>
      </w:r>
      <w:proofErr w:type="spellEnd"/>
      <w:r w:rsidRPr="00B52DBA">
        <w:rPr>
          <w:rFonts w:asciiTheme="minorHAnsi" w:hAnsiTheme="minorHAnsi" w:cstheme="minorHAnsi"/>
        </w:rPr>
        <w:t xml:space="preserve"> severs from the aff so you restart with new 1AR offense causing a 7-6 </w:t>
      </w:r>
      <w:proofErr w:type="spellStart"/>
      <w:r w:rsidRPr="00B52DBA">
        <w:rPr>
          <w:rFonts w:asciiTheme="minorHAnsi" w:hAnsiTheme="minorHAnsi" w:cstheme="minorHAnsi"/>
        </w:rPr>
        <w:t>timeskew</w:t>
      </w:r>
      <w:proofErr w:type="spellEnd"/>
    </w:p>
    <w:p w14:paraId="2575C869" w14:textId="77777777" w:rsidR="004B7B2B" w:rsidRPr="00B52DBA" w:rsidRDefault="004B7B2B" w:rsidP="004B7B2B">
      <w:pPr>
        <w:pStyle w:val="Heading4"/>
        <w:rPr>
          <w:rFonts w:asciiTheme="minorHAnsi" w:hAnsiTheme="minorHAnsi" w:cstheme="minorHAnsi"/>
        </w:rPr>
      </w:pPr>
      <w:r w:rsidRPr="00B52DBA">
        <w:rPr>
          <w:rFonts w:asciiTheme="minorHAnsi" w:hAnsiTheme="minorHAnsi" w:cstheme="minorHAnsi"/>
        </w:rPr>
        <w:t xml:space="preserve">Competing </w:t>
      </w:r>
      <w:proofErr w:type="spellStart"/>
      <w:r w:rsidRPr="00B52DBA">
        <w:rPr>
          <w:rFonts w:asciiTheme="minorHAnsi" w:hAnsiTheme="minorHAnsi" w:cstheme="minorHAnsi"/>
        </w:rPr>
        <w:t>interps</w:t>
      </w:r>
      <w:proofErr w:type="spellEnd"/>
      <w:r w:rsidRPr="00B52DBA">
        <w:rPr>
          <w:rFonts w:asciiTheme="minorHAnsi" w:hAnsiTheme="minorHAnsi" w:cstheme="minorHAnsi"/>
        </w:rPr>
        <w:t xml:space="preserve"> 1] Race to the bottom – people will be abusive and have arbitrary </w:t>
      </w:r>
      <w:proofErr w:type="spellStart"/>
      <w:r w:rsidRPr="00B52DBA">
        <w:rPr>
          <w:rFonts w:asciiTheme="minorHAnsi" w:hAnsiTheme="minorHAnsi" w:cstheme="minorHAnsi"/>
        </w:rPr>
        <w:t>brightlines</w:t>
      </w:r>
      <w:proofErr w:type="spellEnd"/>
      <w:r w:rsidRPr="00B52DBA">
        <w:rPr>
          <w:rFonts w:asciiTheme="minorHAnsi" w:hAnsiTheme="minorHAnsi" w:cstheme="minorHAnsi"/>
        </w:rPr>
        <w:t xml:space="preserve"> to justify their practices 2] Collapses – offense/defense debate about the </w:t>
      </w:r>
      <w:proofErr w:type="spellStart"/>
      <w:r w:rsidRPr="00B52DBA">
        <w:rPr>
          <w:rFonts w:asciiTheme="minorHAnsi" w:hAnsiTheme="minorHAnsi" w:cstheme="minorHAnsi"/>
        </w:rPr>
        <w:t>brightline</w:t>
      </w:r>
      <w:proofErr w:type="spellEnd"/>
      <w:r w:rsidRPr="00B52DBA">
        <w:rPr>
          <w:rFonts w:asciiTheme="minorHAnsi" w:hAnsiTheme="minorHAnsi" w:cstheme="minorHAnsi"/>
        </w:rPr>
        <w:t xml:space="preserve"> is competing </w:t>
      </w:r>
      <w:proofErr w:type="spellStart"/>
      <w:r w:rsidRPr="00B52DBA">
        <w:rPr>
          <w:rFonts w:asciiTheme="minorHAnsi" w:hAnsiTheme="minorHAnsi" w:cstheme="minorHAnsi"/>
        </w:rPr>
        <w:t>interps</w:t>
      </w:r>
      <w:proofErr w:type="spellEnd"/>
      <w:r w:rsidRPr="00B52DBA">
        <w:rPr>
          <w:rFonts w:asciiTheme="minorHAnsi" w:hAnsiTheme="minorHAnsi" w:cstheme="minorHAnsi"/>
        </w:rPr>
        <w:t xml:space="preserve"> </w:t>
      </w:r>
    </w:p>
    <w:p w14:paraId="3296354B" w14:textId="77777777" w:rsidR="004B7B2B" w:rsidRPr="00B52DBA" w:rsidRDefault="004B7B2B" w:rsidP="004B7B2B">
      <w:pPr>
        <w:pStyle w:val="Heading4"/>
        <w:rPr>
          <w:rFonts w:asciiTheme="minorHAnsi" w:hAnsiTheme="minorHAnsi" w:cstheme="minorHAnsi"/>
        </w:rPr>
      </w:pPr>
      <w:r w:rsidRPr="00B52DBA">
        <w:rPr>
          <w:rFonts w:asciiTheme="minorHAnsi" w:hAnsiTheme="minorHAnsi" w:cstheme="minorHAnsi"/>
        </w:rPr>
        <w:t xml:space="preserve">No RVIs 1] Chilling effect – RVIs discourage theory for fear of a loss. Kills norms since a hyper fair world is better than one with unfairness that goes uncontested 2] logic – you shouldn’t win for being fair or educational – outweighs – logic is a litmus test for arguments 3] Substantive education – RVIs make the debate devolve to theory since it’s the highest layer and both sides can win on it. </w:t>
      </w:r>
    </w:p>
    <w:p w14:paraId="79B68B5B" w14:textId="5386A585" w:rsidR="00A95652" w:rsidRDefault="00A95652" w:rsidP="00B55AD5"/>
    <w:p w14:paraId="6F88C045" w14:textId="31D9C0F8" w:rsidR="00E63513" w:rsidRDefault="00E63513" w:rsidP="00E63513">
      <w:pPr>
        <w:pStyle w:val="Heading2"/>
      </w:pPr>
      <w:r>
        <w:t xml:space="preserve">2 </w:t>
      </w:r>
    </w:p>
    <w:p w14:paraId="5FDA24D2" w14:textId="3C11B08E" w:rsidR="004048F8" w:rsidRPr="00A5319F" w:rsidRDefault="004048F8" w:rsidP="004048F8">
      <w:pPr>
        <w:pStyle w:val="Heading4"/>
        <w:rPr>
          <w:rFonts w:eastAsia="Cambria" w:cs="Times New Roman"/>
          <w:szCs w:val="26"/>
        </w:rPr>
      </w:pPr>
      <w:r w:rsidRPr="00604B13">
        <w:t xml:space="preserve">Presumption and permissibility negate A] </w:t>
      </w:r>
      <w:r>
        <w:t>L</w:t>
      </w:r>
      <w:r w:rsidRPr="00604B13">
        <w:t xml:space="preserve">ack of obligation proves the resolution false. </w:t>
      </w:r>
      <w:r>
        <w:t xml:space="preserve">Just because private entities’ appropriation of outer space is not unjust does not mean that they have to appropriate. </w:t>
      </w:r>
      <w:r w:rsidRPr="00604B13">
        <w:t xml:space="preserve">B] a statement is more likely false because any part can be false. 2+2=4 can be altered any way to be false </w:t>
      </w:r>
      <w:r>
        <w:t xml:space="preserve">but is only true in one instance C] </w:t>
      </w:r>
      <w:r w:rsidRPr="00C930D7">
        <w:rPr>
          <w:rFonts w:eastAsia="Cambria" w:cs="Times New Roman"/>
          <w:szCs w:val="26"/>
        </w:rPr>
        <w:t>assume statements to be false until proven true</w:t>
      </w:r>
      <w:r>
        <w:rPr>
          <w:rFonts w:eastAsia="Cambria" w:cs="Times New Roman"/>
          <w:szCs w:val="26"/>
        </w:rPr>
        <w:t xml:space="preserve"> takes out all of their presumption and permissibility claims</w:t>
      </w:r>
      <w:r w:rsidRPr="00C930D7">
        <w:rPr>
          <w:rFonts w:eastAsia="Cambria" w:cs="Times New Roman"/>
          <w:szCs w:val="26"/>
        </w:rPr>
        <w:t>.</w:t>
      </w:r>
      <w:r>
        <w:rPr>
          <w:rFonts w:eastAsia="Cambria" w:cs="Times New Roman"/>
          <w:szCs w:val="26"/>
        </w:rPr>
        <w:t xml:space="preserve"> </w:t>
      </w:r>
      <w:r w:rsidRPr="00C930D7">
        <w:rPr>
          <w:rFonts w:eastAsia="Cambria" w:cs="Times New Roman"/>
          <w:szCs w:val="26"/>
        </w:rPr>
        <w:t>That is why we don’t believe in alternate realities or conspiracy theories.</w:t>
      </w:r>
      <w:r>
        <w:rPr>
          <w:rFonts w:eastAsia="Cambria" w:cs="Times New Roman"/>
          <w:szCs w:val="26"/>
        </w:rPr>
        <w:t xml:space="preserve"> </w:t>
      </w:r>
      <w:r w:rsidRPr="00C930D7">
        <w:rPr>
          <w:rFonts w:eastAsia="Cambria" w:cs="Times New Roman"/>
          <w:szCs w:val="26"/>
        </w:rPr>
        <w:t>The lack of a reason something is false does not me it is assumed to be true.</w:t>
      </w:r>
      <w:r>
        <w:rPr>
          <w:rFonts w:eastAsia="Cambria" w:cs="Times New Roman"/>
          <w:szCs w:val="26"/>
        </w:rPr>
        <w:t xml:space="preserve"> </w:t>
      </w:r>
    </w:p>
    <w:p w14:paraId="7C9AF5F1" w14:textId="77777777" w:rsidR="004048F8" w:rsidRDefault="004048F8" w:rsidP="006978F1"/>
    <w:p w14:paraId="6214D3F5" w14:textId="19200636" w:rsidR="00E63513" w:rsidRPr="00245555" w:rsidRDefault="00E63513" w:rsidP="00E63513">
      <w:pPr>
        <w:pStyle w:val="Heading4"/>
        <w:spacing w:line="240" w:lineRule="auto"/>
      </w:pPr>
      <w:r w:rsidRPr="00245555">
        <w:rPr>
          <w:u w:val="single"/>
        </w:rPr>
        <w:t>Ethics must be constitutive</w:t>
      </w:r>
      <w:r w:rsidRPr="00245555">
        <w:t xml:space="preserve"> – for obligations to have normative force they must be categorically binding because otherwise actors could contingently disregard them.</w:t>
      </w:r>
    </w:p>
    <w:p w14:paraId="54144EFF" w14:textId="77777777" w:rsidR="00E63513" w:rsidRPr="00245555" w:rsidRDefault="00E63513" w:rsidP="00E63513">
      <w:pPr>
        <w:pStyle w:val="Heading4"/>
        <w:spacing w:line="240" w:lineRule="auto"/>
      </w:pPr>
      <w:r w:rsidRPr="00245555">
        <w:rPr>
          <w:u w:val="single"/>
        </w:rPr>
        <w:t>Only agency is inescapable</w:t>
      </w:r>
      <w:r w:rsidRPr="00245555">
        <w:t xml:space="preserve"> – reasoning whether to engage in a practice is conducted external to that practice through intentional agency: this is exercising rationality. Even the assessment whether to be an agent is itself an instance of practical reasoning that is exclusively the role of agency.</w:t>
      </w:r>
    </w:p>
    <w:p w14:paraId="2A27632E" w14:textId="77777777" w:rsidR="00E63513" w:rsidRPr="00245555" w:rsidRDefault="00E63513" w:rsidP="00E63513">
      <w:pPr>
        <w:pStyle w:val="Heading4"/>
        <w:spacing w:line="240" w:lineRule="auto"/>
      </w:pPr>
      <w:r w:rsidRPr="00245555">
        <w:rPr>
          <w:u w:val="single"/>
        </w:rPr>
        <w:t>Rationality necessitates a free will</w:t>
      </w:r>
      <w:r w:rsidRPr="00245555">
        <w:t xml:space="preserve"> – rational action must set before itself objective ends that we can categorically pursue through setting and pursuing ends. All frameworks concede the validity of a free will because otherwise people can’t be held culpable for actions they didn’t cause.</w:t>
      </w:r>
    </w:p>
    <w:p w14:paraId="4414ADAF" w14:textId="77777777" w:rsidR="00E63513" w:rsidRPr="00245555" w:rsidRDefault="00E63513" w:rsidP="00E63513">
      <w:pPr>
        <w:pStyle w:val="Heading4"/>
        <w:spacing w:line="240" w:lineRule="auto"/>
      </w:pPr>
      <w:r w:rsidRPr="00245555">
        <w:rPr>
          <w:u w:val="single"/>
        </w:rPr>
        <w:t>Respect for freedom must be universal</w:t>
      </w:r>
      <w:r w:rsidRPr="00245555">
        <w:t xml:space="preserve"> – maxims should apply to everyone in all instances to guide action, which requires a priori abstraction from physical experience.</w:t>
      </w:r>
    </w:p>
    <w:p w14:paraId="6857E179" w14:textId="77777777" w:rsidR="00E63513" w:rsidRDefault="00E63513" w:rsidP="00E63513">
      <w:pPr>
        <w:pStyle w:val="Heading4"/>
      </w:pPr>
      <w:r>
        <w:t>Thus</w:t>
      </w:r>
      <w:r w:rsidRPr="00E76AFC">
        <w:t>,</w:t>
      </w:r>
      <w:r>
        <w:t xml:space="preserve"> counter-methodology: Vote negative to engage in a liberation strategy of universal reason. This entails a starting point where we abstract from individual perspectives to understand the universal, and use this starting point to apply it to empirical institutions and agents. No perms: Uniquely non-sensical in a method debate: It assumes a notion of fiat that doesn’t make sense without a plan. The 1AC role of the ballot forefronts the performative and methodological which a permutation steals away. </w:t>
      </w:r>
    </w:p>
    <w:p w14:paraId="1AC0235E" w14:textId="77777777" w:rsidR="00E63513" w:rsidRPr="00C93C15" w:rsidRDefault="00E63513" w:rsidP="00E63513"/>
    <w:p w14:paraId="581982CC" w14:textId="77777777" w:rsidR="00E63513" w:rsidRPr="00245555" w:rsidRDefault="00E63513" w:rsidP="00E63513">
      <w:pPr>
        <w:pStyle w:val="Heading4"/>
        <w:spacing w:line="240" w:lineRule="auto"/>
      </w:pPr>
      <w:r>
        <w:t>The</w:t>
      </w:r>
      <w:r w:rsidRPr="00245555">
        <w:rPr>
          <w:u w:val="single"/>
        </w:rPr>
        <w:t xml:space="preserve"> standard is respect for universal freedom.</w:t>
      </w:r>
      <w:r w:rsidRPr="00245555">
        <w:t xml:space="preserve"> Prefer it:</w:t>
      </w:r>
    </w:p>
    <w:p w14:paraId="65BBBF0C" w14:textId="77777777" w:rsidR="00E63513" w:rsidRPr="00245555" w:rsidRDefault="00E63513" w:rsidP="00E63513">
      <w:pPr>
        <w:pStyle w:val="Heading4"/>
        <w:spacing w:line="240" w:lineRule="auto"/>
      </w:pPr>
      <w:r w:rsidRPr="00245555">
        <w:t xml:space="preserve">[1] </w:t>
      </w:r>
      <w:r w:rsidRPr="00245555">
        <w:rPr>
          <w:u w:val="single"/>
        </w:rPr>
        <w:t>Motivation</w:t>
      </w:r>
      <w:r w:rsidRPr="00245555">
        <w:t xml:space="preserve"> – consequentialist theories hold agents responsible for consequences external to their will which removes any reason to act ethically because agents are punished for </w:t>
      </w:r>
      <w:proofErr w:type="gramStart"/>
      <w:r w:rsidRPr="00245555">
        <w:t>ends</w:t>
      </w:r>
      <w:proofErr w:type="gramEnd"/>
      <w:r w:rsidRPr="00245555">
        <w:t xml:space="preserve"> they did not intend.</w:t>
      </w:r>
    </w:p>
    <w:p w14:paraId="6E9D219F" w14:textId="77777777" w:rsidR="00E63513" w:rsidRPr="00245555" w:rsidRDefault="00E63513" w:rsidP="00E63513">
      <w:pPr>
        <w:pStyle w:val="Heading4"/>
        <w:spacing w:line="240" w:lineRule="auto"/>
      </w:pPr>
      <w:r w:rsidRPr="00245555">
        <w:t xml:space="preserve">[2] </w:t>
      </w:r>
      <w:r w:rsidRPr="00245555">
        <w:rPr>
          <w:u w:val="single"/>
        </w:rPr>
        <w:t>Induction fails</w:t>
      </w:r>
      <w:r w:rsidRPr="00245555">
        <w:t xml:space="preserve"> – induction is circular because it relies on the assumption that nature will hold uniform but we could only reach that conclusion through inductive reasoning based on observation of past events.</w:t>
      </w:r>
    </w:p>
    <w:p w14:paraId="1D1FD10B" w14:textId="50CF76E4" w:rsidR="00E63513" w:rsidRDefault="00E63513" w:rsidP="00E63513">
      <w:pPr>
        <w:pStyle w:val="Heading4"/>
        <w:spacing w:line="240" w:lineRule="auto"/>
      </w:pPr>
      <w:r w:rsidRPr="00245555">
        <w:t xml:space="preserve">[3] </w:t>
      </w:r>
      <w:r w:rsidRPr="00245555">
        <w:rPr>
          <w:u w:val="single"/>
        </w:rPr>
        <w:t>Side-constraint</w:t>
      </w:r>
      <w:r w:rsidRPr="00245555">
        <w:t xml:space="preserve"> – universal respect for freedom is a necessary condition of all ethical theories because they assume that others will refrain from impeding upon one’s ends </w:t>
      </w:r>
      <w:proofErr w:type="gramStart"/>
      <w:r w:rsidRPr="00245555">
        <w:t>i.e.</w:t>
      </w:r>
      <w:proofErr w:type="gramEnd"/>
      <w:r w:rsidRPr="00245555">
        <w:t xml:space="preserve"> if I desire to eat ice cream to bring me pleasure, I simultaneously will that others do not hinder me from pursuing the end of getting ice cream. That outweighs on a pre-fiat level – in giving a speech to justify your theory, you demand that others recognize the value of that end in order to achieve it.</w:t>
      </w:r>
      <w:r w:rsidR="00D7439E">
        <w:t xml:space="preserve"> </w:t>
      </w:r>
    </w:p>
    <w:p w14:paraId="68A34545" w14:textId="77777777" w:rsidR="00E63513" w:rsidRDefault="00E63513" w:rsidP="00E63513"/>
    <w:p w14:paraId="5AA563B2" w14:textId="77777777" w:rsidR="00E63513" w:rsidRPr="004F1E29" w:rsidRDefault="00E63513" w:rsidP="00E63513">
      <w:pPr>
        <w:keepNext/>
        <w:keepLines/>
        <w:spacing w:before="40" w:after="0" w:line="256" w:lineRule="auto"/>
        <w:outlineLvl w:val="3"/>
        <w:rPr>
          <w:rFonts w:eastAsia="Times New Roman"/>
          <w:b/>
          <w:iCs/>
          <w:sz w:val="26"/>
        </w:rPr>
      </w:pPr>
      <w:r>
        <w:rPr>
          <w:rFonts w:eastAsia="Times New Roman"/>
          <w:b/>
          <w:iCs/>
          <w:sz w:val="26"/>
        </w:rPr>
        <w:t xml:space="preserve">And </w:t>
      </w:r>
      <w:r w:rsidRPr="004F1E29">
        <w:rPr>
          <w:rFonts w:eastAsia="Times New Roman"/>
          <w:b/>
          <w:iCs/>
          <w:sz w:val="26"/>
        </w:rPr>
        <w:t>the universality of freedom justifies a libertarian state.</w:t>
      </w:r>
    </w:p>
    <w:p w14:paraId="15EE98A1" w14:textId="77777777" w:rsidR="00E63513" w:rsidRPr="004F1E29" w:rsidRDefault="00E63513" w:rsidP="00E63513">
      <w:pPr>
        <w:spacing w:line="256" w:lineRule="auto"/>
        <w:rPr>
          <w:rFonts w:eastAsia="Calibri"/>
        </w:rPr>
      </w:pPr>
      <w:r w:rsidRPr="004F1E29">
        <w:rPr>
          <w:rFonts w:eastAsia="Calibri"/>
          <w:b/>
          <w:iCs/>
          <w:sz w:val="26"/>
        </w:rPr>
        <w:t>OTTESON 9 brackets in original</w:t>
      </w:r>
      <w:r w:rsidRPr="004F1E29">
        <w:rPr>
          <w:rFonts w:eastAsia="Calibri"/>
          <w:iCs/>
          <w:sz w:val="26"/>
        </w:rPr>
        <w:t xml:space="preserve"> </w:t>
      </w:r>
      <w:r w:rsidRPr="004F1E29">
        <w:rPr>
          <w:rFonts w:eastAsia="Calibri"/>
        </w:rPr>
        <w:t xml:space="preserve">James R. </w:t>
      </w:r>
      <w:proofErr w:type="spellStart"/>
      <w:r w:rsidRPr="004F1E29">
        <w:rPr>
          <w:rFonts w:eastAsia="Calibri"/>
        </w:rPr>
        <w:t>Otteson</w:t>
      </w:r>
      <w:proofErr w:type="spellEnd"/>
      <w:r w:rsidRPr="004F1E29">
        <w:rPr>
          <w:rFonts w:eastAsia="Calibri"/>
        </w:rPr>
        <w:t xml:space="preserve"> (professor of philosophy and economics at Yeshiva University) “Kantian Individualism and Political Libertarianism” The Independent Review, v. 13, n. 3, Winter 2009 </w:t>
      </w:r>
    </w:p>
    <w:p w14:paraId="7D6220B7" w14:textId="77777777" w:rsidR="00E63513" w:rsidRPr="004F1E29" w:rsidRDefault="00E63513" w:rsidP="00E63513">
      <w:pPr>
        <w:spacing w:line="256" w:lineRule="auto"/>
        <w:rPr>
          <w:rFonts w:eastAsia="Calibri"/>
          <w:sz w:val="8"/>
        </w:rPr>
      </w:pPr>
      <w:r w:rsidRPr="004F1E29">
        <w:rPr>
          <w:rFonts w:eastAsia="Calibri"/>
          <w:sz w:val="8"/>
        </w:rPr>
        <w:t xml:space="preserve">In a crucial passage in Metaphysics of Morals, Kant writes that </w:t>
      </w:r>
      <w:r w:rsidRPr="004F1E29">
        <w:rPr>
          <w:rFonts w:eastAsia="Calibri"/>
          <w:u w:val="single"/>
        </w:rPr>
        <w:t xml:space="preserve">the “Universal Principle of Right” is </w:t>
      </w:r>
      <w:r w:rsidRPr="004F1E29">
        <w:rPr>
          <w:rFonts w:eastAsia="Calibri"/>
          <w:b/>
          <w:iCs/>
          <w:u w:val="single"/>
        </w:rPr>
        <w:t>“‘[e]very action which by itself or by its maxim enables the freedom of each individual’s will to co-exist with the freedom of everyone else</w:t>
      </w:r>
      <w:r w:rsidRPr="004F1E29">
        <w:rPr>
          <w:rFonts w:eastAsia="Calibri"/>
          <w:u w:val="single"/>
        </w:rPr>
        <w:t xml:space="preserve"> in accordance with a universal law is right</w:t>
      </w:r>
      <w:r w:rsidRPr="004F1E29">
        <w:rPr>
          <w:rFonts w:eastAsia="Calibri"/>
          <w:sz w:val="8"/>
        </w:rPr>
        <w:t xml:space="preserve">.’” He concludes, “Thus the universal law of right is as follows: </w:t>
      </w:r>
      <w:r w:rsidRPr="004F1E29">
        <w:rPr>
          <w:rFonts w:eastAsia="Calibri"/>
          <w:u w:val="single"/>
        </w:rPr>
        <w:t>let your external actions be such that the free application of your will can co-exist with the freedom of everyone in accordance with a universal law</w:t>
      </w:r>
      <w:r w:rsidRPr="004F1E29">
        <w:rPr>
          <w:rFonts w:eastAsia="Calibri"/>
          <w:sz w:val="8"/>
        </w:rPr>
        <w:t xml:space="preserve">” (1991, 133, emphasis in original).5 </w:t>
      </w:r>
      <w:r w:rsidRPr="004F1E29">
        <w:rPr>
          <w:rFonts w:eastAsia="Calibri"/>
          <w:u w:val="single"/>
        </w:rPr>
        <w:t>This</w:t>
      </w:r>
      <w:r w:rsidRPr="004F1E29">
        <w:rPr>
          <w:rFonts w:eastAsia="Calibri"/>
          <w:sz w:val="8"/>
        </w:rPr>
        <w:t xml:space="preserve"> stipulation </w:t>
      </w:r>
      <w:r w:rsidRPr="004F1E29">
        <w:rPr>
          <w:rFonts w:eastAsia="Calibri"/>
          <w:b/>
          <w:iCs/>
          <w:u w:val="single"/>
        </w:rPr>
        <w:t>becomes</w:t>
      </w:r>
      <w:r w:rsidRPr="004F1E29">
        <w:rPr>
          <w:rFonts w:eastAsia="Calibri"/>
          <w:sz w:val="8"/>
        </w:rPr>
        <w:t xml:space="preserve"> for Kant </w:t>
      </w:r>
      <w:r w:rsidRPr="004F1E29">
        <w:rPr>
          <w:rFonts w:eastAsia="Calibri"/>
          <w:b/>
          <w:iCs/>
          <w:u w:val="single"/>
        </w:rPr>
        <w:t>the grounding justification for the existence of a state</w:t>
      </w:r>
      <w:r w:rsidRPr="004F1E29">
        <w:rPr>
          <w:rFonts w:eastAsia="Calibri"/>
          <w:sz w:val="8"/>
        </w:rPr>
        <w:t xml:space="preserve">, its raison d’être, and </w:t>
      </w:r>
      <w:r w:rsidRPr="00B3520F">
        <w:rPr>
          <w:rFonts w:eastAsia="Calibri"/>
          <w:b/>
          <w:iCs/>
          <w:highlight w:val="green"/>
          <w:u w:val="single"/>
        </w:rPr>
        <w:t>the reason we leave the state of nature is to secure</w:t>
      </w:r>
      <w:r w:rsidRPr="004F1E29">
        <w:rPr>
          <w:rFonts w:eastAsia="Calibri"/>
          <w:b/>
          <w:iCs/>
          <w:u w:val="single"/>
        </w:rPr>
        <w:t xml:space="preserve"> this sphere of </w:t>
      </w:r>
      <w:r w:rsidRPr="00B3520F">
        <w:rPr>
          <w:rFonts w:eastAsia="Calibri"/>
          <w:b/>
          <w:iCs/>
          <w:highlight w:val="green"/>
          <w:u w:val="single"/>
        </w:rPr>
        <w:t>maximum freedom compatible with the same freedom of all others</w:t>
      </w:r>
      <w:r w:rsidRPr="004F1E29">
        <w:rPr>
          <w:rFonts w:eastAsia="Calibri"/>
          <w:sz w:val="8"/>
        </w:rPr>
        <w:t xml:space="preserve">. </w:t>
      </w:r>
      <w:r w:rsidRPr="00B3520F">
        <w:rPr>
          <w:rFonts w:eastAsia="Calibri"/>
          <w:b/>
          <w:iCs/>
          <w:highlight w:val="green"/>
          <w:u w:val="single"/>
        </w:rPr>
        <w:t>Because this freedom must be</w:t>
      </w:r>
      <w:r w:rsidRPr="004F1E29">
        <w:rPr>
          <w:rFonts w:eastAsia="Calibri"/>
          <w:b/>
          <w:iCs/>
          <w:u w:val="single"/>
        </w:rPr>
        <w:t xml:space="preserve"> complete</w:t>
      </w:r>
      <w:r w:rsidRPr="004F1E29">
        <w:rPr>
          <w:rFonts w:eastAsia="Calibri"/>
          <w:u w:val="single"/>
        </w:rPr>
        <w:t xml:space="preserve">, in the sense of being </w:t>
      </w:r>
      <w:r w:rsidRPr="00B3520F">
        <w:rPr>
          <w:rFonts w:eastAsia="Calibri"/>
          <w:b/>
          <w:iCs/>
          <w:highlight w:val="green"/>
          <w:u w:val="single"/>
        </w:rPr>
        <w:t>as full as possible</w:t>
      </w:r>
      <w:r w:rsidRPr="004F1E29">
        <w:rPr>
          <w:rFonts w:eastAsia="Calibri"/>
          <w:u w:val="single"/>
        </w:rPr>
        <w:t xml:space="preserve"> given the existence of other persons who demand similar freedom, it entails that </w:t>
      </w:r>
      <w:r w:rsidRPr="00B3520F">
        <w:rPr>
          <w:rFonts w:eastAsia="Calibri"/>
          <w:b/>
          <w:iCs/>
          <w:highlight w:val="green"/>
          <w:u w:val="single"/>
        </w:rPr>
        <w:t>the state may</w:t>
      </w:r>
      <w:r w:rsidRPr="004F1E29">
        <w:rPr>
          <w:rFonts w:eastAsia="Calibri"/>
          <w:sz w:val="8"/>
        </w:rPr>
        <w:t>—indeed, must—</w:t>
      </w:r>
      <w:r w:rsidRPr="004F1E29">
        <w:rPr>
          <w:rFonts w:eastAsia="Calibri"/>
          <w:b/>
          <w:iCs/>
          <w:u w:val="single"/>
        </w:rPr>
        <w:t>secu</w:t>
      </w:r>
      <w:r w:rsidRPr="00B3520F">
        <w:rPr>
          <w:rFonts w:eastAsia="Calibri"/>
          <w:b/>
          <w:iCs/>
          <w:highlight w:val="green"/>
          <w:u w:val="single"/>
        </w:rPr>
        <w:t>re this condition</w:t>
      </w:r>
      <w:r w:rsidRPr="004F1E29">
        <w:rPr>
          <w:rFonts w:eastAsia="Calibri"/>
          <w:u w:val="single"/>
        </w:rPr>
        <w:t xml:space="preserve"> of freedom, </w:t>
      </w:r>
      <w:r w:rsidRPr="00B3520F">
        <w:rPr>
          <w:rFonts w:eastAsia="Calibri"/>
          <w:b/>
          <w:iCs/>
          <w:highlight w:val="green"/>
          <w:u w:val="single"/>
        </w:rPr>
        <w:t>but undertake</w:t>
      </w:r>
      <w:r w:rsidRPr="004F1E29">
        <w:rPr>
          <w:rFonts w:eastAsia="Calibri"/>
          <w:b/>
          <w:iCs/>
          <w:u w:val="single"/>
        </w:rPr>
        <w:t xml:space="preserve"> to do </w:t>
      </w:r>
      <w:r w:rsidRPr="00B3520F">
        <w:rPr>
          <w:rFonts w:eastAsia="Calibri"/>
          <w:b/>
          <w:iCs/>
          <w:highlight w:val="green"/>
          <w:u w:val="single"/>
        </w:rPr>
        <w:t>nothing else because any other</w:t>
      </w:r>
      <w:r w:rsidRPr="004F1E29">
        <w:rPr>
          <w:rFonts w:eastAsia="Calibri"/>
          <w:u w:val="single"/>
        </w:rPr>
        <w:t xml:space="preserve"> state </w:t>
      </w:r>
      <w:r w:rsidRPr="00B3520F">
        <w:rPr>
          <w:rFonts w:eastAsia="Calibri"/>
          <w:b/>
          <w:iCs/>
          <w:highlight w:val="green"/>
          <w:u w:val="single"/>
        </w:rPr>
        <w:t>activities would compromise the</w:t>
      </w:r>
      <w:r w:rsidRPr="004F1E29">
        <w:rPr>
          <w:rFonts w:eastAsia="Calibri"/>
          <w:b/>
          <w:iCs/>
          <w:u w:val="single"/>
        </w:rPr>
        <w:t xml:space="preserve"> very </w:t>
      </w:r>
      <w:r w:rsidRPr="00B3520F">
        <w:rPr>
          <w:rFonts w:eastAsia="Calibri"/>
          <w:b/>
          <w:iCs/>
          <w:highlight w:val="green"/>
          <w:u w:val="single"/>
        </w:rPr>
        <w:t>autonomy the state seeks to defend</w:t>
      </w:r>
      <w:r w:rsidRPr="004F1E29">
        <w:rPr>
          <w:rFonts w:eastAsia="Calibri"/>
          <w:sz w:val="8"/>
        </w:rPr>
        <w:t xml:space="preserve">. Kant’s position thus outlines and implies a political philosophy that is broadly libertarian; that is, it endorses a state constructed with the sole aim of protecting its citizens against invasions of their liberty. For Kant, </w:t>
      </w:r>
      <w:r w:rsidRPr="004F1E29">
        <w:rPr>
          <w:rFonts w:eastAsia="Calibri"/>
          <w:b/>
          <w:iCs/>
          <w:u w:val="single"/>
        </w:rPr>
        <w:t xml:space="preserve">individuals create a </w:t>
      </w:r>
      <w:r w:rsidRPr="00B3520F">
        <w:rPr>
          <w:rFonts w:eastAsia="Calibri"/>
          <w:b/>
          <w:iCs/>
          <w:highlight w:val="green"/>
          <w:u w:val="single"/>
        </w:rPr>
        <w:t>state</w:t>
      </w:r>
      <w:r w:rsidRPr="004F1E29">
        <w:rPr>
          <w:rFonts w:eastAsia="Calibri"/>
          <w:b/>
          <w:iCs/>
          <w:u w:val="single"/>
        </w:rPr>
        <w:t xml:space="preserve"> to </w:t>
      </w:r>
      <w:r w:rsidRPr="00B3520F">
        <w:rPr>
          <w:rFonts w:eastAsia="Calibri"/>
          <w:b/>
          <w:iCs/>
          <w:highlight w:val="green"/>
          <w:u w:val="single"/>
        </w:rPr>
        <w:t>protect</w:t>
      </w:r>
      <w:r w:rsidRPr="004F1E29">
        <w:rPr>
          <w:rFonts w:eastAsia="Calibri"/>
          <w:b/>
          <w:iCs/>
          <w:u w:val="single"/>
        </w:rPr>
        <w:t xml:space="preserve"> their moral </w:t>
      </w:r>
      <w:r w:rsidRPr="00B3520F">
        <w:rPr>
          <w:rFonts w:eastAsia="Calibri"/>
          <w:b/>
          <w:iCs/>
          <w:highlight w:val="green"/>
          <w:u w:val="single"/>
        </w:rPr>
        <w:t>agency</w:t>
      </w:r>
      <w:r w:rsidRPr="004F1E29">
        <w:rPr>
          <w:rFonts w:eastAsia="Calibri"/>
          <w:b/>
          <w:iCs/>
          <w:u w:val="single"/>
        </w:rPr>
        <w:t xml:space="preserve">, </w:t>
      </w:r>
      <w:r w:rsidRPr="00B3520F">
        <w:rPr>
          <w:rFonts w:eastAsia="Calibri"/>
          <w:b/>
          <w:iCs/>
          <w:highlight w:val="green"/>
          <w:u w:val="single"/>
        </w:rPr>
        <w:t>and</w:t>
      </w:r>
      <w:r w:rsidRPr="004F1E29">
        <w:rPr>
          <w:rFonts w:eastAsia="Calibri"/>
          <w:u w:val="single"/>
        </w:rPr>
        <w:t xml:space="preserve"> in doing so </w:t>
      </w:r>
      <w:r w:rsidRPr="00B3520F">
        <w:rPr>
          <w:rFonts w:eastAsia="Calibri"/>
          <w:b/>
          <w:iCs/>
          <w:highlight w:val="green"/>
          <w:u w:val="single"/>
        </w:rPr>
        <w:t>they consent to coercion only insofar as it is required to prevent themselves</w:t>
      </w:r>
      <w:r w:rsidRPr="004F1E29">
        <w:rPr>
          <w:rFonts w:eastAsia="Calibri"/>
          <w:u w:val="single"/>
        </w:rPr>
        <w:t xml:space="preserve"> or others </w:t>
      </w:r>
      <w:r w:rsidRPr="00B3520F">
        <w:rPr>
          <w:rFonts w:eastAsia="Calibri"/>
          <w:b/>
          <w:iCs/>
          <w:highlight w:val="green"/>
          <w:u w:val="single"/>
        </w:rPr>
        <w:t>from impinging on</w:t>
      </w:r>
      <w:r w:rsidRPr="004F1E29">
        <w:rPr>
          <w:rFonts w:eastAsia="Calibri"/>
          <w:u w:val="single"/>
        </w:rPr>
        <w:t xml:space="preserve"> their own or </w:t>
      </w:r>
      <w:r w:rsidRPr="00B3520F">
        <w:rPr>
          <w:rFonts w:eastAsia="Calibri"/>
          <w:b/>
          <w:iCs/>
          <w:highlight w:val="green"/>
          <w:u w:val="single"/>
        </w:rPr>
        <w:t>others’ agency</w:t>
      </w:r>
      <w:r w:rsidRPr="004F1E29">
        <w:rPr>
          <w:rFonts w:eastAsia="Calibri"/>
          <w:sz w:val="8"/>
        </w:rPr>
        <w:t xml:space="preserve">. In his argument, </w:t>
      </w:r>
      <w:r w:rsidRPr="004F1E29">
        <w:rPr>
          <w:rFonts w:eastAsia="Calibri"/>
          <w:u w:val="single"/>
        </w:rPr>
        <w:t>individuals cannot rationally consent to a state that instructs them in morals, coerces virtuous behavior, commands them to trade or not, directs their pursuit of happiness, or forcibly requires them to provide for their own or others’ pursuits of happiness</w:t>
      </w:r>
      <w:r w:rsidRPr="004F1E29">
        <w:rPr>
          <w:rFonts w:eastAsia="Calibri"/>
          <w:sz w:val="8"/>
        </w:rPr>
        <w:t xml:space="preserve">. And except in cases of punishment for wrongdoing,6 </w:t>
      </w:r>
      <w:r w:rsidRPr="004F1E29">
        <w:rPr>
          <w:rFonts w:eastAsia="Calibri"/>
          <w:u w:val="single"/>
        </w:rPr>
        <w:t>this severe limitation on the scope of the state’s authority must always be respected</w:t>
      </w:r>
      <w:r w:rsidRPr="004F1E29">
        <w:rPr>
          <w:rFonts w:eastAsia="Calibri"/>
          <w:sz w:val="8"/>
        </w:rPr>
        <w:t>: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a Kantian state protects against invasions of freedom and does nothing else; in the absence of invasions or threats of invasions, it is inactive.</w:t>
      </w:r>
    </w:p>
    <w:p w14:paraId="388E1094" w14:textId="77777777" w:rsidR="00E63513" w:rsidRDefault="00E63513" w:rsidP="00E63513"/>
    <w:p w14:paraId="3D1EE099" w14:textId="77777777" w:rsidR="00E63513" w:rsidRPr="007A7AE4" w:rsidRDefault="00E63513" w:rsidP="00E63513">
      <w:pPr>
        <w:pStyle w:val="Heading4"/>
      </w:pPr>
      <w:r>
        <w:t xml:space="preserve">Now negate: </w:t>
      </w:r>
    </w:p>
    <w:p w14:paraId="649B1776" w14:textId="77777777" w:rsidR="00E63513" w:rsidRPr="008F5337" w:rsidRDefault="00E63513" w:rsidP="00E63513">
      <w:pPr>
        <w:pStyle w:val="Heading4"/>
      </w:pPr>
      <w:r w:rsidRPr="008F5337">
        <w:t>Libertarianism mandates a market-oriented approach to space—that negates</w:t>
      </w:r>
    </w:p>
    <w:p w14:paraId="2CDFE774" w14:textId="77777777" w:rsidR="00E63513" w:rsidRPr="008F5337" w:rsidRDefault="00E63513" w:rsidP="00E63513">
      <w:r w:rsidRPr="00C93C15">
        <w:rPr>
          <w:rStyle w:val="StyleUnderline"/>
          <w:rFonts w:eastAsiaTheme="majorEastAsia" w:cstheme="majorBidi"/>
          <w:b/>
          <w:iCs/>
          <w:sz w:val="26"/>
          <w:u w:val="none"/>
        </w:rPr>
        <w:t>Broker 20</w:t>
      </w:r>
      <w:r w:rsidRPr="008F5337">
        <w:t xml:space="preserve"> [(Tyler, work has been published in the Gonzaga Law Review, the Albany Law Review and the University of Memphis Law Review.) </w:t>
      </w:r>
      <w:r w:rsidRPr="008F5337">
        <w:rPr>
          <w:rStyle w:val="StyleUnderline"/>
        </w:rPr>
        <w:t>“Space Law Can Only Be Libertarian Minded,”</w:t>
      </w:r>
      <w:r w:rsidRPr="008F5337">
        <w:t xml:space="preserve"> Above the Law, 1-14-20, </w:t>
      </w:r>
      <w:hyperlink r:id="rId7" w:history="1">
        <w:r w:rsidRPr="008F5337">
          <w:rPr>
            <w:rStyle w:val="Hyperlink"/>
          </w:rPr>
          <w:t>https://abovethelaw.com/2020/01/space-law-can-only-be-libertarian-minded/</w:t>
        </w:r>
      </w:hyperlink>
      <w:r w:rsidRPr="008F5337">
        <w:t>] TDI</w:t>
      </w:r>
    </w:p>
    <w:p w14:paraId="62B0E21C" w14:textId="7A4DA331" w:rsidR="003E407D" w:rsidRPr="002F1EA3" w:rsidRDefault="00E63513" w:rsidP="003E407D">
      <w:pPr>
        <w:rPr>
          <w:u w:val="single"/>
        </w:rPr>
      </w:pPr>
      <w:r w:rsidRPr="009D6F05">
        <w:rPr>
          <w:sz w:val="16"/>
        </w:rPr>
        <w:t xml:space="preserve">The impact on human daily life from a transition to the virtually unlimited resource reality of space cannot be overstated. </w:t>
      </w:r>
      <w:r w:rsidRPr="008F5337">
        <w:rPr>
          <w:rStyle w:val="StyleUnderline"/>
        </w:rPr>
        <w:t xml:space="preserve">However, </w:t>
      </w:r>
      <w:r w:rsidRPr="005749BB">
        <w:rPr>
          <w:rStyle w:val="StyleUnderline"/>
          <w:highlight w:val="green"/>
        </w:rPr>
        <w:t>when it comes to the law</w:t>
      </w:r>
      <w:r w:rsidRPr="008F5337">
        <w:rPr>
          <w:rStyle w:val="StyleUnderline"/>
        </w:rPr>
        <w:t xml:space="preserve">, a minimalist, dare I say </w:t>
      </w:r>
      <w:r w:rsidRPr="005749BB">
        <w:rPr>
          <w:rStyle w:val="StyleUnderline"/>
          <w:highlight w:val="green"/>
        </w:rPr>
        <w:t>libertarian, approach appears</w:t>
      </w:r>
      <w:r w:rsidRPr="008F5337">
        <w:rPr>
          <w:rStyle w:val="StyleUnderline"/>
        </w:rPr>
        <w:t xml:space="preserve"> </w:t>
      </w:r>
      <w:r w:rsidRPr="005749BB">
        <w:rPr>
          <w:rStyle w:val="StyleUnderline"/>
          <w:highlight w:val="green"/>
        </w:rPr>
        <w:t>as the only applicable system</w:t>
      </w:r>
      <w:r w:rsidRPr="008F5337">
        <w:rPr>
          <w:rStyle w:val="StyleUnderline"/>
        </w:rPr>
        <w:t>.</w:t>
      </w:r>
      <w:r>
        <w:rPr>
          <w:rStyle w:val="StyleUnderline"/>
        </w:rPr>
        <w:t xml:space="preserve"> </w:t>
      </w:r>
      <w:r w:rsidRPr="009D6F05">
        <w:rPr>
          <w:sz w:val="16"/>
        </w:rPr>
        <w:t xml:space="preserve">In the words of NASA, “2020 promises to be a big year for space exploration.” Yet, as Rand </w:t>
      </w:r>
      <w:proofErr w:type="spellStart"/>
      <w:r w:rsidRPr="009D6F05">
        <w:rPr>
          <w:sz w:val="16"/>
        </w:rPr>
        <w:t>Simberg</w:t>
      </w:r>
      <w:proofErr w:type="spellEnd"/>
      <w:r w:rsidRPr="009D6F05">
        <w:rPr>
          <w:sz w:val="16"/>
        </w:rPr>
        <w:t xml:space="preserve"> points out in Reason magazine, </w:t>
      </w:r>
      <w:r w:rsidRPr="008F5337">
        <w:rPr>
          <w:rStyle w:val="StyleUnderline"/>
        </w:rPr>
        <w:t xml:space="preserve">it is actually </w:t>
      </w:r>
      <w:r w:rsidRPr="005749BB">
        <w:rPr>
          <w:rStyle w:val="StyleUnderline"/>
          <w:highlight w:val="green"/>
        </w:rPr>
        <w:t>private American investment</w:t>
      </w:r>
      <w:r w:rsidRPr="008F5337">
        <w:rPr>
          <w:rStyle w:val="StyleUnderline"/>
        </w:rPr>
        <w:t xml:space="preserve"> </w:t>
      </w:r>
      <w:r w:rsidRPr="005749BB">
        <w:rPr>
          <w:rStyle w:val="StyleUnderline"/>
          <w:highlight w:val="green"/>
        </w:rPr>
        <w:t>that is currently moving space</w:t>
      </w:r>
      <w:r w:rsidRPr="008F5337">
        <w:rPr>
          <w:rStyle w:val="StyleUnderline"/>
        </w:rPr>
        <w:t xml:space="preserve"> </w:t>
      </w:r>
      <w:r w:rsidRPr="005749BB">
        <w:rPr>
          <w:rStyle w:val="StyleUnderline"/>
          <w:highlight w:val="green"/>
        </w:rPr>
        <w:t>exploration</w:t>
      </w:r>
      <w:r w:rsidRPr="008F5337">
        <w:rPr>
          <w:rStyle w:val="StyleUnderline"/>
        </w:rPr>
        <w:t xml:space="preserve"> to “a pace unseen since the 1960s.”</w:t>
      </w:r>
      <w:r w:rsidRPr="009D6F05">
        <w:rPr>
          <w:sz w:val="16"/>
        </w:rPr>
        <w:t xml:space="preserve"> According to </w:t>
      </w:r>
      <w:proofErr w:type="spellStart"/>
      <w:r w:rsidRPr="009D6F05">
        <w:rPr>
          <w:sz w:val="16"/>
        </w:rPr>
        <w:t>Simberg</w:t>
      </w:r>
      <w:proofErr w:type="spellEnd"/>
      <w:r w:rsidRPr="009D6F05">
        <w:rPr>
          <w:sz w:val="16"/>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9D6F05">
        <w:rPr>
          <w:sz w:val="16"/>
        </w:rPr>
        <w:t>reality</w:t>
      </w:r>
      <w:proofErr w:type="gramEnd"/>
      <w:r w:rsidRPr="009D6F05">
        <w:rPr>
          <w:sz w:val="16"/>
        </w:rPr>
        <w:t xml:space="preserve"> the benefits that space can offer are far greater than any benefit currently attributed to any major policy proposal being discussed at the national level. The sheer </w:t>
      </w:r>
      <w:proofErr w:type="gramStart"/>
      <w:r w:rsidRPr="009D6F05">
        <w:rPr>
          <w:sz w:val="16"/>
        </w:rPr>
        <w:t>amount</w:t>
      </w:r>
      <w:proofErr w:type="gramEnd"/>
      <w:r w:rsidRPr="009D6F05">
        <w:rPr>
          <w:sz w:val="16"/>
        </w:rPr>
        <w:t xml:space="preserve"> of resources available within our current reach/capabilities simply speaks for itself. However, although those new realities will, as </w:t>
      </w:r>
      <w:proofErr w:type="spellStart"/>
      <w:r w:rsidRPr="009D6F05">
        <w:rPr>
          <w:sz w:val="16"/>
        </w:rPr>
        <w:t>Simberg</w:t>
      </w:r>
      <w:proofErr w:type="spellEnd"/>
      <w:r w:rsidRPr="009D6F05">
        <w:rPr>
          <w:sz w:val="16"/>
        </w:rPr>
        <w:t xml:space="preserve"> says, “bring to the fore a lot of ideological issues that up to now were just theoretical,” I believe it will also eliminate many economic and legal distinctions we currently utilize today. </w:t>
      </w:r>
      <w:r w:rsidRPr="008F5337">
        <w:rPr>
          <w:rStyle w:val="StyleUnderline"/>
        </w:rPr>
        <w:t xml:space="preserve">For example, the sheer number of resources we can already obtain in space means that in the rapidly near future, the distinction between a nonpublic good or a public good will be rendered meaningless. In other words, </w:t>
      </w:r>
      <w:r w:rsidRPr="005749BB">
        <w:rPr>
          <w:rStyle w:val="StyleUnderline"/>
          <w:highlight w:val="green"/>
        </w:rPr>
        <w:t>because the resources available</w:t>
      </w:r>
      <w:r w:rsidRPr="008F5337">
        <w:rPr>
          <w:rStyle w:val="StyleUnderline"/>
        </w:rPr>
        <w:t xml:space="preserve"> within our solar system </w:t>
      </w:r>
      <w:r w:rsidRPr="005749BB">
        <w:rPr>
          <w:rStyle w:val="StyleUnderline"/>
          <w:highlight w:val="green"/>
        </w:rPr>
        <w:t>exist in such quantities, all goods will</w:t>
      </w:r>
      <w:r w:rsidRPr="008F5337">
        <w:rPr>
          <w:rStyle w:val="StyleUnderline"/>
        </w:rPr>
        <w:t xml:space="preserve"> </w:t>
      </w:r>
      <w:r w:rsidRPr="005749BB">
        <w:rPr>
          <w:rStyle w:val="StyleUnderline"/>
          <w:highlight w:val="green"/>
        </w:rPr>
        <w:t xml:space="preserve">become </w:t>
      </w:r>
      <w:proofErr w:type="spellStart"/>
      <w:r w:rsidRPr="005749BB">
        <w:rPr>
          <w:rStyle w:val="StyleUnderline"/>
          <w:highlight w:val="green"/>
        </w:rPr>
        <w:t>nonrivalrous</w:t>
      </w:r>
      <w:proofErr w:type="spellEnd"/>
      <w:r w:rsidRPr="008F5337">
        <w:rPr>
          <w:rStyle w:val="StyleUnderline"/>
        </w:rPr>
        <w:t xml:space="preserve"> in their consumption </w:t>
      </w:r>
      <w:r w:rsidRPr="005749BB">
        <w:rPr>
          <w:rStyle w:val="StyleUnderline"/>
          <w:highlight w:val="green"/>
        </w:rPr>
        <w:t>and nonexcludable</w:t>
      </w:r>
      <w:r w:rsidRPr="008F5337">
        <w:rPr>
          <w:rStyle w:val="StyleUnderline"/>
        </w:rPr>
        <w:t xml:space="preserve"> in their distribution.</w:t>
      </w:r>
      <w:r w:rsidRPr="009D6F05">
        <w:rPr>
          <w:sz w:val="16"/>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9D6F05">
        <w:rPr>
          <w:sz w:val="16"/>
        </w:rPr>
        <w:t>Simberg</w:t>
      </w:r>
      <w:proofErr w:type="spellEnd"/>
      <w:r w:rsidRPr="009D6F05">
        <w:rPr>
          <w:sz w:val="16"/>
        </w:rPr>
        <w:t xml:space="preserve">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9D6F05">
        <w:rPr>
          <w:sz w:val="16"/>
        </w:rPr>
        <w:t>amount</w:t>
      </w:r>
      <w:proofErr w:type="gramEnd"/>
      <w:r w:rsidRPr="009D6F05">
        <w:rPr>
          <w:sz w:val="16"/>
        </w:rPr>
        <w:t xml:space="preserve"> of resources within our solar system can sustain such an existence for every human being. </w:t>
      </w:r>
      <w:r w:rsidRPr="008F5337">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9D6F05">
        <w:rPr>
          <w:sz w:val="16"/>
        </w:rPr>
        <w:t xml:space="preserve">, flag or no flag. We Americans know this is how a Wild West starts, where most regulation becomes the impractical pipe dream. </w:t>
      </w:r>
      <w:r w:rsidRPr="008F5337">
        <w:rPr>
          <w:rStyle w:val="StyleUnderline"/>
        </w:rPr>
        <w:t xml:space="preserve">But again, this would be a Wild West where the exploitation of human labor and fragile Earth ecosystem makes no economic sense, where every single human can be granted access to resources that even the wealthiest among us now would envy, and where innovation and imagination become the only </w:t>
      </w:r>
      <w:proofErr w:type="gramStart"/>
      <w:r w:rsidRPr="008F5337">
        <w:rPr>
          <w:rStyle w:val="StyleUnderline"/>
        </w:rPr>
        <w:t>things</w:t>
      </w:r>
      <w:proofErr w:type="gramEnd"/>
      <w:r w:rsidRPr="008F5337">
        <w:rPr>
          <w:rStyle w:val="StyleUnderline"/>
        </w:rPr>
        <w:t xml:space="preserve"> we would recognize as currency. Only a libertarian-type system, that guarantees basic individual rights to life, liberty, and the pursuit of happiness could be valued and therefore human fidelity to a set of laws made possible, in such an existence.</w:t>
      </w:r>
      <w:r>
        <w:rPr>
          <w:rStyle w:val="StyleUnderline"/>
        </w:rPr>
        <w:t xml:space="preserve"> </w:t>
      </w:r>
      <w:r w:rsidRPr="008F5337">
        <w:rPr>
          <w:rStyle w:val="StyleUnderline"/>
        </w:rPr>
        <w:t>Property rights in space can be consistent with international law</w:t>
      </w:r>
      <w:r>
        <w:rPr>
          <w:rStyle w:val="StyleUnderline"/>
        </w:rPr>
        <w:t xml:space="preserve"> </w:t>
      </w:r>
      <w:proofErr w:type="spellStart"/>
      <w:r w:rsidRPr="008F5337">
        <w:rPr>
          <w:rStyle w:val="StyleUnderline"/>
        </w:rPr>
        <w:t>Simberg</w:t>
      </w:r>
      <w:proofErr w:type="spellEnd"/>
      <w:r w:rsidRPr="008F5337">
        <w:rPr>
          <w:rStyle w:val="StyleUnderline"/>
        </w:rPr>
        <w:t xml:space="preserve"> 12 [(Rand,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8" w:history="1">
        <w:r w:rsidRPr="009D6F05">
          <w:rPr>
            <w:rStyle w:val="Hyperlink"/>
            <w:sz w:val="16"/>
          </w:rPr>
          <w:t>https://cei.org/wp-content/uploads/2012/04/Rand-Simberg-Homesteading-the-Final-Frontier.pdf</w:t>
        </w:r>
      </w:hyperlink>
      <w:r w:rsidRPr="008F5337">
        <w:rPr>
          <w:rStyle w:val="StyleUnderline"/>
        </w:rPr>
        <w:t>] TDI</w:t>
      </w:r>
      <w:r>
        <w:rPr>
          <w:rStyle w:val="StyleUnderline"/>
        </w:rPr>
        <w:t xml:space="preserve"> </w:t>
      </w:r>
      <w:r w:rsidRPr="008F5337">
        <w:rPr>
          <w:rStyle w:val="StyleUnderline"/>
        </w:rPr>
        <w:t xml:space="preserve">But is it true that any recognition of off-planet property claims is de facto a violation of the Outer Space Treaty? Not necessarily. For instance, one could argue that </w:t>
      </w:r>
      <w:r w:rsidRPr="005749BB">
        <w:rPr>
          <w:rStyle w:val="StyleUnderline"/>
          <w:highlight w:val="green"/>
        </w:rPr>
        <w:t>the existence of the Moon Treaty is</w:t>
      </w:r>
      <w:r w:rsidRPr="008F5337">
        <w:rPr>
          <w:rStyle w:val="StyleUnderline"/>
        </w:rPr>
        <w:t xml:space="preserve"> in and of itself </w:t>
      </w:r>
      <w:r w:rsidRPr="005749BB">
        <w:rPr>
          <w:rStyle w:val="StyleUnderline"/>
          <w:highlight w:val="green"/>
        </w:rPr>
        <w:t xml:space="preserve">a refutation of the notion that the Outer Space Treaty </w:t>
      </w:r>
      <w:proofErr w:type="gramStart"/>
      <w:r w:rsidRPr="005749BB">
        <w:rPr>
          <w:rStyle w:val="StyleUnderline"/>
          <w:highlight w:val="green"/>
        </w:rPr>
        <w:t>outlaws</w:t>
      </w:r>
      <w:proofErr w:type="gramEnd"/>
      <w:r w:rsidRPr="005749BB">
        <w:rPr>
          <w:rStyle w:val="StyleUnderline"/>
          <w:highlight w:val="green"/>
        </w:rPr>
        <w:t xml:space="preserve"> private property</w:t>
      </w:r>
      <w:r w:rsidRPr="008F5337">
        <w:rPr>
          <w:rStyle w:val="StyleUnderline"/>
        </w:rPr>
        <w:t xml:space="preserve"> in space, or else there would be no need for another treaty that essentially explicitly does so. And there is at least one potential loophole that could be exploited by appropriately worded legislation.</w:t>
      </w:r>
      <w:r>
        <w:rPr>
          <w:rStyle w:val="StyleUnderline"/>
        </w:rPr>
        <w:t xml:space="preserve"> </w:t>
      </w:r>
      <w:r w:rsidRPr="008F5337">
        <w:rPr>
          <w:rStyle w:val="StyleUnderline"/>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5749BB">
        <w:rPr>
          <w:rStyle w:val="StyleUnderline"/>
          <w:highlight w:val="green"/>
        </w:rPr>
        <w:t>Under the treaty, it would</w:t>
      </w:r>
      <w:r w:rsidRPr="008F5337">
        <w:rPr>
          <w:rStyle w:val="StyleUnderline"/>
        </w:rPr>
        <w:t xml:space="preserve"> in fact </w:t>
      </w:r>
      <w:r w:rsidRPr="005749BB">
        <w:rPr>
          <w:rStyle w:val="StyleUnderline"/>
          <w:highlight w:val="green"/>
        </w:rPr>
        <w:t>be possible for a</w:t>
      </w:r>
      <w:r w:rsidRPr="008F5337">
        <w:rPr>
          <w:rStyle w:val="StyleUnderline"/>
        </w:rPr>
        <w:t xml:space="preserve"> </w:t>
      </w:r>
      <w:r w:rsidRPr="005749BB">
        <w:rPr>
          <w:rStyle w:val="StyleUnderline"/>
          <w:highlight w:val="green"/>
        </w:rPr>
        <w:t>government</w:t>
      </w:r>
      <w:r w:rsidRPr="008F5337">
        <w:rPr>
          <w:rStyle w:val="StyleUnderline"/>
        </w:rPr>
        <w:t xml:space="preserve">, or group of governments, </w:t>
      </w:r>
      <w:r w:rsidRPr="005749BB">
        <w:rPr>
          <w:rStyle w:val="StyleUnderline"/>
          <w:highlight w:val="green"/>
        </w:rPr>
        <w:t>to recognize the property claims of anyone</w:t>
      </w:r>
      <w:r w:rsidRPr="008F5337">
        <w:rPr>
          <w:rStyle w:val="StyleUnderline"/>
        </w:rPr>
        <w:t xml:space="preserve"> who met specified conditions, regardless of their citizenship or nationality. Such cooperation would obviate the need for physical force to defend claims. The argument that the treaty permits individual property rights was actually made from the very beginning. In 1969, two years after the treaty went into force, the late distinguished space-law professor, Stephen </w:t>
      </w:r>
      <w:proofErr w:type="spellStart"/>
      <w:r w:rsidRPr="008F5337">
        <w:rPr>
          <w:rStyle w:val="StyleUnderline"/>
        </w:rPr>
        <w:t>Gorove</w:t>
      </w:r>
      <w:proofErr w:type="spellEnd"/>
      <w:r w:rsidRPr="008F5337">
        <w:rPr>
          <w:rStyle w:val="StyleUnderline"/>
        </w:rPr>
        <w:t xml:space="preserve">, noted that under it, </w:t>
      </w:r>
      <w:r w:rsidRPr="005749BB">
        <w:rPr>
          <w:rStyle w:val="StyleUnderline"/>
          <w:highlight w:val="green"/>
        </w:rPr>
        <w:t>“[A]n individual acting on his own</w:t>
      </w:r>
      <w:r w:rsidRPr="008F5337">
        <w:rPr>
          <w:rStyle w:val="StyleUnderline"/>
        </w:rPr>
        <w:t xml:space="preserve"> </w:t>
      </w:r>
      <w:r w:rsidRPr="005749BB">
        <w:rPr>
          <w:rStyle w:val="StyleUnderline"/>
          <w:highlight w:val="green"/>
        </w:rPr>
        <w:t>behalf</w:t>
      </w:r>
      <w:r w:rsidRPr="008F5337">
        <w:rPr>
          <w:rStyle w:val="StyleUnderline"/>
        </w:rPr>
        <w:t xml:space="preserve"> or on behalf of another individual </w:t>
      </w:r>
      <w:r w:rsidRPr="005749BB">
        <w:rPr>
          <w:rStyle w:val="StyleUnderline"/>
          <w:highlight w:val="green"/>
        </w:rPr>
        <w:t>or a private association</w:t>
      </w:r>
      <w:r w:rsidRPr="008F5337">
        <w:rPr>
          <w:rStyle w:val="StyleUnderline"/>
        </w:rPr>
        <w:t xml:space="preserve"> or an international organization </w:t>
      </w:r>
      <w:r w:rsidRPr="005749BB">
        <w:rPr>
          <w:rStyle w:val="StyleUnderline"/>
          <w:highlight w:val="green"/>
        </w:rPr>
        <w:t>could</w:t>
      </w:r>
      <w:r w:rsidRPr="008F5337">
        <w:rPr>
          <w:rStyle w:val="StyleUnderline"/>
        </w:rPr>
        <w:t xml:space="preserve"> </w:t>
      </w:r>
      <w:r w:rsidRPr="005749BB">
        <w:rPr>
          <w:rStyle w:val="StyleUnderline"/>
          <w:highlight w:val="green"/>
        </w:rPr>
        <w:t>lawfully appropriate any part of outer space</w:t>
      </w:r>
      <w:r w:rsidRPr="008F5337">
        <w:rPr>
          <w:rStyle w:val="StyleUnderline"/>
        </w:rPr>
        <w:t>, including the [M]</w:t>
      </w:r>
      <w:proofErr w:type="spellStart"/>
      <w:r w:rsidRPr="008F5337">
        <w:rPr>
          <w:rStyle w:val="StyleUnderline"/>
        </w:rPr>
        <w:t>oon</w:t>
      </w:r>
      <w:proofErr w:type="spellEnd"/>
      <w:r w:rsidRPr="008F5337">
        <w:rPr>
          <w:rStyle w:val="StyleUnderline"/>
        </w:rPr>
        <w:t xml:space="preserve"> and other celestial bodies.”32 This clearly provides support for the concept of individual claims off planet under Article II.</w:t>
      </w:r>
      <w:r w:rsidRPr="005615EB">
        <w:rPr>
          <w:rStyle w:val="StyleUnderline"/>
        </w:rPr>
        <w:t xml:space="preserve"> </w:t>
      </w:r>
    </w:p>
    <w:p w14:paraId="22039545" w14:textId="7F3105B4" w:rsidR="00513950" w:rsidRDefault="00513950" w:rsidP="00513950">
      <w:pPr>
        <w:pStyle w:val="Heading2"/>
      </w:pPr>
      <w:r>
        <w:t>Case</w:t>
      </w:r>
    </w:p>
    <w:p w14:paraId="16B4C5A7" w14:textId="77777777" w:rsidR="00513950" w:rsidRPr="00B622C5" w:rsidRDefault="00513950" w:rsidP="00513950">
      <w:pPr>
        <w:pStyle w:val="Heading4"/>
      </w:pPr>
      <w:r w:rsidRPr="00B622C5">
        <w:t xml:space="preserve">Only </w:t>
      </w:r>
      <w:proofErr w:type="spellStart"/>
      <w:r w:rsidRPr="00B622C5">
        <w:t>univeralizable</w:t>
      </w:r>
      <w:proofErr w:type="spellEnd"/>
      <w:r w:rsidRPr="00B622C5">
        <w:t xml:space="preserve"> reason can effectively explain the perspectives of agents – that’s the best method for combatting oppression.</w:t>
      </w:r>
    </w:p>
    <w:p w14:paraId="300F4F0B" w14:textId="77777777" w:rsidR="00513950" w:rsidRPr="00B622C5" w:rsidRDefault="00513950" w:rsidP="00513950">
      <w:r w:rsidRPr="00EC4E67">
        <w:rPr>
          <w:rStyle w:val="Style13ptBold"/>
        </w:rPr>
        <w:t>Farr</w:t>
      </w:r>
      <w:r w:rsidRPr="00B622C5">
        <w:rPr>
          <w:rStyle w:val="Style13ptBold"/>
        </w:rPr>
        <w:t xml:space="preserve"> 02</w:t>
      </w:r>
      <w:r w:rsidRPr="00B622C5">
        <w:rPr>
          <w:sz w:val="16"/>
        </w:rPr>
        <w:t xml:space="preserve"> </w:t>
      </w:r>
      <w:r w:rsidRPr="00B622C5">
        <w:t xml:space="preserve">Arnold Farr (prof of </w:t>
      </w:r>
      <w:proofErr w:type="spellStart"/>
      <w:r w:rsidRPr="00B622C5">
        <w:t>phil</w:t>
      </w:r>
      <w:proofErr w:type="spellEnd"/>
      <w:r w:rsidRPr="00B622C5">
        <w:t xml:space="preserve"> @ </w:t>
      </w:r>
      <w:proofErr w:type="spellStart"/>
      <w:r w:rsidRPr="00B622C5">
        <w:t>UKentucky</w:t>
      </w:r>
      <w:proofErr w:type="spellEnd"/>
      <w:r w:rsidRPr="00B622C5">
        <w:t>, focusing on German idealism, philosophy of race, postmodernism, psychoanalysis, and liberation philosophy). “Can a Philosophy of Race Afford to Abandon the Kantian Categorical Imperative?” JOURNAL of SOCIAL PHILOSOPHY, Vol. 33 No. 1, Spring 2002, 17–32.</w:t>
      </w:r>
    </w:p>
    <w:p w14:paraId="56581563" w14:textId="77777777" w:rsidR="00513950" w:rsidRPr="00C93C15" w:rsidRDefault="00513950" w:rsidP="00513950">
      <w:pPr>
        <w:rPr>
          <w:b/>
          <w:u w:val="single"/>
        </w:rPr>
      </w:pPr>
      <w:r w:rsidRPr="00B622C5">
        <w:rPr>
          <w:b/>
          <w:u w:val="single"/>
        </w:rPr>
        <w:t>One</w:t>
      </w:r>
      <w:r w:rsidRPr="00B622C5">
        <w:rPr>
          <w:sz w:val="16"/>
        </w:rPr>
        <w:t xml:space="preserve"> of the most popular </w:t>
      </w:r>
      <w:r w:rsidRPr="00B622C5">
        <w:rPr>
          <w:b/>
          <w:u w:val="single"/>
        </w:rPr>
        <w:t>criticism</w:t>
      </w:r>
      <w:r w:rsidRPr="00B622C5">
        <w:rPr>
          <w:sz w:val="16"/>
        </w:rPr>
        <w:t xml:space="preserve">s </w:t>
      </w:r>
      <w:r w:rsidRPr="00B622C5">
        <w:rPr>
          <w:b/>
          <w:u w:val="single"/>
        </w:rPr>
        <w:t>of Kant’s moral philosophy is that it is too formalistic.</w:t>
      </w:r>
      <w:r w:rsidRPr="00B622C5">
        <w:rPr>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B622C5">
        <w:rPr>
          <w:b/>
          <w:u w:val="single"/>
        </w:rPr>
        <w:t>although a distinction between the universal and the concrete is</w:t>
      </w:r>
      <w:r w:rsidRPr="00B622C5">
        <w:rPr>
          <w:sz w:val="16"/>
        </w:rPr>
        <w:t xml:space="preserve"> a </w:t>
      </w:r>
      <w:r w:rsidRPr="00B622C5">
        <w:rPr>
          <w:b/>
          <w:u w:val="single"/>
        </w:rPr>
        <w:t>valid</w:t>
      </w:r>
      <w:r w:rsidRPr="00B622C5">
        <w:rPr>
          <w:sz w:val="16"/>
        </w:rPr>
        <w:t xml:space="preserve"> distinction, </w:t>
      </w:r>
      <w:r w:rsidRPr="00B622C5">
        <w:rPr>
          <w:b/>
          <w:u w:val="single"/>
        </w:rPr>
        <w:t>the unity of the two is required for</w:t>
      </w:r>
      <w:r w:rsidRPr="00B622C5">
        <w:rPr>
          <w:sz w:val="16"/>
        </w:rPr>
        <w:t xml:space="preserve"> an understanding of human </w:t>
      </w:r>
      <w:r w:rsidRPr="00B622C5">
        <w:rPr>
          <w:b/>
          <w:u w:val="single"/>
        </w:rPr>
        <w:t>agency.</w:t>
      </w:r>
      <w:r w:rsidRPr="00B622C5">
        <w:rPr>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B622C5">
        <w:rPr>
          <w:b/>
          <w:u w:val="single"/>
        </w:rPr>
        <w:t>Kant is</w:t>
      </w:r>
      <w:r w:rsidRPr="00B622C5">
        <w:rPr>
          <w:sz w:val="16"/>
        </w:rPr>
        <w:t xml:space="preserve"> often </w:t>
      </w:r>
      <w:r w:rsidRPr="00B622C5">
        <w:rPr>
          <w:b/>
          <w:u w:val="single"/>
        </w:rPr>
        <w:t>accused of making the moral agent an abstract, empty</w:t>
      </w:r>
      <w:r w:rsidRPr="00B622C5">
        <w:rPr>
          <w:sz w:val="16"/>
        </w:rPr>
        <w:t xml:space="preserve">, noumenal </w:t>
      </w:r>
      <w:r w:rsidRPr="00B622C5">
        <w:rPr>
          <w:b/>
          <w:u w:val="single"/>
        </w:rPr>
        <w:t xml:space="preserve">subject. Nothing could be further from the truth. </w:t>
      </w:r>
      <w:r w:rsidRPr="005507E3">
        <w:rPr>
          <w:b/>
          <w:u w:val="single"/>
        </w:rPr>
        <w:t>The Kantian subject is</w:t>
      </w:r>
      <w:r w:rsidRPr="00B622C5">
        <w:rPr>
          <w:sz w:val="16"/>
        </w:rPr>
        <w:t xml:space="preserve"> an </w:t>
      </w:r>
      <w:r w:rsidRPr="005507E3">
        <w:rPr>
          <w:rStyle w:val="Emphasis"/>
        </w:rPr>
        <w:t>embodied</w:t>
      </w:r>
      <w:r w:rsidRPr="00B622C5">
        <w:rPr>
          <w:sz w:val="16"/>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0049C5">
        <w:rPr>
          <w:sz w:val="16"/>
          <w:highlight w:val="green"/>
        </w:rPr>
        <w:t xml:space="preserve">. </w:t>
      </w:r>
      <w:r w:rsidRPr="000049C5">
        <w:rPr>
          <w:b/>
          <w:highlight w:val="green"/>
          <w:u w:val="single"/>
        </w:rPr>
        <w:t>The</w:t>
      </w:r>
      <w:r w:rsidRPr="00B622C5">
        <w:rPr>
          <w:sz w:val="16"/>
        </w:rPr>
        <w:t xml:space="preserve"> very </w:t>
      </w:r>
      <w:r w:rsidRPr="000049C5">
        <w:rPr>
          <w:b/>
          <w:highlight w:val="green"/>
          <w:u w:val="single"/>
        </w:rPr>
        <w:t>fact that I cannot</w:t>
      </w:r>
      <w:r w:rsidRPr="00B622C5">
        <w:rPr>
          <w:b/>
          <w:u w:val="single"/>
        </w:rPr>
        <w:t xml:space="preserve"> simply </w:t>
      </w:r>
      <w:r w:rsidRPr="000049C5">
        <w:rPr>
          <w:b/>
          <w:highlight w:val="green"/>
          <w:u w:val="single"/>
        </w:rPr>
        <w:t>satisfy my desires without considering the rightness</w:t>
      </w:r>
      <w:r w:rsidRPr="00B622C5">
        <w:rPr>
          <w:sz w:val="16"/>
        </w:rPr>
        <w:t xml:space="preserve"> or wrongness </w:t>
      </w:r>
      <w:r w:rsidRPr="000049C5">
        <w:rPr>
          <w:b/>
          <w:highlight w:val="green"/>
          <w:u w:val="single"/>
        </w:rPr>
        <w:t>of my actions suggests that my empirical character must be held in check</w:t>
      </w:r>
      <w:r w:rsidRPr="00B622C5">
        <w:rPr>
          <w:sz w:val="16"/>
        </w:rPr>
        <w:t xml:space="preserve"> by something, or else I behave like a Freudian id. My </w:t>
      </w:r>
      <w:proofErr w:type="spellStart"/>
      <w:r w:rsidRPr="00B622C5">
        <w:rPr>
          <w:sz w:val="16"/>
        </w:rPr>
        <w:t>empiri</w:t>
      </w:r>
      <w:proofErr w:type="spellEnd"/>
      <w:r w:rsidRPr="00B622C5">
        <w:rPr>
          <w:sz w:val="16"/>
        </w:rPr>
        <w:t xml:space="preserve">- </w:t>
      </w:r>
      <w:proofErr w:type="spellStart"/>
      <w:r w:rsidRPr="00B622C5">
        <w:rPr>
          <w:sz w:val="16"/>
        </w:rPr>
        <w:t>cal</w:t>
      </w:r>
      <w:proofErr w:type="spellEnd"/>
      <w:r w:rsidRPr="00B622C5">
        <w:rPr>
          <w:sz w:val="16"/>
        </w:rPr>
        <w:t xml:space="preserve"> character must be held in check </w:t>
      </w:r>
      <w:r w:rsidRPr="00B622C5">
        <w:rPr>
          <w:b/>
          <w:u w:val="single"/>
        </w:rPr>
        <w:t>by my intelligible character</w:t>
      </w:r>
      <w:r w:rsidRPr="00B622C5">
        <w:rPr>
          <w:sz w:val="16"/>
        </w:rPr>
        <w:t xml:space="preserve">, which is the legislative activity of practical reason. It is through our intelligible character that </w:t>
      </w:r>
      <w:r w:rsidRPr="00B622C5">
        <w:rPr>
          <w:b/>
          <w:u w:val="single"/>
        </w:rPr>
        <w:t>we formulate principles that keep our</w:t>
      </w:r>
      <w:r w:rsidRPr="00B622C5">
        <w:rPr>
          <w:sz w:val="16"/>
        </w:rPr>
        <w:t xml:space="preserve"> empirical </w:t>
      </w:r>
      <w:r w:rsidRPr="00B622C5">
        <w:rPr>
          <w:b/>
          <w:u w:val="single"/>
        </w:rPr>
        <w:t>impulses in check.</w:t>
      </w:r>
      <w:r w:rsidRPr="00B622C5">
        <w:rPr>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B622C5">
        <w:rPr>
          <w:sz w:val="16"/>
        </w:rPr>
        <w:t>Onora</w:t>
      </w:r>
      <w:proofErr w:type="spellEnd"/>
      <w:r w:rsidRPr="00B622C5">
        <w:rPr>
          <w:sz w:val="16"/>
        </w:rPr>
        <w:t xml:space="preserve"> O’Neill: In restricting our maxims to those that meet the test of the categorical imperative we refuse to base our lives on maxims that necessarily make our own case an exception. The reason why a </w:t>
      </w:r>
      <w:proofErr w:type="spellStart"/>
      <w:r w:rsidRPr="00B622C5">
        <w:rPr>
          <w:sz w:val="16"/>
        </w:rPr>
        <w:t>universilizability</w:t>
      </w:r>
      <w:proofErr w:type="spellEnd"/>
      <w:r w:rsidRPr="00B622C5">
        <w:rPr>
          <w:sz w:val="16"/>
        </w:rPr>
        <w:t xml:space="preserve"> criterion is morally signiﬁcant is that it makes our own case no special exception (G, IV, 404). In accepting the Categorical </w:t>
      </w:r>
      <w:proofErr w:type="gramStart"/>
      <w:r w:rsidRPr="00B622C5">
        <w:rPr>
          <w:sz w:val="16"/>
        </w:rPr>
        <w:t>Imperative</w:t>
      </w:r>
      <w:proofErr w:type="gramEnd"/>
      <w:r w:rsidRPr="00B622C5">
        <w:rPr>
          <w:sz w:val="16"/>
        </w:rPr>
        <w:t xml:space="preserve"> we accept the moral reality of other selves, and hence the possibility (not, note, the reality) of a moral community. </w:t>
      </w:r>
      <w:r w:rsidRPr="000049C5">
        <w:rPr>
          <w:b/>
          <w:highlight w:val="green"/>
          <w:u w:val="single"/>
        </w:rPr>
        <w:t>The Formula of Universal Law enjoins no more than that we act only on maxims that are open to others also</w:t>
      </w:r>
      <w:r w:rsidRPr="00B622C5">
        <w:rPr>
          <w:b/>
          <w:u w:val="single"/>
        </w:rPr>
        <w:t>.</w:t>
      </w:r>
      <w:r w:rsidRPr="00B622C5">
        <w:rPr>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B622C5">
        <w:rPr>
          <w:sz w:val="16"/>
        </w:rPr>
        <w:t>individ</w:t>
      </w:r>
      <w:proofErr w:type="spellEnd"/>
      <w:r w:rsidRPr="00B622C5">
        <w:rPr>
          <w:sz w:val="16"/>
        </w:rPr>
        <w:t xml:space="preserve">- </w:t>
      </w:r>
      <w:proofErr w:type="spellStart"/>
      <w:r w:rsidRPr="00B622C5">
        <w:rPr>
          <w:sz w:val="16"/>
        </w:rPr>
        <w:t>ual</w:t>
      </w:r>
      <w:proofErr w:type="spellEnd"/>
      <w:r w:rsidRPr="00B622C5">
        <w:rPr>
          <w:sz w:val="16"/>
        </w:rPr>
        <w:t xml:space="preserve"> think beyond his or her own particular desires</w:t>
      </w:r>
      <w:r w:rsidRPr="000049C5">
        <w:rPr>
          <w:sz w:val="16"/>
          <w:highlight w:val="green"/>
        </w:rPr>
        <w:t xml:space="preserve">. </w:t>
      </w:r>
      <w:r w:rsidRPr="000049C5">
        <w:rPr>
          <w:rStyle w:val="Emphasis"/>
          <w:highlight w:val="green"/>
        </w:rPr>
        <w:t>The individual is not allowed to exclude others</w:t>
      </w:r>
      <w:r w:rsidRPr="000049C5">
        <w:rPr>
          <w:b/>
          <w:highlight w:val="green"/>
          <w:u w:val="single"/>
        </w:rPr>
        <w:t xml:space="preserve"> as</w:t>
      </w:r>
      <w:r w:rsidRPr="00B622C5">
        <w:rPr>
          <w:sz w:val="16"/>
        </w:rPr>
        <w:t xml:space="preserve"> rational </w:t>
      </w:r>
      <w:r w:rsidRPr="000049C5">
        <w:rPr>
          <w:b/>
          <w:highlight w:val="green"/>
          <w:u w:val="single"/>
        </w:rPr>
        <w:t>moral agents</w:t>
      </w:r>
      <w:r w:rsidRPr="00B622C5">
        <w:rPr>
          <w:sz w:val="16"/>
        </w:rPr>
        <w:t xml:space="preserve"> who have the right to act as he acts in a given situation. For example, if I decide to use another person merely as a means for my own </w:t>
      </w:r>
      <w:proofErr w:type="gramStart"/>
      <w:r w:rsidRPr="00B622C5">
        <w:rPr>
          <w:sz w:val="16"/>
        </w:rPr>
        <w:t>end</w:t>
      </w:r>
      <w:proofErr w:type="gramEnd"/>
      <w:r w:rsidRPr="00B622C5">
        <w:rPr>
          <w:sz w:val="16"/>
        </w:rPr>
        <w:t xml:space="preserve"> I must recognize the other person’s right to do the same to me. I cannot consistently will that I use another as a means only and will that I not be used in the same manner by another. </w:t>
      </w:r>
      <w:r w:rsidRPr="00B622C5">
        <w:rPr>
          <w:b/>
          <w:u w:val="single"/>
        </w:rPr>
        <w:t>Hence,</w:t>
      </w:r>
      <w:r w:rsidRPr="00B622C5">
        <w:rPr>
          <w:sz w:val="16"/>
        </w:rPr>
        <w:t xml:space="preserve"> </w:t>
      </w:r>
      <w:r w:rsidRPr="000049C5">
        <w:rPr>
          <w:sz w:val="16"/>
          <w:highlight w:val="green"/>
        </w:rPr>
        <w:t xml:space="preserve">the </w:t>
      </w:r>
      <w:r w:rsidRPr="000049C5">
        <w:rPr>
          <w:b/>
          <w:highlight w:val="green"/>
          <w:u w:val="single"/>
        </w:rPr>
        <w:t>universalizability</w:t>
      </w:r>
      <w:r w:rsidRPr="00B622C5">
        <w:rPr>
          <w:sz w:val="16"/>
        </w:rPr>
        <w:t xml:space="preserve"> criterion </w:t>
      </w:r>
      <w:r w:rsidRPr="000049C5">
        <w:rPr>
          <w:b/>
          <w:highlight w:val="green"/>
          <w:u w:val="single"/>
        </w:rPr>
        <w:t>is a principle of consistency and</w:t>
      </w:r>
      <w:r w:rsidRPr="00B622C5">
        <w:rPr>
          <w:sz w:val="16"/>
        </w:rPr>
        <w:t xml:space="preserve"> a principle </w:t>
      </w:r>
      <w:r w:rsidRPr="000049C5">
        <w:rPr>
          <w:sz w:val="16"/>
          <w:highlight w:val="green"/>
        </w:rPr>
        <w:t xml:space="preserve">of </w:t>
      </w:r>
      <w:r w:rsidRPr="000049C5">
        <w:rPr>
          <w:b/>
          <w:highlight w:val="green"/>
          <w:u w:val="single"/>
        </w:rPr>
        <w:t>inclusion</w:t>
      </w:r>
      <w:r w:rsidRPr="00B622C5">
        <w:rPr>
          <w:b/>
          <w:u w:val="single"/>
        </w:rPr>
        <w:t>.</w:t>
      </w:r>
      <w:r w:rsidRPr="00B622C5">
        <w:rPr>
          <w:sz w:val="16"/>
        </w:rPr>
        <w:t xml:space="preserve"> That is, in choosing my maxims </w:t>
      </w:r>
      <w:r w:rsidRPr="00B622C5">
        <w:rPr>
          <w:b/>
          <w:u w:val="single"/>
        </w:rPr>
        <w:t>I</w:t>
      </w:r>
      <w:r w:rsidRPr="00B622C5">
        <w:rPr>
          <w:sz w:val="16"/>
        </w:rPr>
        <w:t xml:space="preserve"> attempt to </w:t>
      </w:r>
      <w:r w:rsidRPr="000049C5">
        <w:rPr>
          <w:b/>
          <w:highlight w:val="green"/>
          <w:u w:val="single"/>
        </w:rPr>
        <w:t>include the perspective of other moral agents</w:t>
      </w:r>
      <w:r w:rsidRPr="00B622C5">
        <w:rPr>
          <w:b/>
          <w:u w:val="single"/>
        </w:rPr>
        <w:t>.</w:t>
      </w:r>
    </w:p>
    <w:p w14:paraId="1F57A6C8" w14:textId="77777777" w:rsidR="00513950" w:rsidRPr="00513950" w:rsidRDefault="00513950" w:rsidP="00513950"/>
    <w:p w14:paraId="148D12D8" w14:textId="77777777" w:rsidR="007B4768" w:rsidRPr="00B55AD5" w:rsidRDefault="007B4768" w:rsidP="00B55AD5"/>
    <w:sectPr w:rsidR="007B4768"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5605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F1EA3"/>
    <w:rsid w:val="00315690"/>
    <w:rsid w:val="00316B75"/>
    <w:rsid w:val="00325646"/>
    <w:rsid w:val="003460F2"/>
    <w:rsid w:val="0038158C"/>
    <w:rsid w:val="003902BA"/>
    <w:rsid w:val="003A09E2"/>
    <w:rsid w:val="003E407D"/>
    <w:rsid w:val="004048F8"/>
    <w:rsid w:val="00407037"/>
    <w:rsid w:val="004605D6"/>
    <w:rsid w:val="004B7B2B"/>
    <w:rsid w:val="004C60E8"/>
    <w:rsid w:val="004E3579"/>
    <w:rsid w:val="004E728B"/>
    <w:rsid w:val="004F39E0"/>
    <w:rsid w:val="00513950"/>
    <w:rsid w:val="00537BD5"/>
    <w:rsid w:val="005413FD"/>
    <w:rsid w:val="0057268A"/>
    <w:rsid w:val="005D2912"/>
    <w:rsid w:val="005D30C6"/>
    <w:rsid w:val="006065BD"/>
    <w:rsid w:val="00645FA9"/>
    <w:rsid w:val="00647866"/>
    <w:rsid w:val="00665003"/>
    <w:rsid w:val="006978F1"/>
    <w:rsid w:val="006A2AD0"/>
    <w:rsid w:val="006C2375"/>
    <w:rsid w:val="006D4ECC"/>
    <w:rsid w:val="00707CA0"/>
    <w:rsid w:val="00722258"/>
    <w:rsid w:val="007243E5"/>
    <w:rsid w:val="00766EA0"/>
    <w:rsid w:val="00790F85"/>
    <w:rsid w:val="007A2226"/>
    <w:rsid w:val="007B4768"/>
    <w:rsid w:val="007F5B66"/>
    <w:rsid w:val="00823A1C"/>
    <w:rsid w:val="00845B9D"/>
    <w:rsid w:val="00860984"/>
    <w:rsid w:val="008B3ECB"/>
    <w:rsid w:val="008B4E85"/>
    <w:rsid w:val="008C1B2E"/>
    <w:rsid w:val="008C3D21"/>
    <w:rsid w:val="0091627E"/>
    <w:rsid w:val="00963313"/>
    <w:rsid w:val="0097032B"/>
    <w:rsid w:val="009D2EAD"/>
    <w:rsid w:val="009D54B2"/>
    <w:rsid w:val="009D6F05"/>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439E"/>
    <w:rsid w:val="00DA1C92"/>
    <w:rsid w:val="00DA25D4"/>
    <w:rsid w:val="00DA6538"/>
    <w:rsid w:val="00DE3D4B"/>
    <w:rsid w:val="00E15E75"/>
    <w:rsid w:val="00E5262C"/>
    <w:rsid w:val="00E63513"/>
    <w:rsid w:val="00EC7DC4"/>
    <w:rsid w:val="00ED30CF"/>
    <w:rsid w:val="00F176EF"/>
    <w:rsid w:val="00F45E10"/>
    <w:rsid w:val="00F56055"/>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3A0C3"/>
  <w15:chartTrackingRefBased/>
  <w15:docId w15:val="{4C902B14-05AF-4E43-A946-6BB38DB6A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56055"/>
    <w:rPr>
      <w:rFonts w:ascii="Calibri" w:hAnsi="Calibri" w:cs="Calibri"/>
    </w:rPr>
  </w:style>
  <w:style w:type="paragraph" w:styleId="Heading1">
    <w:name w:val="heading 1"/>
    <w:aliases w:val="Pocket"/>
    <w:basedOn w:val="Normal"/>
    <w:next w:val="Normal"/>
    <w:link w:val="Heading1Char"/>
    <w:qFormat/>
    <w:rsid w:val="00F560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5605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5605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3"/>
    <w:unhideWhenUsed/>
    <w:qFormat/>
    <w:rsid w:val="00F5605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560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6055"/>
  </w:style>
  <w:style w:type="character" w:customStyle="1" w:styleId="Heading1Char">
    <w:name w:val="Heading 1 Char"/>
    <w:aliases w:val="Pocket Char"/>
    <w:basedOn w:val="DefaultParagraphFont"/>
    <w:link w:val="Heading1"/>
    <w:rsid w:val="00F5605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5605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56055"/>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F5605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F5605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56055"/>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F56055"/>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Dont use Char,Tag and Cite Char,No Spacing31 Char"/>
    <w:basedOn w:val="DefaultParagraphFont"/>
    <w:link w:val="NoSpacing"/>
    <w:uiPriority w:val="99"/>
    <w:unhideWhenUsed/>
    <w:rsid w:val="00F56055"/>
    <w:rPr>
      <w:color w:val="auto"/>
      <w:u w:val="none"/>
    </w:rPr>
  </w:style>
  <w:style w:type="character" w:styleId="FollowedHyperlink">
    <w:name w:val="FollowedHyperlink"/>
    <w:basedOn w:val="DefaultParagraphFont"/>
    <w:uiPriority w:val="99"/>
    <w:semiHidden/>
    <w:unhideWhenUsed/>
    <w:rsid w:val="00F56055"/>
    <w:rPr>
      <w:color w:val="auto"/>
      <w:u w:val="none"/>
    </w:rPr>
  </w:style>
  <w:style w:type="paragraph" w:customStyle="1" w:styleId="textbold">
    <w:name w:val="text bold"/>
    <w:basedOn w:val="Normal"/>
    <w:link w:val="Emphasis"/>
    <w:uiPriority w:val="7"/>
    <w:qFormat/>
    <w:rsid w:val="00E63513"/>
    <w:pPr>
      <w:ind w:left="720"/>
      <w:jc w:val="both"/>
    </w:pPr>
    <w:rPr>
      <w:b/>
      <w:iCs/>
      <w:u w:val="single"/>
    </w:rPr>
  </w:style>
  <w:style w:type="paragraph" w:styleId="NoSpacing">
    <w:name w:val="No Spacing"/>
    <w:aliases w:val="Note Level 2,Small Text,Card Format,Note Level 21,ClearFormatting,Clear,DDI Tag,Tag Title,No Spacing51,No Spacing11211,Dont use,Tag and Cite,No Spacing31,CD - Cite,No Spacing22,No Spacing41,No Spacing6,No Spacing7,Very Small Text,No Spacing8"/>
    <w:basedOn w:val="Heading1"/>
    <w:link w:val="Hyperlink"/>
    <w:autoRedefine/>
    <w:uiPriority w:val="99"/>
    <w:qFormat/>
    <w:rsid w:val="00E6351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i.org/wp-content/uploads/2012/04/Rand-Simberg-Homesteading-the-Final-Frontier.pdf" TargetMode="External"/><Relationship Id="rId3" Type="http://schemas.openxmlformats.org/officeDocument/2006/relationships/styles" Target="styles.xml"/><Relationship Id="rId7" Type="http://schemas.openxmlformats.org/officeDocument/2006/relationships/hyperlink" Target="https://abovethelaw.com/2020/01/space-law-can-only-be-libertarian-minde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1</Pages>
  <Words>2963</Words>
  <Characters>16894</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14</cp:revision>
  <dcterms:created xsi:type="dcterms:W3CDTF">2021-12-18T20:24:00Z</dcterms:created>
  <dcterms:modified xsi:type="dcterms:W3CDTF">2021-12-18T21:51:00Z</dcterms:modified>
</cp:coreProperties>
</file>