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E3A44" w14:textId="77777777" w:rsidR="00A92ED6" w:rsidRPr="00631FC0" w:rsidRDefault="00A92ED6" w:rsidP="00A92ED6"/>
    <w:p w14:paraId="295E2696" w14:textId="77777777" w:rsidR="00A92ED6" w:rsidRDefault="00A92ED6" w:rsidP="00A92ED6">
      <w:pPr>
        <w:pStyle w:val="Heading3"/>
      </w:pPr>
      <w:r>
        <w:t>FW</w:t>
      </w:r>
    </w:p>
    <w:p w14:paraId="1BFB00D7" w14:textId="77777777" w:rsidR="00A92ED6" w:rsidRDefault="00A92ED6" w:rsidP="00A92ED6"/>
    <w:p w14:paraId="075C025D" w14:textId="77777777" w:rsidR="00A92ED6" w:rsidRPr="006B3EBD" w:rsidRDefault="00A92ED6" w:rsidP="00A92ED6">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which means they fail to guide action. Empiricism could also change, meaning external </w:t>
      </w:r>
      <w:proofErr w:type="spellStart"/>
      <w:r>
        <w:t>fw</w:t>
      </w:r>
      <w:proofErr w:type="spellEnd"/>
      <w:r>
        <w:t xml:space="preserve"> are arbitrary.</w:t>
      </w:r>
    </w:p>
    <w:p w14:paraId="6FD35D7C" w14:textId="77777777" w:rsidR="00A92ED6" w:rsidRDefault="00A92ED6" w:rsidP="00A92ED6">
      <w:pPr>
        <w:pStyle w:val="Heading4"/>
      </w:pPr>
      <w:proofErr w:type="spellStart"/>
      <w:r>
        <w:t>Constitutivism</w:t>
      </w:r>
      <w:proofErr w:type="spellEnd"/>
      <w:r>
        <w:t xml:space="preserve"> solves – it allows for universal obligations among all agents but they are binding and cannot be opted out of.</w:t>
      </w:r>
    </w:p>
    <w:p w14:paraId="1AB644A0" w14:textId="77777777" w:rsidR="00A92ED6" w:rsidRPr="007A71B9" w:rsidRDefault="00A92ED6" w:rsidP="00A92ED6"/>
    <w:p w14:paraId="5D737B3A" w14:textId="77777777" w:rsidR="00A92ED6" w:rsidRDefault="00A92ED6" w:rsidP="00A92ED6">
      <w:pPr>
        <w:pStyle w:val="Heading4"/>
      </w:pPr>
      <w:r>
        <w:t>Next, only practical reason is constitutive:</w:t>
      </w:r>
    </w:p>
    <w:p w14:paraId="324B3664" w14:textId="77777777" w:rsidR="00A92ED6" w:rsidRDefault="00A92ED6" w:rsidP="00A92ED6">
      <w:pPr>
        <w:pStyle w:val="Heading4"/>
      </w:pPr>
      <w:r>
        <w:t>[1] Regress – to question why one should reason concedes its authority since it is an act of reasoning itself which proves it’s binding and inescapable</w:t>
      </w:r>
    </w:p>
    <w:p w14:paraId="0A725766" w14:textId="77777777" w:rsidR="00A92ED6" w:rsidRDefault="00A92ED6" w:rsidP="00A92ED6">
      <w:pPr>
        <w:pStyle w:val="Heading4"/>
      </w:pPr>
      <w:r>
        <w:t>[2] Agents can shift between different identities but doing so requires reason - it unifies the subject and is the only enterprise agents cannot escape</w:t>
      </w:r>
    </w:p>
    <w:p w14:paraId="5F8F98F4" w14:textId="77777777" w:rsidR="00A92ED6" w:rsidRPr="00E63F3E" w:rsidRDefault="00A92ED6" w:rsidP="00A92ED6">
      <w:pPr>
        <w:pStyle w:val="Heading4"/>
        <w:rPr>
          <w:rFonts w:eastAsia="Arial" w:cs="Calibri"/>
          <w:b w:val="0"/>
          <w:sz w:val="18"/>
          <w:szCs w:val="18"/>
        </w:rPr>
      </w:pPr>
      <w:r w:rsidRPr="001B1B98">
        <w:t xml:space="preserve">Ferrero 09 </w:t>
      </w:r>
      <w:r w:rsidRPr="00E63F3E">
        <w:rPr>
          <w:rFonts w:eastAsia="Arial" w:cs="Calibri"/>
          <w:b w:val="0"/>
          <w:sz w:val="18"/>
          <w:szCs w:val="18"/>
        </w:rPr>
        <w:t>(Luca Ferrero, [Luca Ferrero is a Philosophy professor at University of California, Riverside. His areas of interest are Agency Theory, including Intentionality and Personal identity; Practical Reasoning; and Meta-Ethics], “</w:t>
      </w:r>
      <w:proofErr w:type="spellStart"/>
      <w:r w:rsidRPr="00E63F3E">
        <w:rPr>
          <w:rFonts w:eastAsia="Arial" w:cs="Calibri"/>
          <w:b w:val="0"/>
          <w:sz w:val="18"/>
          <w:szCs w:val="18"/>
        </w:rPr>
        <w:t>Constitutivism</w:t>
      </w:r>
      <w:proofErr w:type="spellEnd"/>
      <w:r w:rsidRPr="00E63F3E">
        <w:rPr>
          <w:rFonts w:eastAsia="Arial" w:cs="Calibri"/>
          <w:b w:val="0"/>
          <w:sz w:val="18"/>
          <w:szCs w:val="18"/>
        </w:rPr>
        <w:t xml:space="preserve"> and the Inescapability of Agency”. Oxford Studies in Metaethics, vol. IV, Jan 12, 2009. </w:t>
      </w:r>
      <w:hyperlink r:id="rId6"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22EBAB9F" w14:textId="77777777" w:rsidR="00A92ED6" w:rsidRDefault="00A92ED6" w:rsidP="00A92ED6">
      <w:pPr>
        <w:rPr>
          <w:u w:val="single"/>
        </w:rPr>
      </w:pPr>
      <w:r w:rsidRPr="001B1B98">
        <w:rPr>
          <w:sz w:val="16"/>
        </w:rPr>
        <w:t xml:space="preserve">Agency is special in two respects. </w:t>
      </w:r>
      <w:r w:rsidRPr="001B1B98">
        <w:rPr>
          <w:u w:val="single"/>
        </w:rPr>
        <w:t xml:space="preserve">First, </w:t>
      </w:r>
      <w:r w:rsidRPr="00540E30">
        <w:rPr>
          <w:u w:val="single"/>
        </w:rPr>
        <w:t>agency is the enterprise with the largest jurisdiction</w:t>
      </w:r>
      <w:r w:rsidRPr="001B1B98">
        <w:rPr>
          <w:u w:val="single"/>
        </w:rPr>
        <w:t xml:space="preserve">.¹²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4623CA94" w14:textId="77777777" w:rsidR="00A92ED6" w:rsidRPr="0051320E" w:rsidRDefault="00A92ED6" w:rsidP="00A92ED6"/>
    <w:p w14:paraId="661F651B" w14:textId="77777777" w:rsidR="00A92ED6" w:rsidRDefault="00A92ED6" w:rsidP="00A92ED6">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5D76B8BD" w14:textId="77777777" w:rsidR="00A92ED6" w:rsidRDefault="00A92ED6" w:rsidP="00A92ED6">
      <w:pPr>
        <w:pStyle w:val="Heading4"/>
      </w:pPr>
    </w:p>
    <w:p w14:paraId="2E9A1522" w14:textId="77777777" w:rsidR="00A92ED6" w:rsidRPr="000129EE" w:rsidRDefault="00A92ED6" w:rsidP="00A92ED6">
      <w:pPr>
        <w:keepNext/>
        <w:keepLines/>
        <w:spacing w:before="40" w:after="0" w:line="256" w:lineRule="auto"/>
        <w:outlineLvl w:val="3"/>
        <w:rPr>
          <w:rFonts w:eastAsia="Times New Roman"/>
          <w:b/>
          <w:iCs/>
          <w:color w:val="000000" w:themeColor="text1"/>
          <w:sz w:val="26"/>
        </w:rPr>
      </w:pPr>
      <w:r w:rsidRPr="000129EE">
        <w:rPr>
          <w:rFonts w:eastAsia="Times New Roman"/>
          <w:b/>
          <w:iCs/>
          <w:color w:val="000000" w:themeColor="text1"/>
          <w:sz w:val="26"/>
        </w:rPr>
        <w:t>The universality of freedom justifies a libertarian state which outweighs on actor specificity.</w:t>
      </w:r>
    </w:p>
    <w:p w14:paraId="68299776" w14:textId="77777777" w:rsidR="00A92ED6" w:rsidRPr="000129EE" w:rsidRDefault="00A92ED6" w:rsidP="00A92ED6">
      <w:pPr>
        <w:spacing w:line="256" w:lineRule="auto"/>
        <w:rPr>
          <w:rFonts w:eastAsia="Calibri"/>
          <w:color w:val="000000" w:themeColor="text1"/>
          <w:sz w:val="16"/>
          <w:szCs w:val="16"/>
        </w:rPr>
      </w:pPr>
      <w:proofErr w:type="spellStart"/>
      <w:r w:rsidRPr="000129EE">
        <w:rPr>
          <w:rFonts w:eastAsia="Calibri"/>
          <w:b/>
          <w:iCs/>
          <w:color w:val="000000" w:themeColor="text1"/>
          <w:sz w:val="26"/>
        </w:rPr>
        <w:t>Otteson</w:t>
      </w:r>
      <w:proofErr w:type="spellEnd"/>
      <w:r w:rsidRPr="000129EE">
        <w:rPr>
          <w:rFonts w:eastAsia="Calibri"/>
          <w:b/>
          <w:iCs/>
          <w:color w:val="000000" w:themeColor="text1"/>
          <w:sz w:val="26"/>
        </w:rPr>
        <w:t xml:space="preserve"> 9 </w:t>
      </w:r>
      <w:r w:rsidRPr="000129EE">
        <w:rPr>
          <w:sz w:val="16"/>
          <w:szCs w:val="16"/>
        </w:rPr>
        <w:t>**brackets in original**</w:t>
      </w:r>
      <w:r w:rsidRPr="000129EE">
        <w:rPr>
          <w:rFonts w:eastAsia="Calibri"/>
          <w:iCs/>
          <w:color w:val="000000" w:themeColor="text1"/>
          <w:sz w:val="16"/>
          <w:szCs w:val="16"/>
        </w:rPr>
        <w:t xml:space="preserve"> </w:t>
      </w:r>
      <w:r w:rsidRPr="000129EE">
        <w:rPr>
          <w:rFonts w:eastAsia="Calibri"/>
          <w:color w:val="000000" w:themeColor="text1"/>
          <w:sz w:val="16"/>
          <w:szCs w:val="16"/>
        </w:rPr>
        <w:t xml:space="preserve">James R. </w:t>
      </w:r>
      <w:proofErr w:type="spellStart"/>
      <w:r w:rsidRPr="000129EE">
        <w:rPr>
          <w:rFonts w:eastAsia="Calibri"/>
          <w:color w:val="000000" w:themeColor="text1"/>
          <w:sz w:val="16"/>
          <w:szCs w:val="16"/>
        </w:rPr>
        <w:t>Otteson</w:t>
      </w:r>
      <w:proofErr w:type="spellEnd"/>
      <w:r w:rsidRPr="000129EE">
        <w:rPr>
          <w:rFonts w:eastAsia="Calibri"/>
          <w:color w:val="000000" w:themeColor="text1"/>
          <w:sz w:val="16"/>
          <w:szCs w:val="16"/>
        </w:rPr>
        <w:t xml:space="preserve"> (professor of philosophy and economics at Yeshiva University) “Kantian Individualism and Political Libertarianism” The Independent Review, v. 13, n. 3, Winter 2009 </w:t>
      </w:r>
      <w:r>
        <w:rPr>
          <w:rFonts w:eastAsia="Calibri"/>
          <w:color w:val="000000" w:themeColor="text1"/>
          <w:sz w:val="16"/>
          <w:szCs w:val="16"/>
        </w:rPr>
        <w:t>BE</w:t>
      </w:r>
    </w:p>
    <w:p w14:paraId="1EA4691A" w14:textId="77777777" w:rsidR="00A92ED6" w:rsidRPr="00D7645A" w:rsidRDefault="00A92ED6" w:rsidP="00A92ED6">
      <w:pPr>
        <w:spacing w:line="256" w:lineRule="auto"/>
        <w:rPr>
          <w:rFonts w:eastAsia="Calibri"/>
          <w:color w:val="000000" w:themeColor="text1"/>
          <w:sz w:val="16"/>
        </w:rPr>
      </w:pPr>
      <w:r w:rsidRPr="00D7645A">
        <w:rPr>
          <w:rFonts w:eastAsia="Calibri"/>
          <w:color w:val="000000" w:themeColor="text1"/>
          <w:sz w:val="16"/>
        </w:rPr>
        <w:t xml:space="preserve">He concludes, “Thus the universal law of right is as follows: </w:t>
      </w:r>
      <w:r w:rsidRPr="00D7645A">
        <w:rPr>
          <w:rFonts w:eastAsia="Calibri"/>
          <w:color w:val="000000" w:themeColor="text1"/>
          <w:u w:val="single"/>
        </w:rPr>
        <w:t>let your external actions be such that the free application of your will can co-exist with the freedom of everyone in accordance with a universal law</w:t>
      </w:r>
      <w:r w:rsidRPr="00D7645A">
        <w:rPr>
          <w:rFonts w:eastAsia="Calibri"/>
          <w:color w:val="000000" w:themeColor="text1"/>
          <w:sz w:val="16"/>
        </w:rPr>
        <w:t xml:space="preserve">” (1991, 133, emphasis in original).5 </w:t>
      </w:r>
      <w:r w:rsidRPr="00D7645A">
        <w:rPr>
          <w:rFonts w:eastAsia="Calibri"/>
          <w:color w:val="000000" w:themeColor="text1"/>
          <w:u w:val="single"/>
        </w:rPr>
        <w:t>This</w:t>
      </w:r>
      <w:r w:rsidRPr="00D7645A">
        <w:rPr>
          <w:rFonts w:eastAsia="Calibri"/>
          <w:color w:val="000000" w:themeColor="text1"/>
          <w:sz w:val="16"/>
        </w:rPr>
        <w:t xml:space="preserve"> stipulation </w:t>
      </w:r>
      <w:r w:rsidRPr="00D7645A">
        <w:rPr>
          <w:rFonts w:eastAsia="Calibri"/>
          <w:iCs/>
          <w:color w:val="000000" w:themeColor="text1"/>
          <w:u w:val="single"/>
        </w:rPr>
        <w:t>becomes</w:t>
      </w:r>
      <w:r w:rsidRPr="00D7645A">
        <w:rPr>
          <w:rFonts w:eastAsia="Calibri"/>
          <w:color w:val="000000" w:themeColor="text1"/>
          <w:sz w:val="16"/>
        </w:rPr>
        <w:t xml:space="preserve"> for Kant </w:t>
      </w:r>
      <w:r w:rsidRPr="00D7645A">
        <w:rPr>
          <w:rFonts w:eastAsia="Calibri"/>
          <w:iCs/>
          <w:color w:val="000000" w:themeColor="text1"/>
          <w:u w:val="single"/>
        </w:rPr>
        <w:t>the grounding justification for the existence of a state</w:t>
      </w:r>
      <w:r w:rsidRPr="00D7645A">
        <w:rPr>
          <w:rFonts w:eastAsia="Calibri"/>
          <w:color w:val="000000" w:themeColor="text1"/>
          <w:sz w:val="16"/>
        </w:rPr>
        <w:t xml:space="preserve">, its raison d’être, and </w:t>
      </w:r>
      <w:r w:rsidRPr="00D7645A">
        <w:rPr>
          <w:rFonts w:eastAsia="Calibri"/>
          <w:iCs/>
          <w:color w:val="000000" w:themeColor="text1"/>
          <w:highlight w:val="green"/>
          <w:u w:val="single"/>
        </w:rPr>
        <w:t>the reason we leave the state of nature is to secure</w:t>
      </w:r>
      <w:r w:rsidRPr="00D7645A">
        <w:rPr>
          <w:rFonts w:eastAsia="Calibri"/>
          <w:iCs/>
          <w:color w:val="000000" w:themeColor="text1"/>
          <w:u w:val="single"/>
        </w:rPr>
        <w:t xml:space="preserve"> this sphere of </w:t>
      </w:r>
      <w:r w:rsidRPr="00D7645A">
        <w:rPr>
          <w:rFonts w:eastAsia="Calibri"/>
          <w:iCs/>
          <w:color w:val="000000" w:themeColor="text1"/>
          <w:highlight w:val="green"/>
          <w:u w:val="single"/>
        </w:rPr>
        <w:t xml:space="preserve">maximum freedom compatible with the same freedom of </w:t>
      </w:r>
      <w:r w:rsidRPr="00D7645A">
        <w:rPr>
          <w:rFonts w:eastAsia="Calibri"/>
          <w:iCs/>
          <w:color w:val="000000" w:themeColor="text1"/>
          <w:u w:val="single"/>
        </w:rPr>
        <w:t xml:space="preserve">all </w:t>
      </w:r>
      <w:r w:rsidRPr="00D7645A">
        <w:rPr>
          <w:rFonts w:eastAsia="Calibri"/>
          <w:iCs/>
          <w:color w:val="000000" w:themeColor="text1"/>
          <w:highlight w:val="green"/>
          <w:u w:val="single"/>
        </w:rPr>
        <w:t>others</w:t>
      </w:r>
      <w:r w:rsidRPr="00D7645A">
        <w:rPr>
          <w:rFonts w:eastAsia="Calibri"/>
          <w:color w:val="000000" w:themeColor="text1"/>
          <w:sz w:val="16"/>
        </w:rPr>
        <w:t xml:space="preserve">. </w:t>
      </w:r>
      <w:r w:rsidRPr="00D7645A">
        <w:rPr>
          <w:rFonts w:eastAsia="Calibri"/>
          <w:iCs/>
          <w:color w:val="000000" w:themeColor="text1"/>
          <w:highlight w:val="green"/>
          <w:u w:val="single"/>
        </w:rPr>
        <w:t>Because this freedom must be</w:t>
      </w:r>
      <w:r w:rsidRPr="00D7645A">
        <w:rPr>
          <w:rFonts w:eastAsia="Calibri"/>
          <w:iCs/>
          <w:color w:val="000000" w:themeColor="text1"/>
          <w:u w:val="single"/>
        </w:rPr>
        <w:t xml:space="preserve"> complete</w:t>
      </w:r>
      <w:r w:rsidRPr="00D7645A">
        <w:rPr>
          <w:rFonts w:eastAsia="Calibri"/>
          <w:color w:val="000000" w:themeColor="text1"/>
          <w:u w:val="single"/>
        </w:rPr>
        <w:t xml:space="preserve">, in the sense of being </w:t>
      </w:r>
      <w:r w:rsidRPr="00D7645A">
        <w:rPr>
          <w:rFonts w:eastAsia="Calibri"/>
          <w:iCs/>
          <w:color w:val="000000" w:themeColor="text1"/>
          <w:highlight w:val="green"/>
          <w:u w:val="single"/>
        </w:rPr>
        <w:t>as full as possible</w:t>
      </w:r>
      <w:r w:rsidRPr="00D7645A">
        <w:rPr>
          <w:rFonts w:eastAsia="Calibri"/>
          <w:color w:val="000000" w:themeColor="text1"/>
          <w:u w:val="single"/>
        </w:rPr>
        <w:t xml:space="preserve"> given the existence of other persons who demand similar freedom, it entails that </w:t>
      </w:r>
      <w:r w:rsidRPr="00D7645A">
        <w:rPr>
          <w:rFonts w:eastAsia="Calibri"/>
          <w:iCs/>
          <w:color w:val="000000" w:themeColor="text1"/>
          <w:highlight w:val="green"/>
          <w:u w:val="single"/>
        </w:rPr>
        <w:t>the state may</w:t>
      </w:r>
      <w:r w:rsidRPr="00D7645A">
        <w:rPr>
          <w:rFonts w:eastAsia="Calibri"/>
          <w:color w:val="000000" w:themeColor="text1"/>
          <w:sz w:val="16"/>
        </w:rPr>
        <w:t>—indeed, must—</w:t>
      </w:r>
      <w:r w:rsidRPr="00D7645A">
        <w:rPr>
          <w:rFonts w:eastAsia="Calibri"/>
          <w:iCs/>
          <w:color w:val="000000" w:themeColor="text1"/>
          <w:highlight w:val="green"/>
          <w:u w:val="single"/>
        </w:rPr>
        <w:t>secure this condition</w:t>
      </w:r>
      <w:r w:rsidRPr="00D7645A">
        <w:rPr>
          <w:rFonts w:eastAsia="Calibri"/>
          <w:color w:val="000000" w:themeColor="text1"/>
          <w:u w:val="single"/>
        </w:rPr>
        <w:t xml:space="preserve"> of freedom, </w:t>
      </w:r>
      <w:r w:rsidRPr="00D7645A">
        <w:rPr>
          <w:rFonts w:eastAsia="Calibri"/>
          <w:iCs/>
          <w:color w:val="000000" w:themeColor="text1"/>
          <w:highlight w:val="green"/>
          <w:u w:val="single"/>
        </w:rPr>
        <w:t>but undertake</w:t>
      </w:r>
      <w:r w:rsidRPr="00D7645A">
        <w:rPr>
          <w:rFonts w:eastAsia="Calibri"/>
          <w:iCs/>
          <w:color w:val="000000" w:themeColor="text1"/>
          <w:u w:val="single"/>
        </w:rPr>
        <w:t xml:space="preserve"> to do </w:t>
      </w:r>
      <w:r w:rsidRPr="00D7645A">
        <w:rPr>
          <w:rFonts w:eastAsia="Calibri"/>
          <w:iCs/>
          <w:color w:val="000000" w:themeColor="text1"/>
          <w:highlight w:val="green"/>
          <w:u w:val="single"/>
        </w:rPr>
        <w:t xml:space="preserve">nothing else </w:t>
      </w:r>
      <w:r w:rsidRPr="00D7645A">
        <w:rPr>
          <w:rFonts w:eastAsia="Calibri"/>
          <w:iCs/>
          <w:color w:val="000000" w:themeColor="text1"/>
          <w:u w:val="single"/>
        </w:rPr>
        <w:t xml:space="preserve">because </w:t>
      </w:r>
      <w:r w:rsidRPr="00D7645A">
        <w:rPr>
          <w:rFonts w:eastAsia="Calibri"/>
          <w:iCs/>
          <w:color w:val="000000" w:themeColor="text1"/>
          <w:highlight w:val="green"/>
          <w:u w:val="single"/>
        </w:rPr>
        <w:t>any other</w:t>
      </w:r>
      <w:r w:rsidRPr="00D7645A">
        <w:rPr>
          <w:rFonts w:eastAsia="Calibri"/>
          <w:color w:val="000000" w:themeColor="text1"/>
          <w:u w:val="single"/>
        </w:rPr>
        <w:t xml:space="preserve"> state </w:t>
      </w:r>
      <w:r w:rsidRPr="00D7645A">
        <w:rPr>
          <w:rFonts w:eastAsia="Calibri"/>
          <w:iCs/>
          <w:color w:val="000000" w:themeColor="text1"/>
          <w:highlight w:val="green"/>
          <w:u w:val="single"/>
        </w:rPr>
        <w:t>activities would compromise the</w:t>
      </w:r>
      <w:r w:rsidRPr="00D7645A">
        <w:rPr>
          <w:rFonts w:eastAsia="Calibri"/>
          <w:iCs/>
          <w:color w:val="000000" w:themeColor="text1"/>
          <w:u w:val="single"/>
        </w:rPr>
        <w:t xml:space="preserve"> very </w:t>
      </w:r>
      <w:r w:rsidRPr="00D7645A">
        <w:rPr>
          <w:rFonts w:eastAsia="Calibri"/>
          <w:iCs/>
          <w:color w:val="000000" w:themeColor="text1"/>
          <w:highlight w:val="green"/>
          <w:u w:val="single"/>
        </w:rPr>
        <w:t>autonomy the state seeks to defend</w:t>
      </w:r>
      <w:r w:rsidRPr="00D7645A">
        <w:rPr>
          <w:rFonts w:eastAsia="Calibri"/>
          <w:color w:val="000000" w:themeColor="text1"/>
          <w:sz w:val="16"/>
        </w:rPr>
        <w:t xml:space="preserve">. Kant’s position thus outlines and implies a political philosophy that is broadly libertarian; that is, it endorses a state constructed with the sole aim of protecting its citizens against invasions of their liberty. For Kant, </w:t>
      </w:r>
      <w:r w:rsidRPr="00D7645A">
        <w:rPr>
          <w:rFonts w:eastAsia="Calibri"/>
          <w:iCs/>
          <w:color w:val="000000" w:themeColor="text1"/>
          <w:u w:val="single"/>
        </w:rPr>
        <w:t xml:space="preserve">individuals create a </w:t>
      </w:r>
      <w:r w:rsidRPr="00D7645A">
        <w:rPr>
          <w:rFonts w:eastAsia="Calibri"/>
          <w:iCs/>
          <w:color w:val="000000" w:themeColor="text1"/>
          <w:highlight w:val="green"/>
          <w:u w:val="single"/>
        </w:rPr>
        <w:t>state</w:t>
      </w:r>
      <w:r w:rsidRPr="00D7645A">
        <w:rPr>
          <w:rFonts w:eastAsia="Calibri"/>
          <w:iCs/>
          <w:color w:val="000000" w:themeColor="text1"/>
          <w:u w:val="single"/>
        </w:rPr>
        <w:t xml:space="preserve"> to </w:t>
      </w:r>
      <w:r w:rsidRPr="00D7645A">
        <w:rPr>
          <w:rFonts w:eastAsia="Calibri"/>
          <w:iCs/>
          <w:color w:val="000000" w:themeColor="text1"/>
          <w:highlight w:val="green"/>
          <w:u w:val="single"/>
        </w:rPr>
        <w:t>protect</w:t>
      </w:r>
      <w:r w:rsidRPr="00D7645A">
        <w:rPr>
          <w:rFonts w:eastAsia="Calibri"/>
          <w:iCs/>
          <w:color w:val="000000" w:themeColor="text1"/>
          <w:u w:val="single"/>
        </w:rPr>
        <w:t xml:space="preserve"> their moral </w:t>
      </w:r>
      <w:r w:rsidRPr="00D7645A">
        <w:rPr>
          <w:rFonts w:eastAsia="Calibri"/>
          <w:iCs/>
          <w:color w:val="000000" w:themeColor="text1"/>
          <w:highlight w:val="green"/>
          <w:u w:val="single"/>
        </w:rPr>
        <w:t>agency</w:t>
      </w:r>
      <w:r w:rsidRPr="00D7645A">
        <w:rPr>
          <w:rFonts w:eastAsia="Calibri"/>
          <w:iCs/>
          <w:color w:val="000000" w:themeColor="text1"/>
          <w:u w:val="single"/>
        </w:rPr>
        <w:t xml:space="preserve">, </w:t>
      </w:r>
      <w:r w:rsidRPr="00D7645A">
        <w:rPr>
          <w:sz w:val="16"/>
        </w:rPr>
        <w:t>and in doing so they consent to coercion only insofar as it is required to prevent themselves or others from impinging on their own or others’ agency</w:t>
      </w:r>
      <w:r w:rsidRPr="00D7645A">
        <w:rPr>
          <w:rFonts w:eastAsia="Calibri"/>
          <w:color w:val="000000" w:themeColor="text1"/>
          <w:sz w:val="16"/>
        </w:rPr>
        <w:t xml:space="preserve">. In his argument, </w:t>
      </w:r>
      <w:r w:rsidRPr="00D7645A">
        <w:rPr>
          <w:rFonts w:eastAsia="Calibri"/>
          <w:color w:val="000000" w:themeColor="text1"/>
          <w:u w:val="single"/>
        </w:rPr>
        <w:t>individuals cannot rationally consent to a state that instructs them in morals, coerces virtuous behavior, commands them to trade or not, directs their pursuit of happiness, or forcibly requires them to provide for their own or others’ pursuits of happiness</w:t>
      </w:r>
      <w:r w:rsidRPr="00D7645A">
        <w:rPr>
          <w:rFonts w:eastAsia="Calibri"/>
          <w:color w:val="000000" w:themeColor="text1"/>
          <w:sz w:val="16"/>
        </w:rPr>
        <w:t xml:space="preserve">. And except in cases of punishment for wrongdoing,6 </w:t>
      </w:r>
      <w:r w:rsidRPr="00D7645A">
        <w:rPr>
          <w:rFonts w:eastAsia="Calibri"/>
          <w:color w:val="000000" w:themeColor="text1"/>
          <w:u w:val="single"/>
        </w:rPr>
        <w:t>this severe limitation on the scope of the state’s authority must always be respected</w:t>
      </w:r>
      <w:r w:rsidRPr="00D7645A">
        <w:rPr>
          <w:rFonts w:eastAsia="Calibri"/>
          <w:color w:val="000000" w:themeColor="text1"/>
          <w:sz w:val="16"/>
        </w:rPr>
        <w:t>: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a Kantian state protects against invasions of freedom and does nothing else; in the absence of invasions or threats of invasions, it is inactive.</w:t>
      </w:r>
    </w:p>
    <w:p w14:paraId="2460DF1E" w14:textId="77777777" w:rsidR="00A92ED6" w:rsidRDefault="00A92ED6" w:rsidP="00A92ED6">
      <w:pPr>
        <w:pStyle w:val="Heading4"/>
      </w:pPr>
    </w:p>
    <w:p w14:paraId="335C3F1E" w14:textId="77777777" w:rsidR="00A92ED6" w:rsidRDefault="00A92ED6" w:rsidP="00A92ED6">
      <w:pPr>
        <w:pStyle w:val="Heading4"/>
      </w:pPr>
      <w:r w:rsidRPr="001B1B98">
        <w:t xml:space="preserve">Thus, the standard is </w:t>
      </w:r>
      <w:r>
        <w:t>reducing interference</w:t>
      </w:r>
      <w:r w:rsidRPr="001B1B98">
        <w:t>.</w:t>
      </w:r>
      <w:r>
        <w:t xml:space="preserve"> </w:t>
      </w:r>
    </w:p>
    <w:p w14:paraId="74EE24BB" w14:textId="77777777" w:rsidR="00A92ED6" w:rsidRDefault="00A92ED6" w:rsidP="00A92ED6"/>
    <w:p w14:paraId="6F041B08" w14:textId="77777777" w:rsidR="00A92ED6" w:rsidRPr="001B1B98" w:rsidRDefault="00A92ED6" w:rsidP="00A92ED6">
      <w:pPr>
        <w:pStyle w:val="Heading4"/>
      </w:pPr>
      <w:r>
        <w:t>Impact calc: Intentions first – only the intention in pursuing a certain end is relevant when considering whether or not it is universalizable. Prefer additionally:</w:t>
      </w:r>
    </w:p>
    <w:p w14:paraId="0B8E00EA" w14:textId="77777777" w:rsidR="00A92ED6" w:rsidRDefault="00A92ED6" w:rsidP="00A92ED6">
      <w:pPr>
        <w:pStyle w:val="Heading4"/>
      </w:pPr>
      <w:r>
        <w:t>[1] A posteriori ethics fail:</w:t>
      </w:r>
    </w:p>
    <w:p w14:paraId="61C5BFFC" w14:textId="77777777" w:rsidR="00A92ED6" w:rsidRPr="00DC394B" w:rsidRDefault="00A92ED6" w:rsidP="00A92ED6">
      <w:pPr>
        <w:pStyle w:val="Heading4"/>
      </w:pPr>
      <w:r>
        <w:t xml:space="preserve">[a] </w:t>
      </w:r>
      <w:r w:rsidRPr="00DC394B">
        <w:t>Problem of induction</w:t>
      </w:r>
    </w:p>
    <w:p w14:paraId="7A63227A" w14:textId="77777777" w:rsidR="00A92ED6" w:rsidRPr="00DC394B" w:rsidRDefault="00A92ED6" w:rsidP="00A92ED6">
      <w:r w:rsidRPr="00DC394B">
        <w:rPr>
          <w:rStyle w:val="Heading4Char"/>
        </w:rPr>
        <w:t>Vickers 14</w:t>
      </w:r>
      <w:r w:rsidRPr="00DC394B">
        <w:t>, John Vickers, 2014, The Problem of Induction, https://plato.stanford.edu/entries/induction-problem/</w:t>
      </w:r>
    </w:p>
    <w:p w14:paraId="482E8CCB" w14:textId="77777777" w:rsidR="00A92ED6" w:rsidRDefault="00A92ED6" w:rsidP="00A92ED6">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3CDC25EE" w14:textId="77777777" w:rsidR="00A92ED6" w:rsidRPr="00331D90" w:rsidRDefault="00A92ED6" w:rsidP="00A92ED6">
      <w:pPr>
        <w:spacing w:after="0" w:line="240" w:lineRule="auto"/>
        <w:rPr>
          <w:rFonts w:ascii="Times New Roman" w:eastAsia="Times New Roman" w:hAnsi="Times New Roman" w:cs="Times New Roman"/>
          <w:sz w:val="26"/>
          <w:szCs w:val="26"/>
        </w:rPr>
      </w:pPr>
      <w:r w:rsidRPr="00331D90">
        <w:rPr>
          <w:rStyle w:val="Emphasis"/>
          <w:sz w:val="26"/>
          <w:szCs w:val="26"/>
          <w:u w:val="none"/>
        </w:rPr>
        <w:t xml:space="preserve">[b] </w:t>
      </w:r>
      <w:r w:rsidRPr="00331D90">
        <w:rPr>
          <w:rFonts w:eastAsia="Times New Roman"/>
          <w:b/>
          <w:bCs/>
          <w:color w:val="000000"/>
          <w:sz w:val="26"/>
          <w:szCs w:val="26"/>
        </w:rPr>
        <w:t>Is/Ought Gap – experience just describes how the world is but doesn’t indicate how it ought to be which means there must be an a priori conception of good</w:t>
      </w:r>
    </w:p>
    <w:p w14:paraId="64A801A9" w14:textId="77777777" w:rsidR="00A92ED6" w:rsidRDefault="00A92ED6" w:rsidP="00A92ED6">
      <w:pPr>
        <w:shd w:val="clear" w:color="auto" w:fill="FFFFFF"/>
        <w:spacing w:after="150"/>
        <w:rPr>
          <w:b/>
          <w:bCs/>
          <w:iCs/>
          <w:sz w:val="26"/>
          <w:szCs w:val="26"/>
        </w:rPr>
      </w:pPr>
      <w:r>
        <w:rPr>
          <w:rStyle w:val="Emphasis"/>
          <w:sz w:val="26"/>
          <w:szCs w:val="26"/>
          <w:u w:val="none"/>
        </w:rPr>
        <w:t xml:space="preserve">[c]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1C54A74F" w14:textId="77777777" w:rsidR="00A92ED6" w:rsidRDefault="00A92ED6" w:rsidP="00A92ED6">
      <w:pPr>
        <w:pStyle w:val="Heading4"/>
        <w:rPr>
          <w:rFonts w:asciiTheme="minorHAnsi" w:hAnsiTheme="minorHAnsi" w:cstheme="minorHAnsi"/>
        </w:rPr>
      </w:pPr>
      <w:r>
        <w:rPr>
          <w:rFonts w:eastAsia="Times New Roman"/>
          <w:bCs/>
          <w:color w:val="000000" w:themeColor="text1"/>
          <w:szCs w:val="26"/>
        </w:rPr>
        <w:t>[</w:t>
      </w:r>
      <w:r>
        <w:rPr>
          <w:rFonts w:eastAsia="Times New Roman"/>
          <w:b w:val="0"/>
          <w:bCs/>
          <w:color w:val="000000" w:themeColor="text1"/>
          <w:szCs w:val="26"/>
        </w:rPr>
        <w:t>2]</w:t>
      </w:r>
      <w:r w:rsidRPr="00496406">
        <w:rPr>
          <w:rFonts w:asciiTheme="minorHAnsi" w:hAnsiTheme="minorHAnsi" w:cstheme="minorHAnsi"/>
        </w:rPr>
        <w:t xml:space="preserve"> Consequentialism fails – A] Induction fails – 1. saying that induction works relies on induction itself because it assumes that past trends will continue, which means it’s circular and unjustified 2. It assumes specific causes of past consequences which can’t be verified as the actual cause B] Butterfly effect - every action has infinite stemming consequences so it is impossible to evaluate an action based off them; one government policy could end up causing nuclear war in a million years. C] Aggregation is impossible – pleasure and pain vary from person to person; we have no idea how many headaches equal a migraine </w:t>
      </w:r>
    </w:p>
    <w:p w14:paraId="76A33F4A" w14:textId="77777777" w:rsidR="00A92ED6" w:rsidRDefault="00A92ED6" w:rsidP="00A92ED6"/>
    <w:p w14:paraId="6FBFDF8F" w14:textId="77777777" w:rsidR="00A92ED6" w:rsidRPr="00702E59" w:rsidRDefault="00A92ED6" w:rsidP="00A92ED6">
      <w:r>
        <w:rPr>
          <w:b/>
          <w:bCs/>
          <w:color w:val="000000"/>
          <w:sz w:val="26"/>
          <w:szCs w:val="26"/>
        </w:rPr>
        <w:t>[3] Arguing</w:t>
      </w:r>
      <w:r w:rsidRPr="001B1B98">
        <w:rPr>
          <w:b/>
          <w:bCs/>
          <w:color w:val="000000"/>
          <w:sz w:val="26"/>
          <w:szCs w:val="26"/>
        </w:rPr>
        <w:t xml:space="preserve"> against my framework presupposes freedom because without freedom to reason you would not be able to make arguments and try to win. – this means that contesting any of my arguments proves my framework true.</w:t>
      </w:r>
    </w:p>
    <w:p w14:paraId="2EF05D86" w14:textId="77777777" w:rsidR="00A92ED6" w:rsidRDefault="00A92ED6" w:rsidP="00A92ED6">
      <w:pPr>
        <w:spacing w:after="0" w:line="240" w:lineRule="auto"/>
        <w:rPr>
          <w:rStyle w:val="Emphasis"/>
          <w:sz w:val="26"/>
          <w:u w:val="none"/>
        </w:rPr>
      </w:pPr>
    </w:p>
    <w:p w14:paraId="564098CC" w14:textId="77777777" w:rsidR="00A92ED6" w:rsidRPr="001B1B98" w:rsidRDefault="00A92ED6" w:rsidP="00A92ED6">
      <w:pPr>
        <w:spacing w:after="0" w:line="240" w:lineRule="auto"/>
        <w:rPr>
          <w:rFonts w:eastAsia="Times New Roman"/>
          <w:b/>
          <w:bCs/>
          <w:sz w:val="26"/>
          <w:szCs w:val="26"/>
        </w:rPr>
      </w:pPr>
      <w:r>
        <w:rPr>
          <w:rStyle w:val="Emphasis"/>
          <w:sz w:val="26"/>
          <w:u w:val="none"/>
        </w:rPr>
        <w:t xml:space="preserve">[4] </w:t>
      </w:r>
      <w:r w:rsidRPr="001B1B98">
        <w:rPr>
          <w:rFonts w:eastAsia="Times New Roman"/>
          <w:b/>
          <w:bCs/>
          <w:sz w:val="26"/>
          <w:szCs w:val="26"/>
        </w:rPr>
        <w:t>Resolvability: Clarity of weighing under interpretation of Kantianism: perfect duties above imperfect duties</w:t>
      </w:r>
      <w:r>
        <w:rPr>
          <w:rFonts w:eastAsia="Times New Roman"/>
          <w:b/>
          <w:bCs/>
          <w:sz w:val="26"/>
          <w:szCs w:val="26"/>
        </w:rPr>
        <w:t xml:space="preserve">, duties in right, etc. </w:t>
      </w:r>
      <w:r w:rsidRPr="001B1B98">
        <w:rPr>
          <w:rFonts w:eastAsia="Times New Roman"/>
          <w:b/>
          <w:bCs/>
          <w:sz w:val="26"/>
          <w:szCs w:val="26"/>
        </w:rPr>
        <w:t>All other FWs are consequentialist that use unquantifiable prob, mag, or prob x mag. Resolvability is an independent voter because otherwise the judge can’t make a decision which means it’s a constraint on any ROB because otherwise the round is impossible</w:t>
      </w:r>
    </w:p>
    <w:p w14:paraId="0732B004" w14:textId="77777777" w:rsidR="00A92ED6" w:rsidRPr="00331D90" w:rsidRDefault="00A92ED6" w:rsidP="00A92ED6">
      <w:pPr>
        <w:pStyle w:val="Heading4"/>
        <w:rPr>
          <w:rStyle w:val="Emphasis"/>
          <w:sz w:val="26"/>
          <w:u w:val="none"/>
        </w:rPr>
      </w:pPr>
    </w:p>
    <w:p w14:paraId="3E973E21" w14:textId="77777777" w:rsidR="00A92ED6" w:rsidRPr="004E0F91" w:rsidRDefault="00A92ED6" w:rsidP="00A92ED6">
      <w:pPr>
        <w:pStyle w:val="Heading4"/>
        <w:rPr>
          <w:rStyle w:val="Emphasis"/>
          <w:b/>
          <w:iCs/>
          <w:sz w:val="26"/>
          <w:u w:val="none"/>
        </w:rPr>
      </w:pPr>
      <w:r w:rsidRPr="0014547F">
        <w:t>Thus</w:t>
      </w:r>
      <w:r>
        <w:t>,</w:t>
      </w:r>
      <w:r w:rsidRPr="0014547F">
        <w:t xml:space="preserve"> the advocacy: </w:t>
      </w:r>
      <w:r w:rsidRPr="00D7645A">
        <w:t>Resolved: The member nations of the World Trade Organization ought to reduce intellectual property protections for medicines.</w:t>
      </w:r>
      <w:r w:rsidRPr="0014547F">
        <w:t xml:space="preserve"> I’m willing to spec what you want </w:t>
      </w:r>
      <w:r>
        <w:t xml:space="preserve">including a state, enforcement, </w:t>
      </w:r>
      <w:proofErr w:type="spellStart"/>
      <w:r>
        <w:t>etc</w:t>
      </w:r>
      <w:proofErr w:type="spellEnd"/>
      <w:r>
        <w:t xml:space="preserve"> </w:t>
      </w:r>
      <w:r w:rsidRPr="0014547F">
        <w:t>as long as I don’t abandon my maxim</w:t>
      </w:r>
      <w:r>
        <w:t>.</w:t>
      </w:r>
      <w:r w:rsidRPr="0014547F">
        <w:t xml:space="preserve"> </w:t>
      </w:r>
      <w:r>
        <w:t xml:space="preserve">For now enforcement is removing trips plus, and I defend all member nations and all medicines – ill defend certain nations or medicines though </w:t>
      </w:r>
      <w:proofErr w:type="spellStart"/>
      <w:r>
        <w:t>cuz</w:t>
      </w:r>
      <w:proofErr w:type="spellEnd"/>
      <w:r>
        <w:t xml:space="preserve"> its irrelevant under the </w:t>
      </w:r>
      <w:proofErr w:type="spellStart"/>
      <w:r>
        <w:t>fw</w:t>
      </w:r>
      <w:proofErr w:type="spellEnd"/>
    </w:p>
    <w:p w14:paraId="4B374610" w14:textId="77777777" w:rsidR="00A92ED6" w:rsidRDefault="00A92ED6" w:rsidP="00A92ED6">
      <w:pPr>
        <w:pStyle w:val="Heading4"/>
      </w:pPr>
    </w:p>
    <w:p w14:paraId="2287B7FE" w14:textId="77777777" w:rsidR="00A92ED6" w:rsidRPr="00224FE3" w:rsidRDefault="00A92ED6" w:rsidP="00A92ED6">
      <w:pPr>
        <w:rPr>
          <w:b/>
          <w:bCs/>
          <w:sz w:val="26"/>
          <w:szCs w:val="26"/>
        </w:rPr>
      </w:pPr>
      <w:r w:rsidRPr="00224FE3">
        <w:rPr>
          <w:b/>
          <w:bCs/>
          <w:sz w:val="26"/>
          <w:szCs w:val="26"/>
        </w:rPr>
        <w:t>Oxford defines:</w:t>
      </w:r>
    </w:p>
    <w:p w14:paraId="4BAA5F7E" w14:textId="77777777" w:rsidR="00A92ED6" w:rsidRPr="00224FE3" w:rsidRDefault="00A92ED6" w:rsidP="00A92ED6">
      <w:pPr>
        <w:spacing w:after="0" w:line="240" w:lineRule="auto"/>
        <w:rPr>
          <w:rFonts w:eastAsia="Times New Roman"/>
          <w:b/>
          <w:bCs/>
          <w:color w:val="202124"/>
          <w:sz w:val="26"/>
          <w:szCs w:val="26"/>
          <w:shd w:val="clear" w:color="auto" w:fill="FFFFFF"/>
        </w:rPr>
      </w:pPr>
      <w:r w:rsidRPr="00224FE3">
        <w:rPr>
          <w:b/>
          <w:bCs/>
          <w:sz w:val="26"/>
          <w:szCs w:val="26"/>
        </w:rPr>
        <w:t>Member as “</w:t>
      </w:r>
      <w:r w:rsidRPr="004D0DF0">
        <w:rPr>
          <w:rFonts w:eastAsia="Times New Roman"/>
          <w:b/>
          <w:bCs/>
          <w:sz w:val="26"/>
          <w:szCs w:val="26"/>
          <w:shd w:val="clear" w:color="auto" w:fill="FFFFFF"/>
        </w:rPr>
        <w:t xml:space="preserve">a </w:t>
      </w:r>
      <w:r w:rsidRPr="004D0DF0">
        <w:rPr>
          <w:rFonts w:eastAsia="Times New Roman"/>
          <w:b/>
          <w:bCs/>
          <w:sz w:val="26"/>
          <w:szCs w:val="26"/>
          <w:highlight w:val="green"/>
          <w:shd w:val="clear" w:color="auto" w:fill="FFFFFF"/>
        </w:rPr>
        <w:t>person, country, or organization that has joined a group</w:t>
      </w:r>
      <w:r w:rsidRPr="004D0DF0">
        <w:rPr>
          <w:rFonts w:eastAsia="Times New Roman"/>
          <w:b/>
          <w:bCs/>
          <w:sz w:val="26"/>
          <w:szCs w:val="26"/>
          <w:shd w:val="clear" w:color="auto" w:fill="FFFFFF"/>
        </w:rPr>
        <w:t>, society, or team.</w:t>
      </w:r>
      <w:r w:rsidRPr="00224FE3">
        <w:rPr>
          <w:rFonts w:eastAsia="Times New Roman"/>
          <w:b/>
          <w:bCs/>
          <w:color w:val="202124"/>
          <w:sz w:val="26"/>
          <w:szCs w:val="26"/>
          <w:shd w:val="clear" w:color="auto" w:fill="FFFFFF"/>
        </w:rPr>
        <w:t>”</w:t>
      </w:r>
    </w:p>
    <w:p w14:paraId="621E44E8" w14:textId="77777777" w:rsidR="00A92ED6" w:rsidRPr="00224FE3" w:rsidRDefault="00A92ED6" w:rsidP="00A92ED6">
      <w:pPr>
        <w:spacing w:after="0" w:line="240" w:lineRule="auto"/>
        <w:rPr>
          <w:rFonts w:eastAsia="Times New Roman"/>
          <w:b/>
          <w:bCs/>
          <w:color w:val="202124"/>
          <w:sz w:val="26"/>
          <w:szCs w:val="26"/>
          <w:shd w:val="clear" w:color="auto" w:fill="FFFFFF"/>
        </w:rPr>
      </w:pPr>
    </w:p>
    <w:p w14:paraId="3E4653D8" w14:textId="77777777" w:rsidR="00A92ED6" w:rsidRDefault="00A92ED6" w:rsidP="00A92ED6">
      <w:pPr>
        <w:spacing w:after="0" w:line="240" w:lineRule="auto"/>
        <w:rPr>
          <w:rFonts w:eastAsia="Times New Roman"/>
          <w:b/>
          <w:bCs/>
          <w:color w:val="202124"/>
          <w:sz w:val="26"/>
          <w:szCs w:val="26"/>
          <w:shd w:val="clear" w:color="auto" w:fill="FFFFFF"/>
        </w:rPr>
      </w:pPr>
      <w:r w:rsidRPr="00224FE3">
        <w:rPr>
          <w:rFonts w:eastAsia="Times New Roman"/>
          <w:b/>
          <w:bCs/>
          <w:color w:val="202124"/>
          <w:sz w:val="26"/>
          <w:szCs w:val="26"/>
          <w:shd w:val="clear" w:color="auto" w:fill="FFFFFF"/>
        </w:rPr>
        <w:t>Nation as “</w:t>
      </w:r>
      <w:r w:rsidRPr="004D0DF0">
        <w:rPr>
          <w:rFonts w:eastAsia="Times New Roman"/>
          <w:b/>
          <w:bCs/>
          <w:color w:val="202124"/>
          <w:sz w:val="26"/>
          <w:szCs w:val="26"/>
          <w:highlight w:val="green"/>
          <w:shd w:val="clear" w:color="auto" w:fill="FFFFFF"/>
        </w:rPr>
        <w:t>a large body of people</w:t>
      </w:r>
      <w:r w:rsidRPr="00224FE3">
        <w:rPr>
          <w:rFonts w:eastAsia="Times New Roman"/>
          <w:b/>
          <w:bCs/>
          <w:color w:val="202124"/>
          <w:sz w:val="26"/>
          <w:szCs w:val="26"/>
          <w:shd w:val="clear" w:color="auto" w:fill="FFFFFF"/>
        </w:rPr>
        <w:t xml:space="preserve"> united by common descent, history, culture, or language, </w:t>
      </w:r>
      <w:r w:rsidRPr="004D0DF0">
        <w:rPr>
          <w:rFonts w:eastAsia="Times New Roman"/>
          <w:b/>
          <w:bCs/>
          <w:color w:val="202124"/>
          <w:sz w:val="26"/>
          <w:szCs w:val="26"/>
          <w:highlight w:val="green"/>
          <w:shd w:val="clear" w:color="auto" w:fill="FFFFFF"/>
        </w:rPr>
        <w:t xml:space="preserve">inhabiting a </w:t>
      </w:r>
      <w:r w:rsidRPr="004D0DF0">
        <w:rPr>
          <w:rFonts w:eastAsia="Times New Roman"/>
          <w:b/>
          <w:bCs/>
          <w:color w:val="202124"/>
          <w:sz w:val="26"/>
          <w:szCs w:val="26"/>
          <w:shd w:val="clear" w:color="auto" w:fill="FFFFFF"/>
        </w:rPr>
        <w:t xml:space="preserve">particular </w:t>
      </w:r>
      <w:r w:rsidRPr="004D0DF0">
        <w:rPr>
          <w:rFonts w:eastAsia="Times New Roman"/>
          <w:b/>
          <w:bCs/>
          <w:color w:val="202124"/>
          <w:sz w:val="26"/>
          <w:szCs w:val="26"/>
          <w:highlight w:val="green"/>
          <w:shd w:val="clear" w:color="auto" w:fill="FFFFFF"/>
        </w:rPr>
        <w:t>country or territory</w:t>
      </w:r>
      <w:r w:rsidRPr="00224FE3">
        <w:rPr>
          <w:rFonts w:eastAsia="Times New Roman"/>
          <w:b/>
          <w:bCs/>
          <w:color w:val="202124"/>
          <w:sz w:val="26"/>
          <w:szCs w:val="26"/>
          <w:shd w:val="clear" w:color="auto" w:fill="FFFFFF"/>
        </w:rPr>
        <w:t>.”</w:t>
      </w:r>
    </w:p>
    <w:p w14:paraId="2B0B5DF6" w14:textId="77777777" w:rsidR="00A92ED6" w:rsidRDefault="00A92ED6" w:rsidP="00A92ED6">
      <w:pPr>
        <w:spacing w:after="0" w:line="240" w:lineRule="auto"/>
        <w:rPr>
          <w:rFonts w:eastAsia="Times New Roman"/>
          <w:b/>
          <w:bCs/>
          <w:color w:val="202124"/>
          <w:sz w:val="26"/>
          <w:szCs w:val="26"/>
          <w:shd w:val="clear" w:color="auto" w:fill="FFFFFF"/>
        </w:rPr>
      </w:pPr>
    </w:p>
    <w:p w14:paraId="6E206DB2" w14:textId="77777777" w:rsidR="00A92ED6" w:rsidRDefault="00A92ED6" w:rsidP="00A92ED6">
      <w:pPr>
        <w:pStyle w:val="Heading4"/>
      </w:pPr>
      <w:r w:rsidRPr="004D0DF0">
        <w:t>Reduce as “</w:t>
      </w:r>
      <w:r w:rsidRPr="004D0DF0">
        <w:rPr>
          <w:highlight w:val="green"/>
        </w:rPr>
        <w:t>make smaller or less</w:t>
      </w:r>
      <w:r w:rsidRPr="004D0DF0">
        <w:t xml:space="preserve"> in amount, degree, or size.”</w:t>
      </w:r>
    </w:p>
    <w:p w14:paraId="6D1D42DE" w14:textId="77777777" w:rsidR="00A92ED6" w:rsidRDefault="00A92ED6" w:rsidP="00A92ED6"/>
    <w:p w14:paraId="169B2C92" w14:textId="77777777" w:rsidR="00A92ED6" w:rsidRPr="0074026E" w:rsidRDefault="00A92ED6" w:rsidP="00A92ED6">
      <w:pPr>
        <w:pStyle w:val="Heading4"/>
        <w:rPr>
          <w:rFonts w:ascii="Times New Roman" w:hAnsi="Times New Roman" w:cs="Times New Roman"/>
          <w:sz w:val="24"/>
        </w:rPr>
      </w:pPr>
      <w:r w:rsidRPr="004D0DF0">
        <w:t>Medicine as “</w:t>
      </w:r>
      <w:r w:rsidRPr="004D0DF0">
        <w:rPr>
          <w:highlight w:val="green"/>
          <w:shd w:val="clear" w:color="auto" w:fill="FFFFFF"/>
        </w:rPr>
        <w:t>a compound</w:t>
      </w:r>
      <w:r w:rsidRPr="004D0DF0">
        <w:rPr>
          <w:shd w:val="clear" w:color="auto" w:fill="FFFFFF"/>
        </w:rPr>
        <w:t xml:space="preserve"> or preparation </w:t>
      </w:r>
      <w:r w:rsidRPr="004D0DF0">
        <w:rPr>
          <w:highlight w:val="green"/>
          <w:shd w:val="clear" w:color="auto" w:fill="FFFFFF"/>
        </w:rPr>
        <w:t>used for the treatment or prevention of disease</w:t>
      </w:r>
      <w:r w:rsidRPr="004D0DF0">
        <w:rPr>
          <w:shd w:val="clear" w:color="auto" w:fill="FFFFFF"/>
        </w:rPr>
        <w:t>”</w:t>
      </w:r>
    </w:p>
    <w:p w14:paraId="5A09A27F" w14:textId="77777777" w:rsidR="00A92ED6" w:rsidRPr="0074026E" w:rsidRDefault="00A92ED6" w:rsidP="00A92ED6"/>
    <w:p w14:paraId="3EABCA96" w14:textId="77777777" w:rsidR="00A92ED6" w:rsidRPr="0074026E" w:rsidRDefault="00A92ED6" w:rsidP="00A92ED6">
      <w:pPr>
        <w:pStyle w:val="Heading4"/>
        <w:rPr>
          <w:rFonts w:ascii="Times New Roman" w:hAnsi="Times New Roman"/>
          <w:sz w:val="24"/>
        </w:rPr>
      </w:pPr>
      <w:r w:rsidRPr="004D0DF0">
        <w:rPr>
          <w:shd w:val="clear" w:color="auto" w:fill="FFFFFF"/>
        </w:rPr>
        <w:t>Intellectual Property Protection is defined as “</w:t>
      </w:r>
      <w:r w:rsidRPr="004D0DF0">
        <w:rPr>
          <w:highlight w:val="green"/>
          <w:shd w:val="clear" w:color="auto" w:fill="FFFFFF"/>
        </w:rPr>
        <w:t>protection for inventions</w:t>
      </w:r>
      <w:r w:rsidRPr="004D0DF0">
        <w:rPr>
          <w:shd w:val="clear" w:color="auto" w:fill="FFFFFF"/>
        </w:rPr>
        <w:t xml:space="preserve">, literary and artistic works, symbols, names, and images </w:t>
      </w:r>
      <w:r w:rsidRPr="004D0DF0">
        <w:rPr>
          <w:highlight w:val="green"/>
          <w:shd w:val="clear" w:color="auto" w:fill="FFFFFF"/>
        </w:rPr>
        <w:t>created by the mind.”</w:t>
      </w:r>
    </w:p>
    <w:p w14:paraId="5F87BE46" w14:textId="77777777" w:rsidR="00A92ED6" w:rsidRDefault="00A92ED6" w:rsidP="00A92ED6">
      <w:pPr>
        <w:spacing w:after="0" w:line="240" w:lineRule="auto"/>
        <w:rPr>
          <w:rFonts w:eastAsia="Times New Roman"/>
          <w:b/>
          <w:bCs/>
          <w:color w:val="202124"/>
          <w:sz w:val="26"/>
          <w:szCs w:val="26"/>
          <w:shd w:val="clear" w:color="auto" w:fill="FFFFFF"/>
        </w:rPr>
      </w:pPr>
    </w:p>
    <w:p w14:paraId="64924F05" w14:textId="77777777" w:rsidR="00A92ED6" w:rsidRPr="00224FE3" w:rsidRDefault="00A92ED6" w:rsidP="00A92ED6">
      <w:pPr>
        <w:spacing w:after="0" w:line="240" w:lineRule="auto"/>
        <w:rPr>
          <w:rFonts w:eastAsia="Times New Roman"/>
          <w:b/>
          <w:bCs/>
          <w:color w:val="000000" w:themeColor="text1"/>
          <w:sz w:val="26"/>
          <w:szCs w:val="26"/>
          <w:shd w:val="clear" w:color="auto" w:fill="FFFFFF"/>
        </w:rPr>
      </w:pPr>
    </w:p>
    <w:p w14:paraId="5BEE68D4" w14:textId="77777777" w:rsidR="00A92ED6" w:rsidRDefault="00A92ED6" w:rsidP="00A92ED6">
      <w:pPr>
        <w:spacing w:after="0" w:line="240" w:lineRule="auto"/>
        <w:rPr>
          <w:rFonts w:eastAsia="Times New Roman"/>
          <w:b/>
          <w:bCs/>
          <w:color w:val="000000" w:themeColor="text1"/>
          <w:sz w:val="26"/>
          <w:szCs w:val="26"/>
        </w:rPr>
      </w:pPr>
      <w:r w:rsidRPr="004D0DF0">
        <w:rPr>
          <w:rFonts w:eastAsia="Times New Roman"/>
          <w:b/>
          <w:bCs/>
          <w:sz w:val="26"/>
          <w:szCs w:val="26"/>
          <w:shd w:val="clear" w:color="auto" w:fill="FFFFFF"/>
        </w:rPr>
        <w:t>World Trade Organization is “</w:t>
      </w:r>
      <w:r w:rsidRPr="004D0DF0">
        <w:rPr>
          <w:rFonts w:eastAsia="Times New Roman"/>
          <w:b/>
          <w:bCs/>
          <w:sz w:val="26"/>
          <w:szCs w:val="26"/>
          <w:highlight w:val="green"/>
          <w:shd w:val="clear" w:color="auto" w:fill="FFFFFF"/>
        </w:rPr>
        <w:t>an</w:t>
      </w:r>
      <w:r w:rsidRPr="004D0DF0">
        <w:rPr>
          <w:rFonts w:eastAsia="Times New Roman"/>
          <w:b/>
          <w:bCs/>
          <w:sz w:val="26"/>
          <w:szCs w:val="26"/>
          <w:shd w:val="clear" w:color="auto" w:fill="FFFFFF"/>
        </w:rPr>
        <w:t xml:space="preserve"> </w:t>
      </w:r>
      <w:r w:rsidRPr="004D0DF0">
        <w:rPr>
          <w:rFonts w:eastAsia="Times New Roman"/>
          <w:b/>
          <w:bCs/>
          <w:sz w:val="26"/>
          <w:szCs w:val="26"/>
          <w:highlight w:val="green"/>
          <w:shd w:val="clear" w:color="auto" w:fill="FFFFFF"/>
        </w:rPr>
        <w:t>intergovernmental</w:t>
      </w:r>
      <w:r w:rsidRPr="004D0DF0">
        <w:rPr>
          <w:rFonts w:eastAsia="Times New Roman"/>
          <w:b/>
          <w:bCs/>
          <w:sz w:val="26"/>
          <w:szCs w:val="26"/>
          <w:shd w:val="clear" w:color="auto" w:fill="FFFFFF"/>
        </w:rPr>
        <w:t xml:space="preserve"> </w:t>
      </w:r>
      <w:r w:rsidRPr="004D0DF0">
        <w:rPr>
          <w:rFonts w:eastAsia="Times New Roman"/>
          <w:b/>
          <w:bCs/>
          <w:sz w:val="26"/>
          <w:szCs w:val="26"/>
          <w:highlight w:val="green"/>
          <w:shd w:val="clear" w:color="auto" w:fill="FFFFFF"/>
        </w:rPr>
        <w:t>organization that regulates</w:t>
      </w:r>
      <w:r w:rsidRPr="004D0DF0">
        <w:rPr>
          <w:rFonts w:eastAsia="Times New Roman"/>
          <w:b/>
          <w:bCs/>
          <w:sz w:val="26"/>
          <w:szCs w:val="26"/>
          <w:shd w:val="clear" w:color="auto" w:fill="FFFFFF"/>
        </w:rPr>
        <w:t xml:space="preserve"> and facilitates </w:t>
      </w:r>
      <w:r w:rsidRPr="004D0DF0">
        <w:rPr>
          <w:rFonts w:eastAsia="Times New Roman"/>
          <w:b/>
          <w:bCs/>
          <w:sz w:val="26"/>
          <w:szCs w:val="26"/>
          <w:highlight w:val="green"/>
          <w:shd w:val="clear" w:color="auto" w:fill="FFFFFF"/>
        </w:rPr>
        <w:t xml:space="preserve">international trade </w:t>
      </w:r>
      <w:r w:rsidRPr="004D0DF0">
        <w:rPr>
          <w:rFonts w:eastAsia="Times New Roman"/>
          <w:b/>
          <w:bCs/>
          <w:sz w:val="26"/>
          <w:szCs w:val="26"/>
          <w:shd w:val="clear" w:color="auto" w:fill="FFFFFF"/>
        </w:rPr>
        <w:t>between nations.”</w:t>
      </w:r>
      <w:r>
        <w:rPr>
          <w:rFonts w:eastAsia="Times New Roman"/>
          <w:b/>
          <w:bCs/>
          <w:color w:val="000000" w:themeColor="text1"/>
          <w:sz w:val="26"/>
          <w:szCs w:val="26"/>
          <w:shd w:val="clear" w:color="auto" w:fill="FFFFFF"/>
        </w:rPr>
        <w:t xml:space="preserve"> </w:t>
      </w:r>
    </w:p>
    <w:p w14:paraId="64386A13" w14:textId="77777777" w:rsidR="00A92ED6" w:rsidRPr="008D2338" w:rsidRDefault="00A92ED6" w:rsidP="00A92ED6">
      <w:pPr>
        <w:spacing w:after="0" w:line="240" w:lineRule="auto"/>
        <w:rPr>
          <w:rFonts w:eastAsia="Times New Roman"/>
          <w:b/>
          <w:bCs/>
          <w:color w:val="000000" w:themeColor="text1"/>
          <w:sz w:val="26"/>
          <w:szCs w:val="26"/>
        </w:rPr>
      </w:pPr>
    </w:p>
    <w:p w14:paraId="634A4BAB" w14:textId="77777777" w:rsidR="00A92ED6" w:rsidRDefault="00A92ED6" w:rsidP="00A92ED6">
      <w:pPr>
        <w:pStyle w:val="Heading3"/>
      </w:pPr>
      <w:r>
        <w:t>Offense</w:t>
      </w:r>
    </w:p>
    <w:p w14:paraId="3445C71F" w14:textId="77777777" w:rsidR="00A92ED6" w:rsidRDefault="00A92ED6" w:rsidP="00A92ED6"/>
    <w:p w14:paraId="73F4CE98" w14:textId="77777777" w:rsidR="00A92ED6" w:rsidRDefault="00A92ED6" w:rsidP="00A92ED6">
      <w:pPr>
        <w:pStyle w:val="Heading4"/>
      </w:pPr>
      <w:r>
        <w:t>[1] IPP unjustifiably restricts agents from setting and pursuing ends in healthcare because patents prevent people from taking part in scientific advancements in medicine – that violates freedom in multiple ways</w:t>
      </w:r>
    </w:p>
    <w:p w14:paraId="11A6915C" w14:textId="77777777" w:rsidR="00A92ED6" w:rsidRDefault="00A92ED6" w:rsidP="00A92ED6">
      <w:pPr>
        <w:spacing w:before="15" w:after="180" w:line="240" w:lineRule="auto"/>
        <w:rPr>
          <w:rFonts w:ascii="Times New Roman" w:eastAsia="Times New Roman" w:hAnsi="Times New Roman" w:cs="Times New Roman"/>
          <w:sz w:val="24"/>
        </w:rPr>
      </w:pPr>
      <w:r>
        <w:rPr>
          <w:rFonts w:eastAsia="Times New Roman"/>
          <w:b/>
          <w:bCs/>
          <w:sz w:val="26"/>
          <w:szCs w:val="26"/>
        </w:rPr>
        <w:t>Hale 18</w:t>
      </w:r>
      <w:r>
        <w:rPr>
          <w:rFonts w:eastAsia="Times New Roman"/>
        </w:rPr>
        <w:t> </w:t>
      </w:r>
      <w:r>
        <w:rPr>
          <w:rFonts w:ascii="Arial" w:eastAsia="Times New Roman" w:hAnsi="Arial" w:cs="Arial"/>
        </w:rPr>
        <w:t xml:space="preserve">(Zachary Hale, 4-4-2018, accessed on 8-22-2021, The Arkansas Journal of Social Change and Public Service, "Patently Unfair: The Tensions Between Human Rights and Intellectual Property Protection - The Arkansas Journal of Social Change and Public Service", </w:t>
      </w:r>
      <w:hyperlink r:id="rId7" w:history="1">
        <w:r>
          <w:rPr>
            <w:rStyle w:val="Hyperlink"/>
            <w:rFonts w:ascii="Arial" w:eastAsia="Times New Roman" w:hAnsi="Arial" w:cs="Arial"/>
            <w:color w:val="000000"/>
            <w:u w:val="single"/>
          </w:rPr>
          <w:t>https://ualr.edu/socialchange/2018/04/04/patently-unfair/</w:t>
        </w:r>
      </w:hyperlink>
      <w:r>
        <w:rPr>
          <w:rFonts w:ascii="Arial" w:eastAsia="Times New Roman" w:hAnsi="Arial" w:cs="Arial"/>
        </w:rPr>
        <w:t>) BHHS AK</w:t>
      </w:r>
    </w:p>
    <w:p w14:paraId="3E233EE1" w14:textId="77777777" w:rsidR="00A92ED6" w:rsidRDefault="00A92ED6" w:rsidP="00A92ED6">
      <w:pPr>
        <w:rPr>
          <w:rFonts w:eastAsiaTheme="minorEastAsia"/>
        </w:rPr>
      </w:pPr>
      <w:r>
        <w:t xml:space="preserve">Although the right to the protection of “moral and material interests resulting from any scientific, literary, or artistic production,”[32] is a human right as defined in the UDHR and the ICESCR, </w:t>
      </w:r>
      <w:r>
        <w:rPr>
          <w:u w:val="single"/>
        </w:rPr>
        <w:t xml:space="preserve">the current system of </w:t>
      </w:r>
      <w:r>
        <w:rPr>
          <w:highlight w:val="green"/>
          <w:u w:val="single"/>
        </w:rPr>
        <w:t>intellectual property protection</w:t>
      </w:r>
      <w:r>
        <w:rPr>
          <w:u w:val="single"/>
        </w:rPr>
        <w:t xml:space="preserve"> conflicts with and even </w:t>
      </w:r>
      <w:r>
        <w:rPr>
          <w:highlight w:val="green"/>
          <w:u w:val="single"/>
        </w:rPr>
        <w:t>violates</w:t>
      </w:r>
      <w:r>
        <w:rPr>
          <w:u w:val="single"/>
        </w:rPr>
        <w:t xml:space="preserve"> rights that are considered to be fundamental to human life. Although intellectual property instruments are certainly used to violate essential </w:t>
      </w:r>
      <w:r>
        <w:rPr>
          <w:highlight w:val="green"/>
          <w:u w:val="single"/>
        </w:rPr>
        <w:t>civil and political freedom</w:t>
      </w:r>
      <w:r>
        <w:rPr>
          <w:u w:val="single"/>
        </w:rPr>
        <w:t xml:space="preserve">s like the freedom </w:t>
      </w:r>
      <w:r>
        <w:rPr>
          <w:highlight w:val="green"/>
          <w:u w:val="single"/>
        </w:rPr>
        <w:t>of expression</w:t>
      </w:r>
      <w:r>
        <w:rPr>
          <w:u w:val="single"/>
        </w:rPr>
        <w:t xml:space="preserve">, and </w:t>
      </w:r>
      <w:r>
        <w:rPr>
          <w:highlight w:val="green"/>
          <w:u w:val="single"/>
        </w:rPr>
        <w:t>economic</w:t>
      </w:r>
      <w:r>
        <w:rPr>
          <w:u w:val="single"/>
        </w:rPr>
        <w:t xml:space="preserve"> and social </w:t>
      </w:r>
      <w:r>
        <w:rPr>
          <w:highlight w:val="green"/>
          <w:u w:val="single"/>
        </w:rPr>
        <w:t>freedom</w:t>
      </w:r>
      <w:r>
        <w:rPr>
          <w:u w:val="single"/>
        </w:rPr>
        <w:t xml:space="preserve">s like the </w:t>
      </w:r>
      <w:r>
        <w:rPr>
          <w:highlight w:val="green"/>
          <w:u w:val="single"/>
        </w:rPr>
        <w:t>freedom to share in the scientific advancements</w:t>
      </w:r>
      <w:r>
        <w:rPr>
          <w:u w:val="single"/>
        </w:rPr>
        <w:t xml:space="preserve"> of society, </w:t>
      </w:r>
      <w:r>
        <w:rPr>
          <w:highlight w:val="green"/>
          <w:u w:val="single"/>
        </w:rPr>
        <w:t>the most blatant violations</w:t>
      </w:r>
      <w:r>
        <w:rPr>
          <w:u w:val="single"/>
        </w:rPr>
        <w:t xml:space="preserve"> of human rights caused </w:t>
      </w:r>
      <w:r>
        <w:rPr>
          <w:highlight w:val="green"/>
          <w:u w:val="single"/>
        </w:rPr>
        <w:t>by intellectual property protection occur in</w:t>
      </w:r>
      <w:r>
        <w:rPr>
          <w:u w:val="single"/>
        </w:rPr>
        <w:t xml:space="preserve"> the fields of nutrition, </w:t>
      </w:r>
      <w:r>
        <w:rPr>
          <w:highlight w:val="green"/>
          <w:u w:val="single"/>
        </w:rPr>
        <w:t>healthcare</w:t>
      </w:r>
      <w:r>
        <w:rPr>
          <w:u w:val="single"/>
        </w:rPr>
        <w:t>, a</w:t>
      </w:r>
      <w:r>
        <w:rPr>
          <w:rStyle w:val="StyleUnderline"/>
        </w:rPr>
        <w:t>nd culture.[33] Of these essential entitlements, the rights to food and health are made even more significant by their relationship to the most fundamental of all human rights: the right to life.</w:t>
      </w:r>
    </w:p>
    <w:p w14:paraId="69300A03" w14:textId="77777777" w:rsidR="00A92ED6" w:rsidRDefault="00A92ED6" w:rsidP="00A92ED6"/>
    <w:p w14:paraId="72FD11D8" w14:textId="77777777" w:rsidR="00A92ED6" w:rsidRDefault="00A92ED6" w:rsidP="00A92ED6">
      <w:pPr>
        <w:pStyle w:val="Heading4"/>
        <w:spacing w:before="0"/>
        <w:rPr>
          <w:rFonts w:ascii="Times New Roman" w:hAnsi="Times New Roman" w:cs="Times New Roman"/>
          <w:sz w:val="24"/>
        </w:rPr>
      </w:pPr>
      <w:r>
        <w:rPr>
          <w:rFonts w:cs="Calibri"/>
        </w:rPr>
        <w:t>[2] IPP is inconsistent with free market principles</w:t>
      </w:r>
    </w:p>
    <w:p w14:paraId="71A275DD" w14:textId="77777777" w:rsidR="00A92ED6" w:rsidRDefault="00A92ED6" w:rsidP="00A92ED6">
      <w:pPr>
        <w:pStyle w:val="NormalWeb"/>
        <w:spacing w:before="15" w:beforeAutospacing="0" w:after="180" w:afterAutospacing="0"/>
      </w:pPr>
      <w:r>
        <w:rPr>
          <w:rFonts w:ascii="Calibri" w:hAnsi="Calibri" w:cs="Calibri"/>
          <w:b/>
          <w:bCs/>
          <w:sz w:val="26"/>
          <w:szCs w:val="26"/>
        </w:rPr>
        <w:t>Kinsella 11</w:t>
      </w:r>
      <w:r>
        <w:rPr>
          <w:rFonts w:ascii="Calibri" w:hAnsi="Calibri" w:cs="Calibri"/>
          <w:sz w:val="22"/>
          <w:szCs w:val="22"/>
        </w:rPr>
        <w:t> </w:t>
      </w:r>
      <w:r>
        <w:rPr>
          <w:rFonts w:ascii="Arial" w:hAnsi="Arial" w:cs="Arial"/>
          <w:sz w:val="22"/>
          <w:szCs w:val="22"/>
        </w:rPr>
        <w:t xml:space="preserve">(Stephan Kinsella, 5-25-2011, accessed on 8-23-2021, Foundation for Economic Education, "How Intellectual Property Hampers the Free Market | N. Stephan Kinsella", </w:t>
      </w:r>
      <w:hyperlink r:id="rId8" w:history="1">
        <w:r>
          <w:rPr>
            <w:rStyle w:val="Hyperlink"/>
            <w:rFonts w:ascii="Arial" w:eastAsiaTheme="majorEastAsia" w:hAnsi="Arial" w:cs="Arial"/>
            <w:color w:val="000000"/>
            <w:sz w:val="22"/>
            <w:szCs w:val="22"/>
            <w:u w:val="single"/>
          </w:rPr>
          <w:t>https://fee.org/articles/how-intellectual-property-hampers-the-free-market/</w:t>
        </w:r>
      </w:hyperlink>
      <w:r>
        <w:rPr>
          <w:rFonts w:ascii="Arial" w:hAnsi="Arial" w:cs="Arial"/>
          <w:sz w:val="22"/>
          <w:szCs w:val="22"/>
        </w:rPr>
        <w:t>) BHHS AK</w:t>
      </w:r>
    </w:p>
    <w:p w14:paraId="00909CCB" w14:textId="77777777" w:rsidR="00A92ED6" w:rsidRDefault="00A92ED6" w:rsidP="00A92ED6">
      <w:pPr>
        <w:rPr>
          <w:rStyle w:val="StyleUnderline"/>
        </w:rPr>
      </w:pPr>
      <w:r>
        <w:rPr>
          <w:sz w:val="16"/>
        </w:rPr>
        <w:t xml:space="preserve">But are they? </w:t>
      </w:r>
      <w:r>
        <w:rPr>
          <w:rStyle w:val="StyleUnderline"/>
        </w:rPr>
        <w:t xml:space="preserve">There are good reasons to think that </w:t>
      </w:r>
      <w:r>
        <w:rPr>
          <w:rStyle w:val="StyleUnderline"/>
          <w:highlight w:val="green"/>
        </w:rPr>
        <w:t>IP is not</w:t>
      </w:r>
      <w:r>
        <w:rPr>
          <w:rStyle w:val="StyleUnderline"/>
        </w:rPr>
        <w:t xml:space="preserve"> actually </w:t>
      </w:r>
      <w:r>
        <w:rPr>
          <w:rStyle w:val="StyleUnderline"/>
          <w:highlight w:val="green"/>
        </w:rPr>
        <w:t>property</w:t>
      </w:r>
      <w:r>
        <w:rPr>
          <w:rStyle w:val="StyleUnderline"/>
        </w:rPr>
        <w:t xml:space="preserve">—that </w:t>
      </w:r>
      <w:r>
        <w:rPr>
          <w:rStyle w:val="StyleUnderline"/>
          <w:highlight w:val="green"/>
        </w:rPr>
        <w:t>it is</w:t>
      </w:r>
      <w:r>
        <w:rPr>
          <w:rStyle w:val="StyleUnderline"/>
        </w:rPr>
        <w:t xml:space="preserve"> actually </w:t>
      </w:r>
      <w:r>
        <w:rPr>
          <w:rStyle w:val="StyleUnderline"/>
          <w:highlight w:val="green"/>
        </w:rPr>
        <w:t>antithetical</w:t>
      </w:r>
      <w:r>
        <w:rPr>
          <w:rStyle w:val="StyleUnderline"/>
        </w:rPr>
        <w:t xml:space="preserve"> </w:t>
      </w:r>
      <w:r>
        <w:rPr>
          <w:rStyle w:val="StyleUnderline"/>
          <w:highlight w:val="green"/>
        </w:rPr>
        <w:t>to a</w:t>
      </w:r>
      <w:r>
        <w:rPr>
          <w:rStyle w:val="StyleUnderline"/>
        </w:rPr>
        <w:t xml:space="preserve"> private-property, </w:t>
      </w:r>
      <w:r>
        <w:rPr>
          <w:rStyle w:val="StyleUnderline"/>
          <w:highlight w:val="green"/>
        </w:rPr>
        <w:t>free-market</w:t>
      </w:r>
      <w:r>
        <w:rPr>
          <w:rStyle w:val="StyleUnderline"/>
        </w:rPr>
        <w:t xml:space="preserve"> order.</w:t>
      </w:r>
      <w:r>
        <w:rPr>
          <w:sz w:val="16"/>
        </w:rPr>
        <w:t xml:space="preserve"> </w:t>
      </w:r>
      <w:r>
        <w:rPr>
          <w:sz w:val="8"/>
          <w:szCs w:val="8"/>
        </w:rPr>
        <w:t xml:space="preserve">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w:t>
      </w:r>
      <w:proofErr w:type="spellStart"/>
      <w:r>
        <w:rPr>
          <w:sz w:val="8"/>
          <w:szCs w:val="8"/>
        </w:rPr>
        <w:t>patente</w:t>
      </w:r>
      <w:proofErr w:type="spellEnd"/>
      <w:r>
        <w:rPr>
          <w:sz w:val="8"/>
          <w:szCs w:val="8"/>
        </w:rPr>
        <w:t>,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Pr>
          <w:sz w:val="16"/>
        </w:rPr>
        <w:t xml:space="preserve"> </w:t>
      </w:r>
      <w:r>
        <w:rPr>
          <w:rStyle w:val="StyleUnderline"/>
        </w:rPr>
        <w:t xml:space="preserve">So </w:t>
      </w:r>
      <w:r>
        <w:rPr>
          <w:rStyle w:val="StyleUnderline"/>
          <w:highlight w:val="green"/>
        </w:rPr>
        <w:t>companies</w:t>
      </w:r>
      <w:r>
        <w:rPr>
          <w:rStyle w:val="StyleUnderline"/>
        </w:rPr>
        <w:t xml:space="preserve"> spend millions of dollars to </w:t>
      </w:r>
      <w:r>
        <w:rPr>
          <w:rStyle w:val="StyleUnderline"/>
          <w:highlight w:val="green"/>
        </w:rPr>
        <w:t>obtain patents for defensive purposes.</w:t>
      </w:r>
      <w:r>
        <w:rPr>
          <w:rStyle w:val="StyleUnderline"/>
        </w:rPr>
        <w:t xml:space="preserve"> </w:t>
      </w:r>
      <w:r>
        <w:rPr>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r>
        <w:rPr>
          <w:rStyle w:val="StyleUnderline"/>
        </w:rPr>
        <w:t xml:space="preserve">So </w:t>
      </w:r>
      <w:r>
        <w:rPr>
          <w:rStyle w:val="StyleUnderline"/>
          <w:highlight w:val="green"/>
        </w:rPr>
        <w:t>patents amount to a barrier to entry</w:t>
      </w:r>
      <w:r>
        <w:rPr>
          <w:rStyle w:val="StyleUnderline"/>
        </w:rPr>
        <w:t>, the modern version of mercantilist protectionism</w:t>
      </w:r>
      <w:r>
        <w:rPr>
          <w:sz w:val="16"/>
        </w:rPr>
        <w:t xml:space="preserve">. </w:t>
      </w:r>
      <w:r>
        <w:rPr>
          <w:sz w:val="8"/>
          <w:szCs w:val="8"/>
        </w:rPr>
        <w:t>What about copyright? The roots literally lie in censorship. It was easy for State and church to control thought by controlling the scribes, but then the printing press came along, and the authorities worried that they couldn’t control official thought as easily. So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did: to censor and ban books. (More below.) IP, American Style The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Pr>
          <w:sz w:val="16"/>
        </w:rPr>
        <w:t xml:space="preserve"> </w:t>
      </w:r>
      <w:r>
        <w:rPr>
          <w:rStyle w:val="StyleUnderline"/>
        </w:rPr>
        <w:t xml:space="preserve">In the case of patents we have a modern statute administered by a huge </w:t>
      </w:r>
      <w:r>
        <w:rPr>
          <w:rStyle w:val="StyleUnderline"/>
          <w:highlight w:val="green"/>
        </w:rPr>
        <w:t>federal bureaucracy</w:t>
      </w:r>
      <w:r>
        <w:rPr>
          <w:rStyle w:val="StyleUnderline"/>
        </w:rPr>
        <w:t xml:space="preserve"> that </w:t>
      </w:r>
      <w:r>
        <w:rPr>
          <w:rStyle w:val="StyleUnderline"/>
          <w:highlight w:val="green"/>
        </w:rPr>
        <w:t>grants monopolies</w:t>
      </w:r>
      <w:r>
        <w:rPr>
          <w:rStyle w:val="StyleUnderline"/>
        </w:rPr>
        <w:t xml:space="preserve"> on the production and trade of various things, which means </w:t>
      </w:r>
      <w:r>
        <w:rPr>
          <w:rStyle w:val="StyleUnderline"/>
          <w:highlight w:val="green"/>
        </w:rPr>
        <w:t>holders may</w:t>
      </w:r>
      <w:r>
        <w:rPr>
          <w:rStyle w:val="StyleUnderline"/>
        </w:rPr>
        <w:t xml:space="preserve"> ask the federal courts to </w:t>
      </w:r>
      <w:r>
        <w:rPr>
          <w:rStyle w:val="StyleUnderline"/>
          <w:highlight w:val="green"/>
        </w:rPr>
        <w:t>order the use of force to stop competitors</w:t>
      </w:r>
      <w:r>
        <w:rPr>
          <w:rStyle w:val="StyleUnderline"/>
        </w:rPr>
        <w:t xml:space="preserve">. But </w:t>
      </w:r>
      <w:r>
        <w:rPr>
          <w:rStyle w:val="StyleUnderline"/>
          <w:highlight w:val="green"/>
        </w:rPr>
        <w:t>the competitors have not done anything</w:t>
      </w:r>
      <w:r>
        <w:rPr>
          <w:rStyle w:val="StyleUnderline"/>
        </w:rPr>
        <w:t xml:space="preserve"> that justifies force. They merely have used information to guide their actions with respect to their own property. Is that compatible with private property and the free market?</w:t>
      </w:r>
    </w:p>
    <w:p w14:paraId="46DBD4D0" w14:textId="77777777" w:rsidR="00A92ED6" w:rsidRDefault="00A92ED6" w:rsidP="00A92ED6"/>
    <w:p w14:paraId="7A800AD3" w14:textId="77777777" w:rsidR="00A92ED6" w:rsidRDefault="00A92ED6" w:rsidP="00A92ED6">
      <w:pPr>
        <w:pStyle w:val="Heading4"/>
      </w:pPr>
      <w:r>
        <w:t>That affirms: Free market economies are the only ones that allow people to be free to pursue their own interests.</w:t>
      </w:r>
    </w:p>
    <w:p w14:paraId="1D2C2F19" w14:textId="77777777" w:rsidR="00A92ED6" w:rsidRDefault="00A92ED6" w:rsidP="00A92ED6">
      <w:r>
        <w:rPr>
          <w:b/>
          <w:bCs/>
          <w:sz w:val="26"/>
          <w:szCs w:val="26"/>
        </w:rPr>
        <w:t>Richman 12</w:t>
      </w:r>
      <w:r>
        <w:t xml:space="preserve"> [Sheldon Richman, 8-5-2012, "The Free Market Doesn't Need Government Regulation," Reason, </w:t>
      </w:r>
      <w:hyperlink r:id="rId9" w:history="1">
        <w:r>
          <w:rPr>
            <w:rStyle w:val="Hyperlink"/>
            <w:color w:val="000000"/>
            <w:u w:val="single"/>
          </w:rPr>
          <w:t>https://reason.com/2012/08/05/the-free-market-doesnt-need-government-r/</w:t>
        </w:r>
      </w:hyperlink>
      <w:r>
        <w:t>] // SJ AME</w:t>
      </w:r>
    </w:p>
    <w:p w14:paraId="4317A208" w14:textId="77777777" w:rsidR="00A92ED6" w:rsidRDefault="00A92ED6" w:rsidP="00A92ED6">
      <w:pPr>
        <w:rPr>
          <w:sz w:val="16"/>
        </w:rPr>
      </w:pPr>
      <w:r>
        <w:rPr>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Pr>
          <w:highlight w:val="green"/>
          <w:u w:val="single"/>
        </w:rPr>
        <w:t>in a free</w:t>
      </w:r>
      <w:r>
        <w:rPr>
          <w:u w:val="single"/>
        </w:rPr>
        <w:t xml:space="preserve">d </w:t>
      </w:r>
      <w:r>
        <w:rPr>
          <w:highlight w:val="green"/>
          <w:u w:val="single"/>
        </w:rPr>
        <w:t>market</w:t>
      </w:r>
      <w:r>
        <w:rPr>
          <w:sz w:val="16"/>
        </w:rPr>
        <w:t xml:space="preserve"> because other </w:t>
      </w:r>
      <w:r>
        <w:rPr>
          <w:highlight w:val="green"/>
          <w:u w:val="single"/>
        </w:rPr>
        <w:t>people are free</w:t>
      </w:r>
      <w:r>
        <w:rPr>
          <w:u w:val="single"/>
        </w:rPr>
        <w:t xml:space="preserve"> </w:t>
      </w:r>
      <w:r>
        <w:rPr>
          <w:highlight w:val="green"/>
          <w:u w:val="single"/>
        </w:rPr>
        <w:t>to counteract them and it's in their interest to do so</w:t>
      </w:r>
      <w:r>
        <w:rPr>
          <w:u w:val="single"/>
        </w:rPr>
        <w:t xml:space="preserve">. </w:t>
      </w:r>
      <w:r>
        <w:rPr>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so, because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Pr>
          <w:highlight w:val="green"/>
          <w:u w:val="single"/>
        </w:rPr>
        <w:t>Bureaucrats</w:t>
      </w:r>
      <w:r>
        <w:rPr>
          <w:sz w:val="16"/>
        </w:rPr>
        <w:t xml:space="preserve">, who necessarily have limited knowledge and perverse incentives, </w:t>
      </w:r>
      <w:r>
        <w:rPr>
          <w:highlight w:val="green"/>
          <w:u w:val="single"/>
        </w:rPr>
        <w:t>regulate by threat of physical force</w:t>
      </w:r>
      <w:r>
        <w:rPr>
          <w:u w:val="single"/>
        </w:rPr>
        <w:t>.</w:t>
      </w:r>
      <w:r>
        <w:rPr>
          <w:sz w:val="16"/>
        </w:rPr>
        <w:t xml:space="preserve"> </w:t>
      </w:r>
      <w:r>
        <w:rPr>
          <w:u w:val="single"/>
        </w:rPr>
        <w:t xml:space="preserve">In contrast, </w:t>
      </w:r>
      <w:r>
        <w:rPr>
          <w:highlight w:val="green"/>
          <w:u w:val="single"/>
        </w:rPr>
        <w:t>market forces operate peacefully through millions of cooperating participants</w:t>
      </w:r>
      <w:r>
        <w:rPr>
          <w:u w:val="single"/>
        </w:rPr>
        <w:t>, each with intimate knowledge of her own personal circumstances and looking out for her own well-being</w:t>
      </w:r>
      <w:r>
        <w:rPr>
          <w:sz w:val="16"/>
        </w:rPr>
        <w:t xml:space="preserve">. </w:t>
      </w:r>
      <w:r>
        <w:rPr>
          <w:highlight w:val="green"/>
          <w:u w:val="single"/>
        </w:rPr>
        <w:t>Bureaucratic regulation</w:t>
      </w:r>
      <w:r>
        <w:rPr>
          <w:u w:val="single"/>
        </w:rPr>
        <w:t xml:space="preserve"> </w:t>
      </w:r>
      <w:r>
        <w:rPr>
          <w:highlight w:val="green"/>
          <w:u w:val="single"/>
        </w:rPr>
        <w:t>is</w:t>
      </w:r>
      <w:r>
        <w:rPr>
          <w:sz w:val="16"/>
        </w:rPr>
        <w:t xml:space="preserve"> likely to be </w:t>
      </w:r>
      <w:r>
        <w:rPr>
          <w:highlight w:val="green"/>
          <w:u w:val="single"/>
        </w:rPr>
        <w:t>irrelevant</w:t>
      </w:r>
      <w:r>
        <w:rPr>
          <w:sz w:val="16"/>
        </w:rPr>
        <w:t xml:space="preserve"> or (more likely) </w:t>
      </w:r>
      <w:r>
        <w:rPr>
          <w:u w:val="single"/>
        </w:rPr>
        <w:t xml:space="preserve">inimical </w:t>
      </w:r>
      <w:r>
        <w:rPr>
          <w:highlight w:val="green"/>
          <w:u w:val="single"/>
        </w:rPr>
        <w:t>to what people in the market care about</w:t>
      </w:r>
      <w:r>
        <w:rPr>
          <w:sz w:val="16"/>
        </w:rPr>
        <w:t>. Not so regulation by market forces.</w:t>
      </w:r>
    </w:p>
    <w:p w14:paraId="7CAFDF79" w14:textId="77777777" w:rsidR="00A92ED6" w:rsidRDefault="00A92ED6" w:rsidP="00A92ED6"/>
    <w:p w14:paraId="021D2B9B" w14:textId="77777777" w:rsidR="00A92ED6" w:rsidRDefault="00A92ED6" w:rsidP="00A92ED6">
      <w:pPr>
        <w:pStyle w:val="Heading4"/>
      </w:pPr>
      <w:r>
        <w:t xml:space="preserve">[3] IPP is </w:t>
      </w:r>
      <w:proofErr w:type="spellStart"/>
      <w:r>
        <w:t>nonuniversalizable</w:t>
      </w:r>
      <w:proofErr w:type="spellEnd"/>
      <w:r>
        <w:t xml:space="preserve"> – universalizing the act of restricting the production of a certain medicine terminates in a contradiction because it entails that you restrict your own ability to produce the medicine</w:t>
      </w:r>
    </w:p>
    <w:p w14:paraId="341E9C85" w14:textId="77777777" w:rsidR="00A92ED6" w:rsidRPr="00631FC0" w:rsidRDefault="00A92ED6" w:rsidP="00A92ED6"/>
    <w:p w14:paraId="1567718A" w14:textId="77777777" w:rsidR="00A92ED6" w:rsidRPr="00631FC0" w:rsidRDefault="00A92ED6" w:rsidP="00A92ED6"/>
    <w:p w14:paraId="3C7B6FBC" w14:textId="77777777" w:rsidR="00A92ED6" w:rsidRPr="00631FC0" w:rsidRDefault="00A92ED6" w:rsidP="00BF625D">
      <w:pPr>
        <w:pStyle w:val="Heading3"/>
      </w:pPr>
      <w:r>
        <w:t>UV</w:t>
      </w:r>
    </w:p>
    <w:p w14:paraId="667A4667" w14:textId="77777777" w:rsidR="00A92ED6" w:rsidRDefault="00A92ED6" w:rsidP="00A92ED6"/>
    <w:p w14:paraId="7BEBC5B7" w14:textId="77777777" w:rsidR="00A92ED6" w:rsidRPr="0014547F" w:rsidRDefault="00A92ED6" w:rsidP="00A92ED6">
      <w:pPr>
        <w:pStyle w:val="Heading4"/>
      </w:pPr>
      <w:r w:rsidRPr="0014547F">
        <w:t xml:space="preserve">1] 1AR Theory – a] the </w:t>
      </w:r>
      <w:proofErr w:type="spellStart"/>
      <w:r w:rsidRPr="0014547F">
        <w:t>aff</w:t>
      </w:r>
      <w:proofErr w:type="spellEnd"/>
      <w:r w:rsidRPr="0014547F">
        <w:t xml:space="preserve"> gets it because otherwise the 1NC could engage in unchecked, infinite abuse which outweighs anything else, b] it’s drop the debater because the 2AR is too short to win a shell AND substance so theory can only check abuse for the </w:t>
      </w:r>
      <w:proofErr w:type="spellStart"/>
      <w:r w:rsidRPr="0014547F">
        <w:t>aff</w:t>
      </w:r>
      <w:proofErr w:type="spellEnd"/>
      <w:r w:rsidRPr="0014547F">
        <w:t xml:space="preserve"> if it’s a win condition, c] no neg RVI because otherwise they could dump on the shell for 6 minutes and get away with anything by sheer brute force, d) </w:t>
      </w:r>
      <w:proofErr w:type="spellStart"/>
      <w:r w:rsidRPr="0014547F">
        <w:t>Aff</w:t>
      </w:r>
      <w:proofErr w:type="spellEnd"/>
      <w:r w:rsidRPr="0014547F">
        <w:t xml:space="preserve"> theory first – it’s a much larger strategic loss because 1min is ¼ of the 1AR vs 1/7 of the 1NC which means there’s more abuse if I’m devoting a larger fraction of time. </w:t>
      </w:r>
    </w:p>
    <w:p w14:paraId="1F0CF7B1" w14:textId="77777777" w:rsidR="00A92ED6" w:rsidRPr="0014547F" w:rsidRDefault="00A92ED6" w:rsidP="00A92ED6"/>
    <w:p w14:paraId="4F86FEAB" w14:textId="77777777" w:rsidR="00A92ED6" w:rsidRPr="0014547F" w:rsidRDefault="00A92ED6" w:rsidP="00A92ED6">
      <w:pPr>
        <w:pStyle w:val="Heading4"/>
      </w:pPr>
      <w:r w:rsidRPr="0014547F">
        <w:t>2] Fairness is a voter – it’s an intrinsic aspect of a competitive activity like debate. Education is a voter – it’s the only portable skill from debate.</w:t>
      </w:r>
    </w:p>
    <w:p w14:paraId="08E4B6E6" w14:textId="77777777" w:rsidR="00A92ED6" w:rsidRPr="0014547F" w:rsidRDefault="00A92ED6" w:rsidP="00A92ED6"/>
    <w:p w14:paraId="494941B0" w14:textId="77777777" w:rsidR="00A92ED6" w:rsidRPr="0014547F" w:rsidRDefault="00A92ED6" w:rsidP="00A92ED6">
      <w:pPr>
        <w:pStyle w:val="Heading4"/>
      </w:pPr>
      <w:r w:rsidRPr="0014547F">
        <w:t xml:space="preserve">3] Permissibility affirms: </w:t>
      </w:r>
    </w:p>
    <w:p w14:paraId="1A69D641" w14:textId="77777777" w:rsidR="00A92ED6" w:rsidRPr="0014547F" w:rsidRDefault="00A92ED6" w:rsidP="00A92ED6">
      <w:pPr>
        <w:pStyle w:val="Heading4"/>
      </w:pPr>
      <w:r w:rsidRPr="0014547F">
        <w:t>A] Dictionary.com defines “ought”: as a verb “used to express justice, moral rightness, or the like” and “wrong” as “not in accordance with what is morally right or good” – proving something isn’t wrong means it’s right.</w:t>
      </w:r>
    </w:p>
    <w:p w14:paraId="694D42DE" w14:textId="77777777" w:rsidR="00A92ED6" w:rsidRPr="0014547F" w:rsidRDefault="00A92ED6" w:rsidP="00A92ED6">
      <w:pPr>
        <w:pStyle w:val="Heading4"/>
      </w:pPr>
      <w:r w:rsidRPr="0014547F">
        <w:t xml:space="preserve">B] We don’t have to justify doing morally neutral things like drinking water </w:t>
      </w:r>
    </w:p>
    <w:p w14:paraId="540B34E2" w14:textId="77777777" w:rsidR="00A92ED6" w:rsidRPr="0014547F" w:rsidRDefault="00A92ED6" w:rsidP="00A92ED6">
      <w:pPr>
        <w:rPr>
          <w:b/>
          <w:sz w:val="26"/>
          <w:szCs w:val="26"/>
        </w:rPr>
      </w:pPr>
    </w:p>
    <w:p w14:paraId="4CF8B411" w14:textId="77777777" w:rsidR="00A92ED6" w:rsidRPr="0014547F" w:rsidRDefault="00A92ED6" w:rsidP="00A92ED6">
      <w:pPr>
        <w:pStyle w:val="Heading4"/>
      </w:pPr>
      <w:r w:rsidRPr="0014547F">
        <w:t>4] Presumption affirms:</w:t>
      </w:r>
    </w:p>
    <w:p w14:paraId="7C20D494" w14:textId="77777777" w:rsidR="00A92ED6" w:rsidRPr="0014547F" w:rsidRDefault="00A92ED6" w:rsidP="00A92ED6">
      <w:pPr>
        <w:pStyle w:val="Heading4"/>
      </w:pPr>
      <w:r w:rsidRPr="0014547F">
        <w:t xml:space="preserve">A] We always default to assuming something true until proven false – if I told you my name is </w:t>
      </w:r>
      <w:r>
        <w:t>Bryan</w:t>
      </w:r>
      <w:r w:rsidRPr="0014547F">
        <w:t xml:space="preserve">, you would believe me. </w:t>
      </w:r>
    </w:p>
    <w:p w14:paraId="12881AE5" w14:textId="77777777" w:rsidR="00A92ED6" w:rsidRPr="0014547F" w:rsidRDefault="00A92ED6" w:rsidP="00A92ED6">
      <w:pPr>
        <w:pStyle w:val="Heading4"/>
      </w:pPr>
      <w:r w:rsidRPr="0014547F">
        <w:t>B] Affirming is harder. Prefer an empirical analysis – it accounts for all possible factors</w:t>
      </w:r>
    </w:p>
    <w:p w14:paraId="0A7C70AD" w14:textId="77777777" w:rsidR="00A92ED6" w:rsidRPr="0014547F" w:rsidRDefault="00A92ED6" w:rsidP="00A92ED6">
      <w:pPr>
        <w:rPr>
          <w:b/>
          <w:sz w:val="26"/>
          <w:szCs w:val="26"/>
        </w:rPr>
      </w:pPr>
      <w:r w:rsidRPr="0014547F">
        <w:rPr>
          <w:b/>
          <w:sz w:val="26"/>
          <w:szCs w:val="26"/>
        </w:rPr>
        <w:t xml:space="preserve">Shah 20 </w:t>
      </w:r>
      <w:proofErr w:type="spellStart"/>
      <w:r w:rsidRPr="0014547F">
        <w:t>Sachin</w:t>
      </w:r>
      <w:proofErr w:type="spellEnd"/>
      <w:r w:rsidRPr="0014547F">
        <w:t xml:space="preserve"> Shah [debater who analyzes topic stats] February 13, 2020, “A Statistical Analysis of Side-Bias on the 2020 January-February Lincoln Douglas Debate Topic by </w:t>
      </w:r>
      <w:proofErr w:type="spellStart"/>
      <w:r w:rsidRPr="0014547F">
        <w:t>Sachin</w:t>
      </w:r>
      <w:proofErr w:type="spellEnd"/>
      <w:r w:rsidRPr="0014547F">
        <w:t xml:space="preserve"> Shah” </w:t>
      </w:r>
      <w:hyperlink r:id="rId10">
        <w:r w:rsidRPr="0014547F">
          <w:rPr>
            <w:color w:val="000000"/>
          </w:rPr>
          <w:t>http://nsdupdate.com/2020/a-statistical-analysis-of-side-bias-on-the-2020-january-february-lincoln-douglas-debate-topic-by-sachin-shah/?fbclid=IwAR2P0AZqQtSiwMZlCpia-Fy1zFOdHn6JrGtcYgGulqeimd-V0a1xbaIMYYs</w:t>
        </w:r>
      </w:hyperlink>
    </w:p>
    <w:p w14:paraId="62FB5A23" w14:textId="77777777" w:rsidR="00A92ED6" w:rsidRDefault="00A92ED6" w:rsidP="00A92ED6">
      <w:pPr>
        <w:rPr>
          <w:sz w:val="16"/>
        </w:rPr>
      </w:pPr>
      <w:r w:rsidRPr="0014547F">
        <w:rPr>
          <w:u w:val="single"/>
        </w:rPr>
        <w:t>This analysis is statistically rigorous and relevant in several aspects</w:t>
      </w:r>
      <w:r w:rsidRPr="00630B88">
        <w:rPr>
          <w:sz w:val="16"/>
        </w:rPr>
        <w:t xml:space="preserve">: (A) The p-value is less than the alpha. (B) The data is on the current January-February topic, meaning it’s relevant to rounds these months [2]. (C) The data represents a diversity of debating and judging styles across the country. (D) This analysis accounts for disparities in debating skill level. (E) Multiple tests validate the results. It is also interesting to look at the trend over multiple topics. </w:t>
      </w:r>
      <w:r w:rsidRPr="0014547F">
        <w:rPr>
          <w:highlight w:val="green"/>
          <w:u w:val="single"/>
        </w:rPr>
        <w:t>In</w:t>
      </w:r>
      <w:r w:rsidRPr="0014547F">
        <w:rPr>
          <w:u w:val="single"/>
        </w:rPr>
        <w:t xml:space="preserve"> the rounds from </w:t>
      </w:r>
      <w:r w:rsidRPr="0014547F">
        <w:rPr>
          <w:highlight w:val="green"/>
          <w:u w:val="single"/>
        </w:rPr>
        <w:t>142</w:t>
      </w:r>
      <w:r w:rsidRPr="0014547F">
        <w:rPr>
          <w:u w:val="single"/>
        </w:rPr>
        <w:t xml:space="preserve"> TOC </w:t>
      </w:r>
      <w:r w:rsidRPr="0014547F">
        <w:rPr>
          <w:highlight w:val="green"/>
          <w:u w:val="single"/>
        </w:rPr>
        <w:t>bid</w:t>
      </w:r>
      <w:r w:rsidRPr="0014547F">
        <w:rPr>
          <w:u w:val="single"/>
        </w:rPr>
        <w:t xml:space="preserve">-distributing </w:t>
      </w:r>
      <w:r w:rsidRPr="0014547F">
        <w:rPr>
          <w:highlight w:val="green"/>
          <w:u w:val="single"/>
        </w:rPr>
        <w:t>tournaments</w:t>
      </w:r>
      <w:r w:rsidRPr="0014547F">
        <w:rPr>
          <w:u w:val="single"/>
        </w:rPr>
        <w:t xml:space="preserve"> (September </w:t>
      </w:r>
      <w:r w:rsidRPr="0014547F">
        <w:rPr>
          <w:highlight w:val="green"/>
          <w:u w:val="single"/>
        </w:rPr>
        <w:t>2017 – 2020</w:t>
      </w:r>
      <w:r w:rsidRPr="0014547F">
        <w:rPr>
          <w:u w:val="single"/>
        </w:rPr>
        <w:t xml:space="preserve"> YTD), the </w:t>
      </w:r>
      <w:r w:rsidRPr="0014547F">
        <w:rPr>
          <w:highlight w:val="green"/>
          <w:u w:val="single"/>
        </w:rPr>
        <w:t>neg</w:t>
      </w:r>
      <w:r w:rsidRPr="0014547F">
        <w:rPr>
          <w:u w:val="single"/>
        </w:rPr>
        <w:t xml:space="preserve">ative </w:t>
      </w:r>
      <w:r w:rsidRPr="0014547F">
        <w:rPr>
          <w:highlight w:val="green"/>
          <w:u w:val="single"/>
        </w:rPr>
        <w:t>won 52</w:t>
      </w:r>
      <w:r w:rsidRPr="0014547F">
        <w:rPr>
          <w:u w:val="single"/>
        </w:rPr>
        <w:t>.75</w:t>
      </w:r>
      <w:r w:rsidRPr="0014547F">
        <w:rPr>
          <w:highlight w:val="green"/>
          <w:u w:val="single"/>
        </w:rPr>
        <w:t>%</w:t>
      </w:r>
      <w:r w:rsidRPr="0014547F">
        <w:rPr>
          <w:u w:val="single"/>
        </w:rPr>
        <w:t xml:space="preserve"> of ballots (p-value &lt; 0.0001, 95% confidence interval [52.3%, 53.2%]). </w:t>
      </w:r>
      <w:r w:rsidRPr="0014547F">
        <w:rPr>
          <w:highlight w:val="green"/>
          <w:u w:val="single"/>
        </w:rPr>
        <w:t>This suggests the bias might be structural</w:t>
      </w:r>
      <w:r w:rsidRPr="0014547F">
        <w:rPr>
          <w:u w:val="single"/>
        </w:rPr>
        <w:t>, and not topic specific, as this data spans nine different topics</w:t>
      </w:r>
      <w:r w:rsidRPr="00630B88">
        <w:rPr>
          <w:sz w:val="16"/>
        </w:rPr>
        <w:t xml:space="preserve"> [3]. </w:t>
      </w:r>
      <w:r w:rsidRPr="0014547F">
        <w:rPr>
          <w:u w:val="single"/>
        </w:rPr>
        <w:t xml:space="preserve">Given a structural advantage for the negative, </w:t>
      </w:r>
      <w:r w:rsidRPr="0014547F">
        <w:rPr>
          <w:highlight w:val="green"/>
          <w:u w:val="single"/>
        </w:rPr>
        <w:t>the affirmative may be justified in being granted a substantive advantage</w:t>
      </w:r>
      <w:r w:rsidRPr="0014547F">
        <w:rPr>
          <w:u w:val="single"/>
        </w:rPr>
        <w:t xml:space="preserve"> to compensate for the structural skew. This could take various forms such as granting the affirmative presumption ground, tiny plans, or framework choice. </w:t>
      </w:r>
      <w:r w:rsidRPr="00630B88">
        <w:rPr>
          <w:sz w:val="16"/>
        </w:rPr>
        <w:t>Whatever form chosen should be tested to ensure the skew is not unintentionally reversed.</w:t>
      </w:r>
    </w:p>
    <w:p w14:paraId="5FBDE0E2" w14:textId="77777777" w:rsidR="00A92ED6" w:rsidRPr="00630B88" w:rsidRDefault="00A92ED6" w:rsidP="00A92ED6">
      <w:pPr>
        <w:rPr>
          <w:sz w:val="16"/>
        </w:rPr>
      </w:pPr>
    </w:p>
    <w:p w14:paraId="126914B9" w14:textId="77777777" w:rsidR="00A92ED6" w:rsidRPr="0014547F" w:rsidRDefault="00A92ED6" w:rsidP="00A92ED6">
      <w:pPr>
        <w:pStyle w:val="Heading4"/>
      </w:pPr>
      <w:r>
        <w:t>5</w:t>
      </w:r>
      <w:r w:rsidRPr="0014547F">
        <w:t xml:space="preserve">] Reject spec shells – a) infinitely regressive – you can ask me to spec infinite different things which means I will always violate and will never spec enough b) CX checks – I told you in the doc I am willing to spec in CX which means you can still prep how you want and it prevents </w:t>
      </w:r>
      <w:proofErr w:type="spellStart"/>
      <w:r w:rsidRPr="0014547F">
        <w:t>friv</w:t>
      </w:r>
      <w:proofErr w:type="spellEnd"/>
      <w:r w:rsidRPr="0014547F">
        <w:t xml:space="preserve"> theory which kills topic ed c) pre-round checks – you can contact me before the round for spec which solves all your offense </w:t>
      </w:r>
    </w:p>
    <w:p w14:paraId="598B952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20A14"/>
    <w:rsid w:val="000139A3"/>
    <w:rsid w:val="00100833"/>
    <w:rsid w:val="00104529"/>
    <w:rsid w:val="00105942"/>
    <w:rsid w:val="00107396"/>
    <w:rsid w:val="00144A4C"/>
    <w:rsid w:val="00176AB0"/>
    <w:rsid w:val="00177B7D"/>
    <w:rsid w:val="0018322D"/>
    <w:rsid w:val="001B5776"/>
    <w:rsid w:val="001C1F25"/>
    <w:rsid w:val="001E527A"/>
    <w:rsid w:val="001F78CE"/>
    <w:rsid w:val="00251FC7"/>
    <w:rsid w:val="002855A7"/>
    <w:rsid w:val="002B146A"/>
    <w:rsid w:val="002B5E17"/>
    <w:rsid w:val="00315690"/>
    <w:rsid w:val="00316B75"/>
    <w:rsid w:val="00325646"/>
    <w:rsid w:val="003460F2"/>
    <w:rsid w:val="0038158C"/>
    <w:rsid w:val="003902BA"/>
    <w:rsid w:val="003A09E2"/>
    <w:rsid w:val="003B0F04"/>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7CA0"/>
    <w:rsid w:val="00722258"/>
    <w:rsid w:val="007243E5"/>
    <w:rsid w:val="00766EA0"/>
    <w:rsid w:val="00790F85"/>
    <w:rsid w:val="007A2226"/>
    <w:rsid w:val="007F5B66"/>
    <w:rsid w:val="00823A1C"/>
    <w:rsid w:val="00845B9D"/>
    <w:rsid w:val="00860984"/>
    <w:rsid w:val="008B3ECB"/>
    <w:rsid w:val="008B4E85"/>
    <w:rsid w:val="008C1B2E"/>
    <w:rsid w:val="008C3D21"/>
    <w:rsid w:val="0091627E"/>
    <w:rsid w:val="0097032B"/>
    <w:rsid w:val="009D2EAD"/>
    <w:rsid w:val="009D54B2"/>
    <w:rsid w:val="009E1922"/>
    <w:rsid w:val="009F7ED2"/>
    <w:rsid w:val="00A92ED6"/>
    <w:rsid w:val="00A93661"/>
    <w:rsid w:val="00A95652"/>
    <w:rsid w:val="00AC0AB8"/>
    <w:rsid w:val="00B33C6D"/>
    <w:rsid w:val="00B4508F"/>
    <w:rsid w:val="00B55AD5"/>
    <w:rsid w:val="00B8057C"/>
    <w:rsid w:val="00BD6238"/>
    <w:rsid w:val="00BF593B"/>
    <w:rsid w:val="00BF625D"/>
    <w:rsid w:val="00BF773A"/>
    <w:rsid w:val="00BF7E81"/>
    <w:rsid w:val="00C13773"/>
    <w:rsid w:val="00C17CC8"/>
    <w:rsid w:val="00C20A14"/>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D4B"/>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9DDED"/>
  <w15:chartTrackingRefBased/>
  <w15:docId w15:val="{9E76381D-EEB0-40D6-9D08-6DD9449DB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92ED6"/>
    <w:rPr>
      <w:rFonts w:ascii="Calibri" w:hAnsi="Calibri" w:cs="Calibri"/>
    </w:rPr>
  </w:style>
  <w:style w:type="paragraph" w:styleId="Heading1">
    <w:name w:val="heading 1"/>
    <w:aliases w:val="Pocket"/>
    <w:basedOn w:val="Normal"/>
    <w:next w:val="Normal"/>
    <w:link w:val="Heading1Char"/>
    <w:qFormat/>
    <w:rsid w:val="00C20A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20A1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20A1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3"/>
    <w:unhideWhenUsed/>
    <w:qFormat/>
    <w:rsid w:val="00C20A1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20A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0A14"/>
  </w:style>
  <w:style w:type="character" w:customStyle="1" w:styleId="Heading1Char">
    <w:name w:val="Heading 1 Char"/>
    <w:aliases w:val="Pocket Char"/>
    <w:basedOn w:val="DefaultParagraphFont"/>
    <w:link w:val="Heading1"/>
    <w:rsid w:val="00C20A1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20A1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20A1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C20A14"/>
    <w:rPr>
      <w:rFonts w:ascii="Calibri" w:eastAsiaTheme="majorEastAsia" w:hAnsi="Calibri" w:cstheme="majorBidi"/>
      <w:b/>
      <w:iCs/>
      <w:sz w:val="26"/>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7"/>
    <w:qFormat/>
    <w:rsid w:val="00C20A14"/>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C20A14"/>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6"/>
    <w:qFormat/>
    <w:rsid w:val="00C20A14"/>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cite,C,TAG "/>
    <w:basedOn w:val="DefaultParagraphFont"/>
    <w:uiPriority w:val="99"/>
    <w:unhideWhenUsed/>
    <w:rsid w:val="00C20A14"/>
    <w:rPr>
      <w:color w:val="auto"/>
      <w:u w:val="none"/>
    </w:rPr>
  </w:style>
  <w:style w:type="character" w:styleId="FollowedHyperlink">
    <w:name w:val="FollowedHyperlink"/>
    <w:basedOn w:val="DefaultParagraphFont"/>
    <w:uiPriority w:val="99"/>
    <w:semiHidden/>
    <w:unhideWhenUsed/>
    <w:rsid w:val="00C20A14"/>
    <w:rPr>
      <w:color w:val="auto"/>
      <w:u w:val="none"/>
    </w:rPr>
  </w:style>
  <w:style w:type="paragraph" w:customStyle="1" w:styleId="textbold">
    <w:name w:val="text bold"/>
    <w:basedOn w:val="Normal"/>
    <w:link w:val="Emphasis"/>
    <w:uiPriority w:val="7"/>
    <w:qFormat/>
    <w:rsid w:val="00A92ED6"/>
    <w:pPr>
      <w:widowControl w:val="0"/>
      <w:spacing w:after="0" w:line="240" w:lineRule="auto"/>
      <w:ind w:left="720"/>
      <w:jc w:val="both"/>
    </w:pPr>
    <w:rPr>
      <w:b/>
      <w:iCs/>
      <w:u w:val="single"/>
    </w:rPr>
  </w:style>
  <w:style w:type="paragraph" w:styleId="NormalWeb">
    <w:name w:val="Normal (Web)"/>
    <w:basedOn w:val="Normal"/>
    <w:uiPriority w:val="99"/>
    <w:semiHidden/>
    <w:unhideWhenUsed/>
    <w:rsid w:val="00A92ED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ee.org/articles/how-intellectual-property-hampers-the-free-market/" TargetMode="External"/><Relationship Id="rId3" Type="http://schemas.openxmlformats.org/officeDocument/2006/relationships/styles" Target="styles.xml"/><Relationship Id="rId7" Type="http://schemas.openxmlformats.org/officeDocument/2006/relationships/hyperlink" Target="https://ualr.edu/socialchange/2018/04/04/patently-unfair/"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hilarchive.org/archive/FERCATv1"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4" Type="http://schemas.openxmlformats.org/officeDocument/2006/relationships/settings" Target="settings.xml"/><Relationship Id="rId9" Type="http://schemas.openxmlformats.org/officeDocument/2006/relationships/hyperlink" Target="https://reason.com/2012/08/05/the-free-market-doesnt-need-government-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Pages>
  <Words>3336</Words>
  <Characters>19018</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6</cp:revision>
  <dcterms:created xsi:type="dcterms:W3CDTF">2021-09-18T20:34:00Z</dcterms:created>
  <dcterms:modified xsi:type="dcterms:W3CDTF">2021-09-18T21:01:00Z</dcterms:modified>
</cp:coreProperties>
</file>