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803F7" w14:textId="77777777" w:rsidR="00485345" w:rsidRDefault="00485345" w:rsidP="00B55AD5"/>
    <w:p w14:paraId="7DBF2CAA" w14:textId="77777777" w:rsidR="00C21CCE" w:rsidRPr="00CF7742" w:rsidRDefault="00C21CCE" w:rsidP="00C21CCE">
      <w:pPr>
        <w:pStyle w:val="Heading4"/>
        <w:rPr>
          <w:rFonts w:cs="Calibri"/>
        </w:rPr>
      </w:pPr>
      <w:r w:rsidRPr="00CF7742">
        <w:rPr>
          <w:rFonts w:cs="Calibri"/>
        </w:rPr>
        <w:t xml:space="preserve">I affirm. Spikes are at the bottom. Brackets are for clarity. </w:t>
      </w:r>
    </w:p>
    <w:p w14:paraId="2A2178F5" w14:textId="77777777" w:rsidR="00C21CCE" w:rsidRDefault="00C21CCE" w:rsidP="00C21CCE">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12A2AF0" w14:textId="77777777" w:rsidR="00C21CCE" w:rsidRDefault="00C21CCE" w:rsidP="00C21CCE">
      <w:pPr>
        <w:pStyle w:val="Heading4"/>
      </w:pPr>
      <w:proofErr w:type="spellStart"/>
      <w:r>
        <w:t>Constitutivism</w:t>
      </w:r>
      <w:proofErr w:type="spellEnd"/>
      <w:r>
        <w:t xml:space="preserve"> solves – it allows for universal obligations among all agents but they are binding and cannot be opted out of.</w:t>
      </w:r>
    </w:p>
    <w:p w14:paraId="29BE3485" w14:textId="244E1394" w:rsidR="00C21CCE" w:rsidRDefault="00C21CCE" w:rsidP="00C21CCE">
      <w:pPr>
        <w:pStyle w:val="Heading4"/>
      </w:pPr>
      <w:r>
        <w:t>Next, only practical reason is constitutive:</w:t>
      </w:r>
      <w:r w:rsidR="00667DC1">
        <w:t xml:space="preserve"> </w:t>
      </w:r>
    </w:p>
    <w:p w14:paraId="0438D3F6" w14:textId="6D4CB1C9" w:rsidR="004D0C58" w:rsidRDefault="00165511" w:rsidP="004D0C58">
      <w:pPr>
        <w:pStyle w:val="Heading4"/>
      </w:pPr>
      <w:r>
        <w:t>[</w:t>
      </w:r>
      <w:r w:rsidR="004D0C58">
        <w:t>1</w:t>
      </w:r>
      <w:r w:rsidR="004D0C58">
        <w:t>] Agents can shift between different identities but doing so requires reason - it unifies the subject and is the only enterprise agents cannot escape</w:t>
      </w:r>
    </w:p>
    <w:p w14:paraId="4D61C1D1" w14:textId="23D612BD" w:rsidR="00C21CCE" w:rsidRPr="004D0C58" w:rsidRDefault="00C21CCE" w:rsidP="004D0C58">
      <w:pPr>
        <w:pStyle w:val="Heading4"/>
      </w:pPr>
      <w:r>
        <w:t>[</w:t>
      </w:r>
      <w:r w:rsidR="004D0C58">
        <w:t>2</w:t>
      </w:r>
      <w:r>
        <w:t>] Regress – to question why one should reason concedes its authority since it is an act of reasoning itself which proves it’s binding and inescapable</w:t>
      </w:r>
    </w:p>
    <w:p w14:paraId="3A5555F4" w14:textId="77777777" w:rsidR="00C21CCE" w:rsidRPr="0051320E" w:rsidRDefault="00C21CCE" w:rsidP="00C21CCE"/>
    <w:p w14:paraId="76CF421C" w14:textId="77777777" w:rsidR="00C21CCE" w:rsidRDefault="00C21CCE" w:rsidP="00C21CC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8282F86" w14:textId="77777777" w:rsidR="00C21CCE" w:rsidRDefault="00C21CCE" w:rsidP="00C21CCE">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08B3EB32" w14:textId="77777777" w:rsidR="00C21CCE" w:rsidRPr="00E40F47" w:rsidRDefault="00C21CCE" w:rsidP="00C21CCE"/>
    <w:p w14:paraId="79528386" w14:textId="77777777" w:rsidR="00C21CCE" w:rsidRPr="00CF7742" w:rsidRDefault="00C21CCE" w:rsidP="00C21CCE">
      <w:pPr>
        <w:pStyle w:val="Heading4"/>
        <w:rPr>
          <w:rFonts w:cs="Calibri"/>
        </w:rPr>
      </w:pPr>
      <w:r w:rsidRPr="00CF7742">
        <w:rPr>
          <w:rFonts w:cs="Calibri"/>
        </w:rPr>
        <w:t>Prefer Additionally –</w:t>
      </w:r>
    </w:p>
    <w:p w14:paraId="0C2A81AF" w14:textId="659A45B5" w:rsidR="003F42D9" w:rsidRDefault="003F42D9" w:rsidP="003F42D9">
      <w:pPr>
        <w:pStyle w:val="Heading4"/>
      </w:pPr>
      <w:r>
        <w:t>1</w:t>
      </w:r>
      <w:r>
        <w:t>] Actor specificity—societies are just conglomerates of reasoners.</w:t>
      </w:r>
    </w:p>
    <w:p w14:paraId="55BDC40E" w14:textId="77777777" w:rsidR="003F42D9" w:rsidRDefault="003F42D9" w:rsidP="003F42D9">
      <w:pPr>
        <w:rPr>
          <w:rFonts w:cs="Calibri"/>
        </w:rPr>
      </w:pPr>
      <w:r>
        <w:rPr>
          <w:b/>
          <w:bCs/>
          <w:sz w:val="26"/>
          <w:szCs w:val="26"/>
        </w:rPr>
        <w:t>Laurence 11</w:t>
      </w:r>
      <w:r>
        <w:t xml:space="preserve"> Ben Laurence 2011 (Professor of Philosophy at the University of Chicago) “An </w:t>
      </w:r>
      <w:proofErr w:type="spellStart"/>
      <w:r>
        <w:t>Anscombean</w:t>
      </w:r>
      <w:proofErr w:type="spellEnd"/>
      <w:r>
        <w:t xml:space="preserve"> Approach to Collective Action” in Ford and Hornsby, Eds. Essays on Anscombe's Intention (Cambridge: Harvard University Press, 2011) 293-294</w:t>
      </w:r>
    </w:p>
    <w:p w14:paraId="6C1730BD" w14:textId="77777777" w:rsidR="003F42D9" w:rsidRDefault="003F42D9" w:rsidP="003F42D9">
      <w:pPr>
        <w:rPr>
          <w:color w:val="000000" w:themeColor="text1"/>
          <w:sz w:val="14"/>
          <w:szCs w:val="26"/>
        </w:rPr>
      </w:pPr>
      <w:r>
        <w:rPr>
          <w:color w:val="000000" w:themeColor="text1"/>
          <w:sz w:val="14"/>
          <w:szCs w:val="26"/>
          <w:vertAlign w:val="subscript"/>
        </w:rPr>
        <w:t>“It is enough that the same order displayed in</w:t>
      </w:r>
      <w:r>
        <w:rPr>
          <w:color w:val="000000" w:themeColor="text1"/>
          <w:sz w:val="14"/>
          <w:szCs w:val="26"/>
        </w:rPr>
        <w:t xml:space="preserve"> </w:t>
      </w:r>
      <w:r>
        <w:rPr>
          <w:b/>
          <w:color w:val="000000" w:themeColor="text1"/>
          <w:sz w:val="26"/>
          <w:szCs w:val="26"/>
          <w:highlight w:val="green"/>
          <w:u w:val="single"/>
        </w:rPr>
        <w:t>collective action</w:t>
      </w:r>
      <w:r>
        <w:rPr>
          <w:b/>
          <w:color w:val="000000" w:themeColor="text1"/>
          <w:sz w:val="14"/>
          <w:szCs w:val="26"/>
          <w:highlight w:val="green"/>
        </w:rPr>
        <w:t xml:space="preserve"> </w:t>
      </w:r>
      <w:r>
        <w:rPr>
          <w:color w:val="000000" w:themeColor="text1"/>
          <w:sz w:val="14"/>
          <w:szCs w:val="26"/>
          <w:vertAlign w:val="subscript"/>
        </w:rPr>
        <w:t>explanation</w:t>
      </w:r>
      <w:r>
        <w:rPr>
          <w:color w:val="000000" w:themeColor="text1"/>
          <w:sz w:val="14"/>
          <w:szCs w:val="26"/>
        </w:rPr>
        <w:t xml:space="preserve"> </w:t>
      </w:r>
      <w:r>
        <w:rPr>
          <w:b/>
          <w:color w:val="000000" w:themeColor="text1"/>
          <w:sz w:val="26"/>
          <w:szCs w:val="26"/>
          <w:highlight w:val="green"/>
          <w:u w:val="single"/>
        </w:rPr>
        <w:t>can</w:t>
      </w:r>
      <w:r>
        <w:rPr>
          <w:color w:val="000000" w:themeColor="text1"/>
          <w:sz w:val="14"/>
          <w:szCs w:val="26"/>
          <w:highlight w:val="green"/>
        </w:rPr>
        <w:t xml:space="preserve"> </w:t>
      </w:r>
      <w:r>
        <w:rPr>
          <w:color w:val="000000" w:themeColor="text1"/>
          <w:sz w:val="14"/>
          <w:szCs w:val="26"/>
          <w:vertAlign w:val="subscript"/>
        </w:rPr>
        <w:t>also</w:t>
      </w:r>
      <w:r>
        <w:rPr>
          <w:color w:val="000000" w:themeColor="text1"/>
          <w:sz w:val="14"/>
          <w:szCs w:val="26"/>
        </w:rPr>
        <w:t xml:space="preserve"> </w:t>
      </w:r>
      <w:r>
        <w:rPr>
          <w:b/>
          <w:color w:val="000000" w:themeColor="text1"/>
          <w:sz w:val="26"/>
          <w:szCs w:val="26"/>
          <w:highlight w:val="green"/>
          <w:u w:val="single"/>
        </w:rPr>
        <w:t>be represented as a set of rational transitions</w:t>
      </w:r>
      <w:r>
        <w:rPr>
          <w:color w:val="000000" w:themeColor="text1"/>
          <w:sz w:val="14"/>
          <w:szCs w:val="26"/>
        </w:rPr>
        <w:t xml:space="preserve"> </w:t>
      </w:r>
      <w:r>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Pr>
          <w:color w:val="000000" w:themeColor="text1"/>
          <w:sz w:val="14"/>
          <w:szCs w:val="26"/>
        </w:rPr>
        <w:t xml:space="preserve"> </w:t>
      </w:r>
      <w:r>
        <w:rPr>
          <w:rStyle w:val="Emphasis"/>
          <w:rFonts w:eastAsiaTheme="majorEastAsia"/>
          <w:highlight w:val="green"/>
        </w:rPr>
        <w:t>we</w:t>
      </w:r>
      <w:r>
        <w:rPr>
          <w:color w:val="000000" w:themeColor="text1"/>
          <w:sz w:val="14"/>
          <w:szCs w:val="26"/>
          <w:highlight w:val="green"/>
        </w:rPr>
        <w:t xml:space="preserve"> </w:t>
      </w:r>
      <w:r>
        <w:rPr>
          <w:color w:val="000000" w:themeColor="text1"/>
          <w:sz w:val="14"/>
          <w:szCs w:val="26"/>
          <w:vertAlign w:val="subscript"/>
        </w:rPr>
        <w:t>can still</w:t>
      </w:r>
      <w:r>
        <w:rPr>
          <w:color w:val="000000" w:themeColor="text1"/>
          <w:sz w:val="14"/>
          <w:szCs w:val="26"/>
        </w:rPr>
        <w:t xml:space="preserve"> </w:t>
      </w:r>
      <w:r>
        <w:rPr>
          <w:rStyle w:val="Emphasis"/>
          <w:rFonts w:eastAsiaTheme="majorEastAsia"/>
          <w:highlight w:val="green"/>
        </w:rPr>
        <w:t>see</w:t>
      </w:r>
      <w:r>
        <w:rPr>
          <w:color w:val="000000" w:themeColor="text1"/>
          <w:sz w:val="14"/>
          <w:szCs w:val="26"/>
          <w:highlight w:val="green"/>
        </w:rPr>
        <w:t xml:space="preserve"> </w:t>
      </w:r>
      <w:r>
        <w:rPr>
          <w:color w:val="000000" w:themeColor="text1"/>
          <w:sz w:val="14"/>
          <w:szCs w:val="26"/>
          <w:vertAlign w:val="subscript"/>
        </w:rPr>
        <w:t>the</w:t>
      </w:r>
      <w:r>
        <w:rPr>
          <w:color w:val="000000" w:themeColor="text1"/>
          <w:sz w:val="14"/>
          <w:szCs w:val="26"/>
        </w:rPr>
        <w:t xml:space="preserve"> </w:t>
      </w:r>
      <w:r>
        <w:rPr>
          <w:rStyle w:val="Emphasis"/>
          <w:rFonts w:eastAsiaTheme="majorEastAsia"/>
          <w:highlight w:val="green"/>
        </w:rPr>
        <w:t>actions</w:t>
      </w:r>
      <w:r>
        <w:rPr>
          <w:color w:val="000000" w:themeColor="text1"/>
          <w:sz w:val="14"/>
          <w:szCs w:val="26"/>
          <w:highlight w:val="green"/>
        </w:rPr>
        <w:t xml:space="preserve"> </w:t>
      </w:r>
      <w:r>
        <w:rPr>
          <w:color w:val="000000" w:themeColor="text1"/>
          <w:sz w:val="14"/>
          <w:szCs w:val="26"/>
          <w:vertAlign w:val="subscript"/>
        </w:rPr>
        <w:t>in question</w:t>
      </w:r>
      <w:r>
        <w:rPr>
          <w:color w:val="000000" w:themeColor="text1"/>
          <w:sz w:val="14"/>
          <w:szCs w:val="26"/>
        </w:rPr>
        <w:t xml:space="preserve"> </w:t>
      </w:r>
      <w:r>
        <w:rPr>
          <w:rStyle w:val="Emphasis"/>
          <w:rFonts w:eastAsiaTheme="majorEastAsia"/>
          <w:highlight w:val="green"/>
        </w:rPr>
        <w:t>as recommended by reasoning.  This reasoning will</w:t>
      </w:r>
      <w:r>
        <w:rPr>
          <w:color w:val="000000" w:themeColor="text1"/>
          <w:sz w:val="14"/>
          <w:szCs w:val="26"/>
        </w:rPr>
        <w:t xml:space="preserve"> </w:t>
      </w:r>
      <w:r>
        <w:rPr>
          <w:color w:val="000000" w:themeColor="text1"/>
          <w:sz w:val="14"/>
          <w:szCs w:val="26"/>
          <w:vertAlign w:val="subscript"/>
        </w:rPr>
        <w:t>not, of course,</w:t>
      </w:r>
      <w:r>
        <w:rPr>
          <w:color w:val="000000" w:themeColor="text1"/>
          <w:sz w:val="14"/>
          <w:szCs w:val="26"/>
        </w:rPr>
        <w:t xml:space="preserve"> </w:t>
      </w:r>
      <w:r>
        <w:rPr>
          <w:rStyle w:val="Emphasis"/>
          <w:rFonts w:eastAsiaTheme="majorEastAsia"/>
          <w:highlight w:val="green"/>
        </w:rPr>
        <w:t>occur through</w:t>
      </w:r>
      <w:r>
        <w:rPr>
          <w:color w:val="000000" w:themeColor="text1"/>
          <w:sz w:val="14"/>
          <w:szCs w:val="26"/>
          <w:highlight w:val="green"/>
        </w:rPr>
        <w:t xml:space="preserve"> </w:t>
      </w:r>
      <w:r>
        <w:rPr>
          <w:color w:val="000000" w:themeColor="text1"/>
          <w:sz w:val="14"/>
          <w:szCs w:val="26"/>
          <w:vertAlign w:val="subscript"/>
        </w:rPr>
        <w:t>the exercise of a separate</w:t>
      </w:r>
      <w:r>
        <w:rPr>
          <w:color w:val="000000" w:themeColor="text1"/>
          <w:sz w:val="14"/>
          <w:szCs w:val="26"/>
        </w:rPr>
        <w:t xml:space="preserve"> </w:t>
      </w:r>
      <w:r>
        <w:rPr>
          <w:rStyle w:val="Emphasis"/>
          <w:rFonts w:eastAsiaTheme="majorEastAsia"/>
          <w:highlight w:val="green"/>
        </w:rPr>
        <w:t>practical reason</w:t>
      </w:r>
      <w:r>
        <w:rPr>
          <w:color w:val="000000" w:themeColor="text1"/>
          <w:sz w:val="14"/>
          <w:szCs w:val="26"/>
          <w:highlight w:val="green"/>
        </w:rPr>
        <w:t xml:space="preserve"> </w:t>
      </w:r>
      <w:r>
        <w:rPr>
          <w:color w:val="000000" w:themeColor="text1"/>
          <w:sz w:val="14"/>
          <w:szCs w:val="26"/>
          <w:vertAlign w:val="subscript"/>
        </w:rPr>
        <w:t>possessed by the group, but rather through the reasoning</w:t>
      </w:r>
      <w:r>
        <w:rPr>
          <w:color w:val="000000" w:themeColor="text1"/>
          <w:sz w:val="14"/>
          <w:szCs w:val="26"/>
        </w:rPr>
        <w:t xml:space="preserve"> </w:t>
      </w:r>
      <w:r>
        <w:rPr>
          <w:rStyle w:val="Emphasis"/>
          <w:rFonts w:eastAsiaTheme="majorEastAsia"/>
          <w:highlight w:val="green"/>
        </w:rPr>
        <w:t>of the</w:t>
      </w:r>
      <w:r>
        <w:rPr>
          <w:color w:val="000000" w:themeColor="text1"/>
          <w:sz w:val="14"/>
          <w:szCs w:val="26"/>
          <w:highlight w:val="green"/>
        </w:rPr>
        <w:t xml:space="preserve"> </w:t>
      </w:r>
      <w:r>
        <w:rPr>
          <w:color w:val="000000" w:themeColor="text1"/>
          <w:sz w:val="14"/>
          <w:szCs w:val="26"/>
          <w:vertAlign w:val="subscript"/>
        </w:rPr>
        <w:t>individual</w:t>
      </w:r>
      <w:r>
        <w:rPr>
          <w:color w:val="000000" w:themeColor="text1"/>
          <w:sz w:val="14"/>
          <w:szCs w:val="26"/>
        </w:rPr>
        <w:t xml:space="preserve"> </w:t>
      </w:r>
      <w:r>
        <w:rPr>
          <w:rStyle w:val="Emphasis"/>
          <w:rFonts w:eastAsiaTheme="majorEastAsia"/>
          <w:highlight w:val="green"/>
        </w:rPr>
        <w:t>members as the execute their shared objective</w:t>
      </w:r>
      <w:r>
        <w:rPr>
          <w:rStyle w:val="StyleUnderline"/>
          <w:color w:val="000000" w:themeColor="text1"/>
          <w:szCs w:val="26"/>
          <w:vertAlign w:val="subscript"/>
        </w:rPr>
        <w:t>.</w:t>
      </w:r>
      <w:r>
        <w:rPr>
          <w:color w:val="000000" w:themeColor="text1"/>
          <w:sz w:val="14"/>
          <w:szCs w:val="26"/>
          <w:vertAlign w:val="subscript"/>
        </w:rPr>
        <w:t xml:space="preserve">  We might sum this up by saying that just as</w:t>
      </w:r>
      <w:r>
        <w:rPr>
          <w:color w:val="000000" w:themeColor="text1"/>
          <w:sz w:val="14"/>
          <w:szCs w:val="26"/>
        </w:rPr>
        <w:t xml:space="preserve"> </w:t>
      </w:r>
      <w:r>
        <w:rPr>
          <w:rStyle w:val="StyleUnderline"/>
          <w:color w:val="000000" w:themeColor="text1"/>
          <w:szCs w:val="26"/>
        </w:rPr>
        <w:t>a collective agent can only act through</w:t>
      </w:r>
      <w:r>
        <w:rPr>
          <w:color w:val="000000" w:themeColor="text1"/>
          <w:sz w:val="14"/>
          <w:szCs w:val="26"/>
        </w:rPr>
        <w:t xml:space="preserve"> </w:t>
      </w:r>
      <w:r>
        <w:rPr>
          <w:color w:val="000000" w:themeColor="text1"/>
          <w:sz w:val="14"/>
          <w:szCs w:val="26"/>
          <w:vertAlign w:val="subscript"/>
        </w:rPr>
        <w:t>the actions of its individual members, it can only know through their knowing, and reason through their</w:t>
      </w:r>
      <w:r>
        <w:rPr>
          <w:color w:val="000000" w:themeColor="text1"/>
          <w:sz w:val="14"/>
          <w:szCs w:val="26"/>
        </w:rPr>
        <w:t xml:space="preserve"> </w:t>
      </w:r>
      <w:r>
        <w:rPr>
          <w:rStyle w:val="StyleUnderline"/>
          <w:color w:val="000000" w:themeColor="text1"/>
          <w:szCs w:val="26"/>
        </w:rPr>
        <w:t>reasoning.</w:t>
      </w:r>
      <w:r>
        <w:rPr>
          <w:b/>
          <w:color w:val="000000" w:themeColor="text1"/>
          <w:sz w:val="26"/>
          <w:szCs w:val="26"/>
          <w:u w:val="single"/>
        </w:rPr>
        <w:t>”</w:t>
      </w:r>
      <w:r>
        <w:rPr>
          <w:color w:val="000000" w:themeColor="text1"/>
          <w:sz w:val="14"/>
          <w:szCs w:val="26"/>
        </w:rPr>
        <w:t xml:space="preserve"> </w:t>
      </w:r>
    </w:p>
    <w:p w14:paraId="72C47A54" w14:textId="77777777" w:rsidR="00A34277" w:rsidRDefault="00A34277" w:rsidP="00A34277"/>
    <w:p w14:paraId="5506767F" w14:textId="46D02461" w:rsidR="00C21CCE" w:rsidRPr="00903426" w:rsidRDefault="003F42D9" w:rsidP="00903426">
      <w:pPr>
        <w:pStyle w:val="Heading4"/>
      </w:pPr>
      <w:r>
        <w:t>3</w:t>
      </w:r>
      <w:r w:rsidR="00C21CCE">
        <w:t>] A posteriori ethics fail:</w:t>
      </w:r>
      <w:r w:rsidR="00903426">
        <w:t xml:space="preserve"> </w:t>
      </w:r>
      <w:r w:rsidR="00C21CCE" w:rsidRPr="00331D90">
        <w:rPr>
          <w:rFonts w:eastAsia="Times New Roman"/>
          <w:bCs/>
          <w:color w:val="000000"/>
          <w:szCs w:val="26"/>
        </w:rPr>
        <w:t>Is/Ought Gap – experience just describes how the world is but doesn’t indicate how it ought to be which means there must be an a priori conception of good</w:t>
      </w:r>
      <w:r w:rsidR="00C21CCE">
        <w:rPr>
          <w:rFonts w:eastAsia="Times New Roman"/>
          <w:bCs/>
          <w:color w:val="000000"/>
          <w:szCs w:val="26"/>
        </w:rPr>
        <w:t xml:space="preserve"> </w:t>
      </w:r>
    </w:p>
    <w:p w14:paraId="53C0C112" w14:textId="77777777" w:rsidR="003F42D9" w:rsidRDefault="003F42D9" w:rsidP="00F34D05"/>
    <w:p w14:paraId="0D8D959A" w14:textId="0EBBBFFB" w:rsidR="00345C56" w:rsidRDefault="003F42D9" w:rsidP="00345C56">
      <w:pPr>
        <w:pStyle w:val="Heading4"/>
      </w:pPr>
      <w:r>
        <w:t>4</w:t>
      </w:r>
      <w:r w:rsidR="00C21CCE" w:rsidRPr="00E63F3E">
        <w:t>] Consequentialism</w:t>
      </w:r>
      <w:r w:rsidR="00C21CCE" w:rsidRPr="001B1B98">
        <w:t xml:space="preserve"> fails – </w:t>
      </w:r>
      <w:r w:rsidR="00345C56" w:rsidRPr="00345C56">
        <w:t>[A]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w:t>
      </w:r>
      <w:r w:rsidR="00345C56">
        <w:t xml:space="preserve"> [D</w:t>
      </w:r>
      <w:r w:rsidR="00345C56" w:rsidRPr="00650DE5">
        <w:t xml:space="preserve">] </w:t>
      </w:r>
      <w:r w:rsidR="00650DE5" w:rsidRPr="00650DE5">
        <w:t>There’s no objective arbiter to evaluate consequences [</w:t>
      </w:r>
      <w:r w:rsidR="00650DE5">
        <w:t>E</w:t>
      </w:r>
      <w:r w:rsidR="00650DE5" w:rsidRPr="00650DE5">
        <w:t>] You can’t aggregate consequences, happiness and sadness are immutable – ten headaches don’t make a migraine</w:t>
      </w:r>
    </w:p>
    <w:p w14:paraId="2E7DA59E" w14:textId="77777777" w:rsidR="004D0C58" w:rsidRDefault="004D0C58" w:rsidP="00F34D05"/>
    <w:p w14:paraId="63401AA4" w14:textId="60008358" w:rsidR="004D0C58" w:rsidRDefault="004D0C58" w:rsidP="004D0C58">
      <w:pPr>
        <w:pStyle w:val="Heading4"/>
        <w:rPr>
          <w:color w:val="000000"/>
        </w:rPr>
      </w:pPr>
      <w:r w:rsidRPr="00CF7742">
        <w:rPr>
          <w:rFonts w:cs="Calibri"/>
        </w:rPr>
        <w:t>[</w:t>
      </w:r>
      <w:r w:rsidR="003F42D9">
        <w:rPr>
          <w:rFonts w:cs="Calibri"/>
        </w:rPr>
        <w:t>5</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7997BC7F" w14:textId="77777777" w:rsidR="005D4E9C" w:rsidRDefault="005D4E9C" w:rsidP="00C21CCE"/>
    <w:p w14:paraId="58E670C1" w14:textId="77777777" w:rsidR="00C21CCE" w:rsidRPr="0017442D" w:rsidRDefault="00C21CCE" w:rsidP="00C21CCE">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1B807F65" w14:textId="77777777" w:rsidR="00C21CCE" w:rsidRDefault="00C21CCE" w:rsidP="00C21CCE"/>
    <w:p w14:paraId="6C15461B" w14:textId="2CEEB3CE" w:rsidR="00C21CCE" w:rsidRDefault="00C21CCE" w:rsidP="007A028E">
      <w:pPr>
        <w:pStyle w:val="Heading3"/>
      </w:pPr>
      <w:r>
        <w:t>Offense</w:t>
      </w:r>
    </w:p>
    <w:p w14:paraId="072F608A" w14:textId="0218E47F" w:rsidR="00C21CCE" w:rsidRDefault="007A028E" w:rsidP="00C21CCE">
      <w:pPr>
        <w:pStyle w:val="Heading4"/>
      </w:pPr>
      <w:r>
        <w:t>1</w:t>
      </w:r>
      <w:r w:rsidR="00C21CCE">
        <w:t>] private appropriation is not justified</w:t>
      </w:r>
    </w:p>
    <w:p w14:paraId="3F9742CF" w14:textId="77777777" w:rsidR="00C21CCE" w:rsidRDefault="00C21CCE" w:rsidP="00C21CCE">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28EACD47" w14:textId="77777777" w:rsidR="00C21CCE" w:rsidRPr="00D90DB7" w:rsidRDefault="00C21CCE" w:rsidP="00C21CCE">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6" w:history="1">
        <w:r w:rsidRPr="00CB5224">
          <w:rPr>
            <w:rStyle w:val="Hyperlink"/>
          </w:rPr>
          <w:t>https://www.law.berkeley.edu/wp-content/uploads/2016/01/What-is-Wrong-With-Privatization_UCB.pdf</w:t>
        </w:r>
      </w:hyperlink>
      <w:r>
        <w:t xml:space="preserve"> //Dulles VN</w:t>
      </w:r>
    </w:p>
    <w:p w14:paraId="52D1DA9C" w14:textId="77777777" w:rsidR="00C21CCE" w:rsidRPr="00F34D05" w:rsidRDefault="00C21CCE" w:rsidP="00C21CCE">
      <w:pPr>
        <w:rPr>
          <w:sz w:val="14"/>
        </w:rPr>
      </w:pPr>
      <w:r w:rsidRPr="007D5BFA">
        <w:rPr>
          <w:u w:val="single"/>
        </w:rPr>
        <w:t xml:space="preserve">The </w:t>
      </w:r>
      <w:r w:rsidRPr="007D5BFA">
        <w:rPr>
          <w:rStyle w:val="Emphasis"/>
          <w:highlight w:val="green"/>
        </w:rPr>
        <w:t>intrinsic wrong of privatization</w:t>
      </w:r>
      <w:r w:rsidRPr="00F34D05">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F34D05">
        <w:rPr>
          <w:sz w:val="14"/>
        </w:rPr>
        <w:t xml:space="preserve">. I </w:t>
      </w:r>
      <w:r w:rsidRPr="007D5BFA">
        <w:rPr>
          <w:u w:val="single"/>
        </w:rPr>
        <w:t>understand freedom as an interpersonal relationship of reciprocal independence</w:t>
      </w:r>
      <w:r w:rsidRPr="00F34D05">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F34D05">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F34D05">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F34D05">
        <w:rPr>
          <w:sz w:val="14"/>
        </w:rPr>
        <w:t xml:space="preserve">, </w:t>
      </w:r>
      <w:proofErr w:type="gramStart"/>
      <w:r w:rsidRPr="00F34D05">
        <w:rPr>
          <w:sz w:val="14"/>
        </w:rPr>
        <w:t>e.g.</w:t>
      </w:r>
      <w:proofErr w:type="gramEnd"/>
      <w:r w:rsidRPr="00F34D05">
        <w:rPr>
          <w:sz w:val="14"/>
        </w:rPr>
        <w:t xml:space="preserve"> a voluntary contract. </w:t>
      </w:r>
      <w:proofErr w:type="spellStart"/>
      <w:r w:rsidRPr="00F34D05">
        <w:rPr>
          <w:sz w:val="14"/>
        </w:rPr>
        <w:t>Omnilateralness</w:t>
      </w:r>
      <w:proofErr w:type="spellEnd"/>
      <w:r w:rsidRPr="00F34D05">
        <w:rPr>
          <w:sz w:val="14"/>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F34D05">
        <w:rPr>
          <w:sz w:val="14"/>
        </w:rPr>
        <w:t>omnilateral</w:t>
      </w:r>
      <w:proofErr w:type="spellEnd"/>
      <w:r w:rsidRPr="00F34D05">
        <w:rPr>
          <w:sz w:val="14"/>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F34D05">
        <w:rPr>
          <w:sz w:val="14"/>
        </w:rPr>
        <w:t>omnilateral</w:t>
      </w:r>
      <w:proofErr w:type="spellEnd"/>
      <w:r w:rsidRPr="00F34D05">
        <w:rPr>
          <w:sz w:val="14"/>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F34D05">
        <w:rPr>
          <w:sz w:val="14"/>
        </w:rPr>
        <w:t>omnilateral</w:t>
      </w:r>
      <w:proofErr w:type="spellEnd"/>
      <w:r w:rsidRPr="00F34D05">
        <w:rPr>
          <w:sz w:val="14"/>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F34D05">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F34D05">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F34D05">
        <w:rPr>
          <w:sz w:val="14"/>
        </w:rPr>
        <w:t>Rorty’s</w:t>
      </w:r>
      <w:proofErr w:type="spellEnd"/>
      <w:r w:rsidRPr="00F34D05">
        <w:rPr>
          <w:sz w:val="14"/>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F34D05">
        <w:rPr>
          <w:sz w:val="14"/>
        </w:rPr>
        <w:t>omnilaterally</w:t>
      </w:r>
      <w:proofErr w:type="spellEnd"/>
      <w:r w:rsidRPr="00F34D05">
        <w:rPr>
          <w:sz w:val="14"/>
        </w:rPr>
        <w:t>. The “bosses” I am here concerned with are not primarily those who 5 can unilaterally impose their will on us in their capacity as private employers, but rather any private actor who acts unilaterally while in the garb of the state.</w:t>
      </w:r>
    </w:p>
    <w:p w14:paraId="57BC66E4" w14:textId="77777777" w:rsidR="00C21CCE" w:rsidRPr="00A95F85" w:rsidRDefault="00C21CCE" w:rsidP="00C21CCE">
      <w:pPr>
        <w:pStyle w:val="Heading4"/>
        <w:rPr>
          <w:rFonts w:cs="Calibri"/>
        </w:rPr>
      </w:pPr>
      <w:r>
        <w:t xml:space="preserve">b) </w:t>
      </w:r>
      <w:r w:rsidRPr="00A95F85">
        <w:rPr>
          <w:rFonts w:cs="Calibri"/>
        </w:rPr>
        <w:t>An exclusive and permanent right to property is not entailed by the categorical imperative. Only conditional use is universalizable</w:t>
      </w:r>
    </w:p>
    <w:p w14:paraId="71C418F5" w14:textId="77777777" w:rsidR="00C21CCE" w:rsidRPr="00A95F85" w:rsidRDefault="00C21CCE" w:rsidP="00C21CCE">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0AFE70EF" w14:textId="77777777" w:rsidR="00C21CCE" w:rsidRPr="00A95F85" w:rsidRDefault="00C21CCE" w:rsidP="00C21CCE">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rPr>
        <w:t xml:space="preserve"> </w:t>
      </w:r>
      <w:r w:rsidRPr="00A95F85">
        <w:rPr>
          <w:sz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5E3F3319" w14:textId="77777777" w:rsidR="00C21CCE" w:rsidRPr="00A95F85" w:rsidRDefault="00C21CCE" w:rsidP="00C21CCE">
      <w:pPr>
        <w:pStyle w:val="Heading4"/>
        <w:rPr>
          <w:rFonts w:cs="Calibri"/>
        </w:rPr>
      </w:pPr>
      <w:r w:rsidRPr="00A95F85">
        <w:rPr>
          <w:rFonts w:cs="Calibri"/>
        </w:rPr>
        <w:t>That implies that private appropriation is unjust.</w:t>
      </w:r>
    </w:p>
    <w:p w14:paraId="399841B7" w14:textId="77777777" w:rsidR="00C21CCE" w:rsidRPr="00A95F85" w:rsidRDefault="00C21CCE" w:rsidP="00C21CCE">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211DD815" w14:textId="77777777" w:rsidR="00C21CCE" w:rsidRPr="00A52787" w:rsidRDefault="00C21CCE" w:rsidP="00C21CCE">
      <w:pPr>
        <w:rPr>
          <w:sz w:val="16"/>
        </w:rPr>
      </w:pPr>
      <w:r w:rsidRPr="00A52787">
        <w:rPr>
          <w:sz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 are alternative sets of rights to things which meet both Kant’s sine qua non of being</w:t>
      </w:r>
      <w:r w:rsidRPr="00A95F85">
        <w:rPr>
          <w:rStyle w:val="StyleUnderline"/>
        </w:rPr>
        <w:t xml:space="preserve"> consistent with the freedom of all in accord with universal laws</w:t>
      </w:r>
      <w:r w:rsidRPr="00A52787">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52787">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52787">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52787">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52787">
        <w:rPr>
          <w:sz w:val="16"/>
        </w:rPr>
        <w:t xml:space="preserve"> (cf. §3.10).</w:t>
      </w:r>
    </w:p>
    <w:p w14:paraId="10F765DD" w14:textId="77777777" w:rsidR="00C21CCE" w:rsidRDefault="00C21CCE" w:rsidP="00C21CCE"/>
    <w:p w14:paraId="7E0B86A7" w14:textId="4EE19979" w:rsidR="00C21CCE" w:rsidRDefault="007A028E" w:rsidP="00C21CCE">
      <w:pPr>
        <w:pStyle w:val="Heading4"/>
      </w:pPr>
      <w:r>
        <w:t>2</w:t>
      </w:r>
      <w:r w:rsidR="00C21CCE">
        <w:t xml:space="preserve">] Space Exploration is non universalizable -  </w:t>
      </w:r>
    </w:p>
    <w:p w14:paraId="1B39BDCA" w14:textId="77777777" w:rsidR="00C21CCE" w:rsidRDefault="00C21CCE" w:rsidP="00C21CCE">
      <w:pPr>
        <w:pStyle w:val="Heading4"/>
      </w:pPr>
      <w:r>
        <w:t xml:space="preserve">a).  Entails that everyone leaves Earth which means that no one would be around to create the means to leave earth </w:t>
      </w:r>
    </w:p>
    <w:p w14:paraId="1132B172" w14:textId="77777777" w:rsidR="00C21CCE" w:rsidRDefault="00C21CCE" w:rsidP="00C21CCE">
      <w:pPr>
        <w:pStyle w:val="Heading4"/>
      </w:pPr>
      <w:r>
        <w:t>b). Assumes all agents have access to the resources to fund a space trip, and is thus exclusionary.</w:t>
      </w:r>
    </w:p>
    <w:p w14:paraId="60CE2BB1" w14:textId="77777777" w:rsidR="00C21CCE" w:rsidRDefault="00C21CCE" w:rsidP="00C21CCE">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606F17DD" w14:textId="77777777" w:rsidR="00C21CCE" w:rsidRDefault="00C21CCE" w:rsidP="00C21CCE">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20F36F13" w14:textId="77777777" w:rsidR="00C21CCE" w:rsidRDefault="00C21CCE" w:rsidP="00C21CCE">
      <w:pPr>
        <w:pStyle w:val="Heading4"/>
      </w:pPr>
    </w:p>
    <w:p w14:paraId="09C6D876" w14:textId="2EB17BF5" w:rsidR="00C21CCE" w:rsidRDefault="007A028E" w:rsidP="009D299D">
      <w:pPr>
        <w:pStyle w:val="Heading4"/>
        <w:rPr>
          <w:sz w:val="12"/>
        </w:rPr>
      </w:pPr>
      <w:r>
        <w:t>3</w:t>
      </w:r>
      <w:r w:rsidR="00C21CCE">
        <w:t xml:space="preserve">] Space is not subject to property rights – It has no physical manifestation as space is by definition the absence of matter which means it cannot be measured, bordered, or divided, thus it cannot be owned </w:t>
      </w:r>
    </w:p>
    <w:p w14:paraId="6B5C4859" w14:textId="77777777" w:rsidR="009D299D" w:rsidRDefault="009D299D" w:rsidP="00C21CCE">
      <w:pPr>
        <w:pStyle w:val="Heading4"/>
      </w:pPr>
    </w:p>
    <w:p w14:paraId="2C6AE5BC" w14:textId="3B73FA76" w:rsidR="00C21CCE" w:rsidRPr="008F5337" w:rsidRDefault="007A028E" w:rsidP="00C21CCE">
      <w:pPr>
        <w:pStyle w:val="Heading4"/>
      </w:pPr>
      <w:r>
        <w:t>4</w:t>
      </w:r>
      <w:r w:rsidR="00C21CCE">
        <w:t xml:space="preserve">] </w:t>
      </w:r>
      <w:r w:rsidR="00C21CCE" w:rsidRPr="008F5337">
        <w:t>Libertarianism turns don’t apply:</w:t>
      </w:r>
    </w:p>
    <w:p w14:paraId="1BFC1FFC" w14:textId="77777777" w:rsidR="00C21CCE" w:rsidRPr="008F5337" w:rsidRDefault="00C21CCE" w:rsidP="00C21CCE">
      <w:pPr>
        <w:pStyle w:val="Heading4"/>
      </w:pPr>
      <w:r w:rsidRPr="008F5337">
        <w:t>A] Privatization of space inherently relies on an anti-libertarian state-based model</w:t>
      </w:r>
    </w:p>
    <w:p w14:paraId="3263D359" w14:textId="77777777" w:rsidR="00C21CCE" w:rsidRPr="008F5337" w:rsidRDefault="00C21CCE" w:rsidP="00C21CCE">
      <w:r w:rsidRPr="008F5337">
        <w:rPr>
          <w:rStyle w:val="StyleUnderline"/>
        </w:rPr>
        <w:t xml:space="preserve">Shammas and </w:t>
      </w:r>
      <w:proofErr w:type="spellStart"/>
      <w:r w:rsidRPr="008F5337">
        <w:rPr>
          <w:rStyle w:val="StyleUnderline"/>
        </w:rPr>
        <w:t>Holen</w:t>
      </w:r>
      <w:proofErr w:type="spellEnd"/>
      <w:r w:rsidRPr="008F5337">
        <w:rPr>
          <w:rStyle w:val="StyleUnderline"/>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3AAFDE24" w14:textId="77777777" w:rsidR="00C21CCE" w:rsidRPr="002A4607" w:rsidRDefault="00C21CCE" w:rsidP="00C21CCE">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07E9D8A2" w14:textId="77777777" w:rsidR="00C21CCE" w:rsidRPr="00CF7742" w:rsidRDefault="00C21CCE" w:rsidP="00C21CCE">
      <w:pPr>
        <w:pStyle w:val="Heading2"/>
        <w:rPr>
          <w:rFonts w:cs="Calibri"/>
          <w:sz w:val="40"/>
          <w:szCs w:val="40"/>
          <w:u w:val="single"/>
        </w:rPr>
      </w:pPr>
      <w:r w:rsidRPr="00CF7742">
        <w:rPr>
          <w:rFonts w:cs="Calibri"/>
          <w:sz w:val="40"/>
          <w:szCs w:val="40"/>
          <w:u w:val="single"/>
        </w:rPr>
        <w:t>UV</w:t>
      </w:r>
    </w:p>
    <w:p w14:paraId="31287241" w14:textId="77777777" w:rsidR="00C21CCE" w:rsidRPr="00CF7742" w:rsidRDefault="00C21CCE" w:rsidP="00C21CCE"/>
    <w:p w14:paraId="6751ABBA" w14:textId="5AAFC655" w:rsidR="00751EFE" w:rsidRPr="00D021D3" w:rsidRDefault="00C21CCE" w:rsidP="00D021D3">
      <w:pPr>
        <w:pStyle w:val="Heading4"/>
        <w:rPr>
          <w:rFonts w:eastAsia="Times New Roman"/>
        </w:rPr>
      </w:pPr>
      <w:bookmarkStart w:id="0" w:name="_heading=h.gjdgxs" w:colFirst="0" w:colLast="0"/>
      <w:bookmarkEnd w:id="0"/>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e) Aff theory first – it’s a much larger strategic loss because 1min is ¼ of the 1AR vs 1/7 of the 1NC - Prefer structural weighing </w:t>
      </w:r>
      <w:proofErr w:type="spellStart"/>
      <w:r w:rsidRPr="00CF7742">
        <w:t>args</w:t>
      </w:r>
      <w:proofErr w:type="spellEnd"/>
      <w:r w:rsidRPr="00CF7742">
        <w:t xml:space="preserve"> about aff vs. neg since they apply to each round so are most likely to establish communal norms</w:t>
      </w:r>
      <w:r w:rsidR="00D021D3">
        <w:t xml:space="preserve">. </w:t>
      </w:r>
      <w:r w:rsidR="00D021D3" w:rsidRPr="00D021D3">
        <w:t xml:space="preserve">We don’t preclude you from contesting these paradigm issues, so combo shells on the </w:t>
      </w:r>
      <w:proofErr w:type="spellStart"/>
      <w:r w:rsidR="00D021D3" w:rsidRPr="00D021D3">
        <w:t>underview</w:t>
      </w:r>
      <w:proofErr w:type="spellEnd"/>
      <w:r w:rsidR="00D021D3" w:rsidRPr="00D021D3">
        <w:t xml:space="preserve"> are non-sensical and concede you could’ve just line by lined.</w:t>
      </w:r>
    </w:p>
    <w:p w14:paraId="52D41A15" w14:textId="77777777" w:rsidR="00EC431E" w:rsidRDefault="00EC431E" w:rsidP="00B55AD5"/>
    <w:p w14:paraId="74BAD9B3" w14:textId="5F311EC4" w:rsidR="005D7B8A" w:rsidRPr="003D6C82" w:rsidRDefault="005D7B8A" w:rsidP="005D7B8A">
      <w:pPr>
        <w:pStyle w:val="Heading4"/>
        <w:ind w:right="-43"/>
        <w:rPr>
          <w:rFonts w:cs="Calibri"/>
        </w:rPr>
      </w:pPr>
      <w:r>
        <w:t>2]</w:t>
      </w:r>
      <w:r w:rsidRPr="00D81051">
        <w:rPr>
          <w:rFonts w:cs="Calibri"/>
        </w:rPr>
        <w:t xml:space="preserve"> </w:t>
      </w:r>
      <w:r w:rsidRPr="003D6C82">
        <w:rPr>
          <w:rFonts w:cs="Calibri"/>
        </w:rPr>
        <w:t xml:space="preserve">Round off the </w:t>
      </w:r>
      <w:proofErr w:type="spellStart"/>
      <w:r w:rsidRPr="003D6C82">
        <w:rPr>
          <w:rFonts w:cs="Calibri"/>
        </w:rPr>
        <w:t>probablity</w:t>
      </w:r>
      <w:proofErr w:type="spellEnd"/>
      <w:r w:rsidRPr="003D6C82">
        <w:rPr>
          <w:rFonts w:cs="Calibri"/>
        </w:rPr>
        <w:t xml:space="preserve"> of the DA to zero – expert predictions are less accurate than dart throwing monkeys.</w:t>
      </w:r>
    </w:p>
    <w:p w14:paraId="3F3EA1DC" w14:textId="77777777" w:rsidR="005D7B8A" w:rsidRPr="003D6C82" w:rsidRDefault="005D7B8A" w:rsidP="005D7B8A">
      <w:pPr>
        <w:ind w:right="-43"/>
        <w:rPr>
          <w:sz w:val="16"/>
        </w:rPr>
      </w:pPr>
      <w:r w:rsidRPr="003D6C82">
        <w:rPr>
          <w:rStyle w:val="Style13ptBold"/>
        </w:rPr>
        <w:t>Menand 05</w:t>
      </w:r>
      <w:r w:rsidRPr="003D6C82">
        <w:rPr>
          <w:sz w:val="16"/>
        </w:rPr>
        <w:t xml:space="preserve"> Louis Menand (the Anne T. and Robert M. Bass Professor of English at Harvard University) “Everybody’s </w:t>
      </w:r>
      <w:proofErr w:type="gramStart"/>
      <w:r w:rsidRPr="003D6C82">
        <w:rPr>
          <w:sz w:val="16"/>
        </w:rPr>
        <w:t>An</w:t>
      </w:r>
      <w:proofErr w:type="gramEnd"/>
      <w:r w:rsidRPr="003D6C82">
        <w:rPr>
          <w:sz w:val="16"/>
        </w:rPr>
        <w:t xml:space="preserve"> Expert” The New Yorker 2005 http://www.newyorker.com/magazine/2005/12/05/everybodys-an-expert</w:t>
      </w:r>
    </w:p>
    <w:p w14:paraId="60D45C3F" w14:textId="77777777" w:rsidR="005D7B8A" w:rsidRDefault="005D7B8A" w:rsidP="005D7B8A">
      <w:pPr>
        <w:ind w:right="-43"/>
        <w:rPr>
          <w:sz w:val="14"/>
        </w:rPr>
      </w:pPr>
      <w:r w:rsidRPr="003D6C82">
        <w:rPr>
          <w:sz w:val="14"/>
        </w:rPr>
        <w:t>“Expert Political Judgment” is not a work of media criticism. </w:t>
      </w:r>
      <w:proofErr w:type="spellStart"/>
      <w:r w:rsidRPr="003D6C82">
        <w:rPr>
          <w:sz w:val="14"/>
        </w:rPr>
        <w:t>Tetlock</w:t>
      </w:r>
      <w:proofErr w:type="spellEnd"/>
      <w:r w:rsidRPr="003D6C82">
        <w:rPr>
          <w:sz w:val="14"/>
        </w:rPr>
        <w:t xml:space="preserve"> is a psychologist—he teaches at Berkeley—and his conclusions are based on </w:t>
      </w:r>
      <w:r w:rsidRPr="00050EF9">
        <w:rPr>
          <w:rStyle w:val="StyleUnderline"/>
          <w:highlight w:val="green"/>
        </w:rPr>
        <w:t>a long-term study</w:t>
      </w:r>
      <w:r w:rsidRPr="003D6C82">
        <w:rPr>
          <w:sz w:val="14"/>
        </w:rPr>
        <w:t xml:space="preserve"> that he </w:t>
      </w:r>
      <w:r w:rsidRPr="00050EF9">
        <w:rPr>
          <w:rStyle w:val="StyleUnderline"/>
          <w:highlight w:val="green"/>
        </w:rPr>
        <w:t>began twenty years ago</w:t>
      </w:r>
      <w:r w:rsidRPr="003D6C82">
        <w:rPr>
          <w:sz w:val="14"/>
        </w:rPr>
        <w:t xml:space="preserve">. He </w:t>
      </w:r>
      <w:r w:rsidRPr="00050EF9">
        <w:rPr>
          <w:rStyle w:val="StyleUnderline"/>
          <w:highlight w:val="green"/>
        </w:rPr>
        <w:t>picked two hundred</w:t>
      </w:r>
      <w:r w:rsidRPr="003D6C82">
        <w:rPr>
          <w:sz w:val="14"/>
          <w:szCs w:val="16"/>
        </w:rPr>
        <w:t xml:space="preserve"> </w:t>
      </w:r>
      <w:r w:rsidRPr="003D6C82">
        <w:rPr>
          <w:sz w:val="14"/>
        </w:rPr>
        <w:t xml:space="preserve">and </w:t>
      </w:r>
      <w:r w:rsidRPr="00050EF9">
        <w:rPr>
          <w:rStyle w:val="StyleUnderline"/>
          <w:highlight w:val="green"/>
        </w:rPr>
        <w:t>eighty-four people who made their living</w:t>
      </w:r>
      <w:r w:rsidRPr="003D6C82">
        <w:rPr>
          <w:sz w:val="14"/>
        </w:rPr>
        <w:t xml:space="preserve"> “commenting or </w:t>
      </w:r>
      <w:r w:rsidRPr="00050EF9">
        <w:rPr>
          <w:rStyle w:val="StyleUnderline"/>
          <w:highlight w:val="green"/>
        </w:rPr>
        <w:t>offering advice on political and economic trends</w:t>
      </w:r>
      <w:r w:rsidRPr="003D6C82">
        <w:rPr>
          <w:sz w:val="14"/>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050EF9">
        <w:rPr>
          <w:rStyle w:val="StyleUnderline"/>
          <w:highlight w:val="green"/>
        </w:rPr>
        <w:t>the experts</w:t>
      </w:r>
      <w:r w:rsidRPr="003D6C82">
        <w:rPr>
          <w:sz w:val="14"/>
        </w:rPr>
        <w:t xml:space="preserve"> had </w:t>
      </w:r>
      <w:r w:rsidRPr="00050EF9">
        <w:rPr>
          <w:rStyle w:val="StyleUnderline"/>
          <w:highlight w:val="green"/>
        </w:rPr>
        <w:t>made 82,361 forecasts</w:t>
      </w:r>
      <w:r w:rsidRPr="003D6C82">
        <w:rPr>
          <w:sz w:val="14"/>
        </w:rPr>
        <w:t xml:space="preserve">. </w:t>
      </w:r>
      <w:proofErr w:type="spellStart"/>
      <w:r w:rsidRPr="003D6C82">
        <w:rPr>
          <w:sz w:val="14"/>
        </w:rPr>
        <w:t>Tetlock</w:t>
      </w:r>
      <w:proofErr w:type="spellEnd"/>
      <w:r w:rsidRPr="003D6C82">
        <w:rPr>
          <w:sz w:val="14"/>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3D6C82">
        <w:rPr>
          <w:sz w:val="14"/>
        </w:rPr>
        <w:t>Tetlock</w:t>
      </w:r>
      <w:proofErr w:type="spellEnd"/>
      <w:r w:rsidRPr="003D6C82">
        <w:rPr>
          <w:sz w:val="14"/>
        </w:rPr>
        <w:t xml:space="preserve"> got a statistical handle on his task by putting most of the forecasting questions into a “three possible futures” form. </w:t>
      </w:r>
      <w:r w:rsidRPr="00050EF9">
        <w:rPr>
          <w:rStyle w:val="StyleUnderline"/>
          <w:highlight w:val="green"/>
        </w:rPr>
        <w:t>The respondents were asked to rate the probability of</w:t>
      </w:r>
      <w:r w:rsidRPr="003D6C82">
        <w:rPr>
          <w:sz w:val="14"/>
        </w:rPr>
        <w:t xml:space="preserve"> three alternative outcomes:</w:t>
      </w:r>
      <w:r w:rsidRPr="003D6C82">
        <w:rPr>
          <w:rStyle w:val="StyleUnderline"/>
        </w:rPr>
        <w:t xml:space="preserve"> </w:t>
      </w:r>
      <w:r w:rsidRPr="00050EF9">
        <w:rPr>
          <w:rStyle w:val="StyleUnderline"/>
          <w:highlight w:val="green"/>
        </w:rPr>
        <w:t>the persistence of the status quo, more of something</w:t>
      </w:r>
      <w:r w:rsidRPr="003D6C82">
        <w:rPr>
          <w:sz w:val="14"/>
        </w:rPr>
        <w:t xml:space="preserve"> (political freedom, </w:t>
      </w:r>
      <w:r w:rsidRPr="00050EF9">
        <w:rPr>
          <w:rStyle w:val="StyleUnderline"/>
          <w:highlight w:val="green"/>
        </w:rPr>
        <w:t>economic growth</w:t>
      </w:r>
      <w:r w:rsidRPr="003D6C82">
        <w:rPr>
          <w:sz w:val="14"/>
        </w:rPr>
        <w:t xml:space="preserve">), </w:t>
      </w:r>
      <w:r w:rsidRPr="00050EF9">
        <w:rPr>
          <w:rStyle w:val="StyleUnderline"/>
          <w:highlight w:val="green"/>
        </w:rPr>
        <w:t>or less of something</w:t>
      </w:r>
      <w:r w:rsidRPr="003D6C82">
        <w:rPr>
          <w:sz w:val="14"/>
        </w:rPr>
        <w:t xml:space="preserve"> (repression, </w:t>
      </w:r>
      <w:r w:rsidRPr="00050EF9">
        <w:rPr>
          <w:rStyle w:val="StyleUnderline"/>
          <w:highlight w:val="green"/>
        </w:rPr>
        <w:t>recession</w:t>
      </w:r>
      <w:r w:rsidRPr="003D6C82">
        <w:rPr>
          <w:sz w:val="14"/>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050EF9">
        <w:rPr>
          <w:rStyle w:val="StyleUnderline"/>
          <w:highlight w:val="green"/>
        </w:rPr>
        <w:t>the experts performed worse than</w:t>
      </w:r>
      <w:r w:rsidRPr="003D6C82">
        <w:rPr>
          <w:sz w:val="14"/>
        </w:rPr>
        <w:t xml:space="preserve"> they would have </w:t>
      </w:r>
      <w:r w:rsidRPr="00050EF9">
        <w:rPr>
          <w:rStyle w:val="StyleUnderline"/>
          <w:highlight w:val="green"/>
        </w:rPr>
        <w:t>if they</w:t>
      </w:r>
      <w:r w:rsidRPr="003D6C82">
        <w:rPr>
          <w:b/>
          <w:sz w:val="14"/>
        </w:rPr>
        <w:t xml:space="preserve"> </w:t>
      </w:r>
      <w:r w:rsidRPr="003D6C82">
        <w:rPr>
          <w:sz w:val="14"/>
        </w:rPr>
        <w:t xml:space="preserve">had simply </w:t>
      </w:r>
      <w:r w:rsidRPr="00050EF9">
        <w:rPr>
          <w:rStyle w:val="StyleUnderline"/>
          <w:highlight w:val="green"/>
        </w:rPr>
        <w:t>assigned an equal probability to all three outcomes</w:t>
      </w:r>
      <w:r w:rsidRPr="003D6C82">
        <w:rPr>
          <w:b/>
          <w:sz w:val="14"/>
        </w:rPr>
        <w:t>—</w:t>
      </w:r>
      <w:r w:rsidRPr="003D6C82">
        <w:rPr>
          <w:sz w:val="14"/>
        </w:rPr>
        <w:t xml:space="preserve">if </w:t>
      </w:r>
      <w:r w:rsidRPr="00050EF9">
        <w:rPr>
          <w:rStyle w:val="StyleUnderline"/>
          <w:highlight w:val="green"/>
        </w:rPr>
        <w:t>they</w:t>
      </w:r>
      <w:r w:rsidRPr="003D6C82">
        <w:rPr>
          <w:sz w:val="14"/>
        </w:rPr>
        <w:t xml:space="preserve"> had given each possible future a thirty-three-per-cent chance of occurring. Human beings who spend their lives studying the state of the world, in other words, </w:t>
      </w:r>
      <w:r w:rsidRPr="00050EF9">
        <w:rPr>
          <w:rStyle w:val="StyleUnderline"/>
          <w:highlight w:val="green"/>
        </w:rPr>
        <w:t>are poorer forecasters than dart-throwing monkeys</w:t>
      </w:r>
      <w:r w:rsidRPr="003D6C82">
        <w:rPr>
          <w:sz w:val="14"/>
        </w:rPr>
        <w:t>, who would have distributed their picks evenly over the three choices.</w:t>
      </w:r>
    </w:p>
    <w:p w14:paraId="5CDF924A" w14:textId="3935902D" w:rsidR="00163AA8" w:rsidRDefault="006D215C" w:rsidP="006D215C">
      <w:pPr>
        <w:pStyle w:val="Heading4"/>
      </w:pPr>
      <w:r>
        <w:t xml:space="preserve">3] </w:t>
      </w:r>
      <w:r>
        <w:t xml:space="preserve">Presumption Affirms: [a] When a statement is proposed, people presume that it is true. For example, if I tell you my name is </w:t>
      </w:r>
      <w:r>
        <w:t>Bryan</w:t>
      </w:r>
      <w:r>
        <w:t>, you presume that it is true unless proven false. [b] If we don’t facially trust things then knowledge ceases to exist. The process of gaining knowledge requires accepting a truth first, then verifying it. We have an opportunity cost to proving it false in the future, but not otherwise.</w:t>
      </w:r>
      <w:r>
        <w:t xml:space="preserve"> </w:t>
      </w:r>
      <w:r>
        <w:t xml:space="preserve">Permissibly affirms [a] If agents had to reflect on every action they take and justify why it was a good one we would never be able to take an action because we would have to justify actions that are morally neutral </w:t>
      </w:r>
      <w:proofErr w:type="spellStart"/>
      <w:proofErr w:type="gramStart"/>
      <w:r>
        <w:t>ie</w:t>
      </w:r>
      <w:proofErr w:type="spellEnd"/>
      <w:proofErr w:type="gramEnd"/>
      <w:r>
        <w:t xml:space="preserve"> drinking water is not morally right or wrong but if I had to justify my action every time I decided upon a course of action I would never be able to make decisions. [b] Probability: in a world where anything is permissible people don’t just do </w:t>
      </w:r>
      <w:proofErr w:type="gramStart"/>
      <w:r>
        <w:t>nothing</w:t>
      </w:r>
      <w:proofErr w:type="gramEnd"/>
      <w:r>
        <w:t xml:space="preserve"> they do whatever which means there’s a higher probability of the aff than the </w:t>
      </w:r>
      <w:proofErr w:type="spellStart"/>
      <w:r>
        <w:t>squo</w:t>
      </w:r>
      <w:proofErr w:type="spellEnd"/>
      <w:r>
        <w:t>.</w:t>
      </w:r>
    </w:p>
    <w:p w14:paraId="3AD7BC00" w14:textId="77777777" w:rsidR="006D215C" w:rsidRDefault="006D215C" w:rsidP="00B55AD5"/>
    <w:p w14:paraId="5B945A60" w14:textId="77777777" w:rsidR="00026D67" w:rsidRPr="00C43442" w:rsidRDefault="00026D67" w:rsidP="00026D67">
      <w:pPr>
        <w:pStyle w:val="Heading4"/>
        <w:rPr>
          <w:rFonts w:cs="Times New Roman"/>
        </w:rPr>
      </w:pPr>
      <w:r w:rsidRPr="00C43442">
        <w:rPr>
          <w:rFonts w:cs="Times New Roman"/>
        </w:rPr>
        <w:t>Utilitarianism is morally repugnant:</w:t>
      </w:r>
    </w:p>
    <w:p w14:paraId="655C044B" w14:textId="77777777" w:rsidR="00026D67" w:rsidRPr="00C43442" w:rsidRDefault="00026D67" w:rsidP="00026D67">
      <w:pPr>
        <w:pStyle w:val="Heading4"/>
        <w:rPr>
          <w:rFonts w:cs="Times New Roman"/>
        </w:rPr>
      </w:pPr>
      <w:r w:rsidRPr="00C43442">
        <w:rPr>
          <w:rFonts w:cs="Times New Roman"/>
        </w:rPr>
        <w:t>[1] Util creates a moral obligation to oppress people, when their suffering would cause a greater amount of happiness for the majority.</w:t>
      </w:r>
    </w:p>
    <w:p w14:paraId="161D8EE9" w14:textId="77777777" w:rsidR="00026D67" w:rsidRPr="00C43442" w:rsidRDefault="00026D67" w:rsidP="00026D67">
      <w:r w:rsidRPr="00C43442">
        <w:rPr>
          <w:sz w:val="16"/>
          <w:szCs w:val="16"/>
        </w:rPr>
        <w:t>Jeffrey</w:t>
      </w:r>
      <w:r w:rsidRPr="00C43442">
        <w:t xml:space="preserve"> </w:t>
      </w:r>
      <w:r w:rsidRPr="007F4810">
        <w:rPr>
          <w:rStyle w:val="Style13ptBold"/>
        </w:rPr>
        <w:t>Gold,</w:t>
      </w:r>
      <w:r w:rsidRPr="00C43442">
        <w:rPr>
          <w:sz w:val="16"/>
          <w:szCs w:val="16"/>
        </w:rPr>
        <w:t xml:space="preserve"> Utilitarian and Deontological Approaches to Criminal Justice Ethics </w:t>
      </w:r>
    </w:p>
    <w:p w14:paraId="07003612" w14:textId="77777777" w:rsidR="00026D67" w:rsidRDefault="00026D67" w:rsidP="00026D67">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w:t>
      </w:r>
      <w:r w:rsidRPr="00B04E46">
        <w:rPr>
          <w:b/>
          <w:bCs/>
          <w:szCs w:val="26"/>
          <w:u w:val="single"/>
        </w:rPr>
        <w:t>comforts and luxuries (and the</w:t>
      </w:r>
      <w:r w:rsidRPr="00C43442">
        <w:rPr>
          <w:b/>
          <w:bCs/>
          <w:szCs w:val="26"/>
          <w:u w:val="single"/>
        </w:rPr>
        <w:t xml:space="preserv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w:t>
      </w:r>
      <w:r w:rsidRPr="00B04E46">
        <w:rPr>
          <w:b/>
          <w:bCs/>
          <w:szCs w:val="26"/>
          <w:u w:val="single"/>
        </w:rPr>
        <w: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 xml:space="preserve">would be outweighed </w:t>
      </w:r>
      <w:r w:rsidRPr="00B04E46">
        <w:rPr>
          <w:b/>
          <w:bCs/>
          <w:szCs w:val="26"/>
          <w:u w:val="single"/>
        </w:rPr>
        <w:t>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 xml:space="preserve">Slavery and oppression are wrong </w:t>
      </w:r>
      <w:r w:rsidRPr="00B04E46">
        <w:rPr>
          <w:b/>
          <w:bCs/>
          <w:szCs w:val="26"/>
          <w:u w:val="single"/>
        </w:rPr>
        <w:t>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2E271793" w14:textId="77777777" w:rsidR="00026D67" w:rsidRPr="00C43442" w:rsidRDefault="00026D67" w:rsidP="00026D67">
      <w:pPr>
        <w:pStyle w:val="Heading4"/>
        <w:rPr>
          <w:rFonts w:cs="Times New Roman"/>
        </w:rPr>
      </w:pPr>
      <w:r w:rsidRPr="00C43442">
        <w:rPr>
          <w:rFonts w:cs="Times New Roman"/>
        </w:rPr>
        <w:t xml:space="preserve">[2] Because only consequences determine if specific actions are good or bad, utilitarianism justifies horrific conclusions since no state of affairs could ever be intrinsically bad in and of itself. </w:t>
      </w:r>
    </w:p>
    <w:p w14:paraId="2CC01D5F" w14:textId="77777777" w:rsidR="00026D67" w:rsidRPr="00C43442" w:rsidRDefault="00026D67" w:rsidP="00026D67">
      <w:proofErr w:type="spellStart"/>
      <w:r w:rsidRPr="007F4810">
        <w:rPr>
          <w:rStyle w:val="Style13ptBold"/>
        </w:rPr>
        <w:t>Vallentyne</w:t>
      </w:r>
      <w:proofErr w:type="spellEnd"/>
      <w:r w:rsidRPr="007F4810">
        <w:rPr>
          <w:rStyle w:val="Style13ptBold"/>
        </w:rPr>
        <w:t>,</w:t>
      </w:r>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7F4810">
        <w:t>20</w:t>
      </w:r>
      <w:r w:rsidRPr="007F4810">
        <w:rPr>
          <w:rStyle w:val="Style13ptBold"/>
        </w:rPr>
        <w:t>06</w:t>
      </w:r>
      <w:r w:rsidRPr="007F4810">
        <w:t>,</w:t>
      </w:r>
      <w:r w:rsidRPr="00C43442">
        <w:rPr>
          <w:sz w:val="16"/>
          <w:szCs w:val="16"/>
        </w:rPr>
        <w:t xml:space="preserve"> mospace.umsystem.edu/xmlui/bitstream/handle/10355/10174/AgainstMaximizingActConsequentialism.pdf?sequence=1. </w:t>
      </w:r>
    </w:p>
    <w:p w14:paraId="61339D7A" w14:textId="77777777" w:rsidR="00026D67" w:rsidRPr="00C43442" w:rsidRDefault="00026D67" w:rsidP="00026D67">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(in a given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C43442">
        <w:rPr>
          <w:b/>
          <w:bCs/>
          <w:szCs w:val="26"/>
          <w:u w:val="single"/>
        </w:rPr>
        <w:t xml:space="preserve">, </w:t>
      </w:r>
      <w:r w:rsidRPr="00C43442">
        <w:rPr>
          <w:b/>
          <w:bCs/>
          <w:szCs w:val="26"/>
          <w:highlight w:val="yellow"/>
          <w:u w:val="single"/>
        </w:rPr>
        <w:t>individuals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14:paraId="142D349A" w14:textId="77777777" w:rsidR="00026D67" w:rsidRPr="00C43442" w:rsidRDefault="00026D67" w:rsidP="00026D67">
      <w:pPr>
        <w:pStyle w:val="Heading4"/>
        <w:rPr>
          <w:rFonts w:cs="Times New Roman"/>
        </w:rPr>
      </w:pPr>
      <w:r w:rsidRPr="00C43442">
        <w:rPr>
          <w:rFonts w:cs="Times New Roman"/>
        </w:rPr>
        <w:t xml:space="preserve">Impact: </w:t>
      </w:r>
    </w:p>
    <w:p w14:paraId="2547C546" w14:textId="77777777" w:rsidR="00026D67" w:rsidRDefault="00026D67" w:rsidP="00026D67">
      <w:pPr>
        <w:pStyle w:val="Heading4"/>
      </w:pPr>
      <w:r>
        <w:t>[1] They read morally repugnant arguments.</w:t>
      </w:r>
      <w:r w:rsidRPr="00C43442">
        <w:t xml:space="preserve"> </w:t>
      </w:r>
      <w:proofErr w:type="gramStart"/>
      <w:r w:rsidRPr="00C43442">
        <w:t>Thus</w:t>
      </w:r>
      <w:proofErr w:type="gramEnd"/>
      <w:r w:rsidRPr="00C43442">
        <w:t xml:space="preserve"> the alternative is to drop the debater</w:t>
      </w:r>
      <w:r>
        <w:t xml:space="preserve">: </w:t>
      </w:r>
    </w:p>
    <w:p w14:paraId="4D67D34A" w14:textId="77777777" w:rsidR="00026D67" w:rsidRDefault="00026D67" w:rsidP="00026D67">
      <w:pPr>
        <w:pStyle w:val="Heading4"/>
      </w:pPr>
      <w:r>
        <w:t>[a]</w:t>
      </w:r>
      <w:r w:rsidRPr="00414A89">
        <w:t xml:space="preserve"> </w:t>
      </w:r>
      <w:r>
        <w:t xml:space="preserve">Accessibility – a. it’s a </w:t>
      </w:r>
      <w:proofErr w:type="spellStart"/>
      <w:r>
        <w:t>prereq</w:t>
      </w:r>
      <w:proofErr w:type="spellEnd"/>
      <w:r>
        <w:t xml:space="preserve"> because you need people in debate to debate. Means it comes prior to engaging in any other flow. B. </w:t>
      </w:r>
      <w:r w:rsidRPr="00C43442">
        <w:t>all aff arguments presuppose that people feel safe in this space to respond to them.</w:t>
      </w:r>
    </w:p>
    <w:p w14:paraId="232194F4" w14:textId="77777777" w:rsidR="00026D67" w:rsidRDefault="00026D67" w:rsidP="00026D67">
      <w:pPr>
        <w:pStyle w:val="Heading4"/>
      </w:pPr>
      <w:r>
        <w:t>[b] Safety - the judge has a proximal obligation to ensure inaccessible practices don’t proliferate</w:t>
      </w:r>
      <w:r w:rsidRPr="00C43442">
        <w:t xml:space="preserve">. </w:t>
      </w:r>
    </w:p>
    <w:p w14:paraId="5A5C0AAA" w14:textId="77777777" w:rsidR="00026D67" w:rsidRDefault="00026D67" w:rsidP="00026D67"/>
    <w:p w14:paraId="1811F42D" w14:textId="77777777" w:rsidR="00026D67" w:rsidRDefault="00026D67" w:rsidP="00026D67">
      <w:pPr>
        <w:pStyle w:val="Heading4"/>
      </w:pPr>
      <w:r>
        <w:t xml:space="preserve">And, this comes at the highest layer of this debate because </w:t>
      </w:r>
    </w:p>
    <w:p w14:paraId="03D122B7" w14:textId="77777777" w:rsidR="00026D67" w:rsidRDefault="00026D67" w:rsidP="00026D67">
      <w:pPr>
        <w:pStyle w:val="Heading4"/>
      </w:pPr>
      <w:r>
        <w:t xml:space="preserve">a] this isn’t just an issue of </w:t>
      </w:r>
      <w:proofErr w:type="spellStart"/>
      <w:r>
        <w:t>args</w:t>
      </w:r>
      <w:proofErr w:type="spellEnd"/>
      <w:r>
        <w:t>, it’s an issue of principle</w:t>
      </w:r>
    </w:p>
    <w:p w14:paraId="092D7B15" w14:textId="77777777" w:rsidR="00026D67" w:rsidRPr="0071609D" w:rsidRDefault="00026D67" w:rsidP="00026D67">
      <w:pPr>
        <w:pStyle w:val="Heading4"/>
      </w:pPr>
      <w:r>
        <w:t xml:space="preserve">b] they chose to run util knowing that it justifies impacts of oppression which is a question of out of round morals </w:t>
      </w:r>
    </w:p>
    <w:p w14:paraId="2717EAB8" w14:textId="77777777" w:rsidR="00026D67" w:rsidRPr="00B55AD5" w:rsidRDefault="00026D67" w:rsidP="00B55AD5"/>
    <w:sectPr w:rsidR="00026D6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74B9"/>
    <w:rsid w:val="000139A3"/>
    <w:rsid w:val="00026D67"/>
    <w:rsid w:val="000C08C5"/>
    <w:rsid w:val="00100833"/>
    <w:rsid w:val="00104529"/>
    <w:rsid w:val="00105942"/>
    <w:rsid w:val="00107396"/>
    <w:rsid w:val="00144A4C"/>
    <w:rsid w:val="00163AA8"/>
    <w:rsid w:val="00165511"/>
    <w:rsid w:val="00167851"/>
    <w:rsid w:val="00176AB0"/>
    <w:rsid w:val="00177B7D"/>
    <w:rsid w:val="0018322D"/>
    <w:rsid w:val="001B5776"/>
    <w:rsid w:val="001E527A"/>
    <w:rsid w:val="001F78CE"/>
    <w:rsid w:val="00251FC7"/>
    <w:rsid w:val="002855A7"/>
    <w:rsid w:val="002B146A"/>
    <w:rsid w:val="002B5E17"/>
    <w:rsid w:val="00315690"/>
    <w:rsid w:val="00316B75"/>
    <w:rsid w:val="00325646"/>
    <w:rsid w:val="00345C56"/>
    <w:rsid w:val="003460F2"/>
    <w:rsid w:val="0038158C"/>
    <w:rsid w:val="003902BA"/>
    <w:rsid w:val="003A09E2"/>
    <w:rsid w:val="003F42D9"/>
    <w:rsid w:val="00407037"/>
    <w:rsid w:val="004605D6"/>
    <w:rsid w:val="00485345"/>
    <w:rsid w:val="004C60E8"/>
    <w:rsid w:val="004D0C58"/>
    <w:rsid w:val="004E3579"/>
    <w:rsid w:val="004E728B"/>
    <w:rsid w:val="004F39E0"/>
    <w:rsid w:val="00537BD5"/>
    <w:rsid w:val="0057268A"/>
    <w:rsid w:val="005B35C7"/>
    <w:rsid w:val="005B5703"/>
    <w:rsid w:val="005D2912"/>
    <w:rsid w:val="005D4E9C"/>
    <w:rsid w:val="005D7B8A"/>
    <w:rsid w:val="006065BD"/>
    <w:rsid w:val="00645FA9"/>
    <w:rsid w:val="00647866"/>
    <w:rsid w:val="00650DE5"/>
    <w:rsid w:val="00665003"/>
    <w:rsid w:val="00667DC1"/>
    <w:rsid w:val="006960A8"/>
    <w:rsid w:val="006A2AD0"/>
    <w:rsid w:val="006C2375"/>
    <w:rsid w:val="006D215C"/>
    <w:rsid w:val="006D4ECC"/>
    <w:rsid w:val="00707CA0"/>
    <w:rsid w:val="00722258"/>
    <w:rsid w:val="007243E5"/>
    <w:rsid w:val="00751EFE"/>
    <w:rsid w:val="00766EA0"/>
    <w:rsid w:val="00790F85"/>
    <w:rsid w:val="007A028E"/>
    <w:rsid w:val="007A2226"/>
    <w:rsid w:val="007F5B66"/>
    <w:rsid w:val="00823A1C"/>
    <w:rsid w:val="00845B9D"/>
    <w:rsid w:val="00860984"/>
    <w:rsid w:val="00876B3D"/>
    <w:rsid w:val="008B3ECB"/>
    <w:rsid w:val="008B4E85"/>
    <w:rsid w:val="008C1B2E"/>
    <w:rsid w:val="008C3D21"/>
    <w:rsid w:val="00903426"/>
    <w:rsid w:val="0091627E"/>
    <w:rsid w:val="0097032B"/>
    <w:rsid w:val="009D299D"/>
    <w:rsid w:val="009D2EAD"/>
    <w:rsid w:val="009D54B2"/>
    <w:rsid w:val="009E1922"/>
    <w:rsid w:val="009F7ED2"/>
    <w:rsid w:val="00A34277"/>
    <w:rsid w:val="00A52787"/>
    <w:rsid w:val="00A93661"/>
    <w:rsid w:val="00A95652"/>
    <w:rsid w:val="00AA5969"/>
    <w:rsid w:val="00AC0AB8"/>
    <w:rsid w:val="00B33C6D"/>
    <w:rsid w:val="00B4508F"/>
    <w:rsid w:val="00B55AD5"/>
    <w:rsid w:val="00B8057C"/>
    <w:rsid w:val="00BD6238"/>
    <w:rsid w:val="00BF593B"/>
    <w:rsid w:val="00BF773A"/>
    <w:rsid w:val="00BF7E81"/>
    <w:rsid w:val="00C13773"/>
    <w:rsid w:val="00C17CC8"/>
    <w:rsid w:val="00C21CCE"/>
    <w:rsid w:val="00C83417"/>
    <w:rsid w:val="00C9604F"/>
    <w:rsid w:val="00CA19AA"/>
    <w:rsid w:val="00CC5298"/>
    <w:rsid w:val="00CD736E"/>
    <w:rsid w:val="00CD798D"/>
    <w:rsid w:val="00CE161E"/>
    <w:rsid w:val="00CF59A8"/>
    <w:rsid w:val="00D021D3"/>
    <w:rsid w:val="00D325A9"/>
    <w:rsid w:val="00D36A8A"/>
    <w:rsid w:val="00D61409"/>
    <w:rsid w:val="00D6691E"/>
    <w:rsid w:val="00D71170"/>
    <w:rsid w:val="00DA18F9"/>
    <w:rsid w:val="00DA1C92"/>
    <w:rsid w:val="00DA25D4"/>
    <w:rsid w:val="00DA6538"/>
    <w:rsid w:val="00DE3D4B"/>
    <w:rsid w:val="00E15E75"/>
    <w:rsid w:val="00E5262C"/>
    <w:rsid w:val="00EC431E"/>
    <w:rsid w:val="00EC7DC4"/>
    <w:rsid w:val="00ED30CF"/>
    <w:rsid w:val="00F176EF"/>
    <w:rsid w:val="00F34D05"/>
    <w:rsid w:val="00F45E10"/>
    <w:rsid w:val="00F6364A"/>
    <w:rsid w:val="00F774B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818A"/>
  <w15:chartTrackingRefBased/>
  <w15:docId w15:val="{52E84A03-2968-4542-BE89-8877853E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5345"/>
    <w:pPr>
      <w:spacing w:after="0" w:line="240" w:lineRule="auto"/>
    </w:pPr>
    <w:rPr>
      <w:rFonts w:ascii="Times New Roman" w:eastAsia="Times New Roman" w:hAnsi="Times New Roman" w:cs="Times New Roman"/>
      <w:sz w:val="24"/>
      <w:szCs w:val="24"/>
    </w:rPr>
  </w:style>
  <w:style w:type="paragraph" w:styleId="Heading1">
    <w:name w:val="heading 1"/>
    <w:aliases w:val="Pocket"/>
    <w:basedOn w:val="Normal"/>
    <w:next w:val="Normal"/>
    <w:link w:val="Heading1Char"/>
    <w:qFormat/>
    <w:rsid w:val="00165511"/>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sz w:val="52"/>
      <w:szCs w:val="32"/>
    </w:rPr>
  </w:style>
  <w:style w:type="paragraph" w:styleId="Heading2">
    <w:name w:val="heading 2"/>
    <w:aliases w:val="Hat"/>
    <w:basedOn w:val="Normal"/>
    <w:next w:val="Normal"/>
    <w:link w:val="Heading2Char"/>
    <w:uiPriority w:val="1"/>
    <w:unhideWhenUsed/>
    <w:qFormat/>
    <w:rsid w:val="00165511"/>
    <w:pPr>
      <w:keepNext/>
      <w:keepLines/>
      <w:pageBreakBefore/>
      <w:spacing w:before="40" w:line="259" w:lineRule="auto"/>
      <w:jc w:val="center"/>
      <w:outlineLvl w:val="1"/>
    </w:pPr>
    <w:rPr>
      <w:rFonts w:ascii="Calibri" w:eastAsiaTheme="majorEastAsia" w:hAnsi="Calibri" w:cstheme="majorBidi"/>
      <w:b/>
      <w:sz w:val="44"/>
      <w:szCs w:val="26"/>
      <w:u w:val="double"/>
    </w:rPr>
  </w:style>
  <w:style w:type="paragraph" w:styleId="Heading3">
    <w:name w:val="heading 3"/>
    <w:aliases w:val="Block"/>
    <w:basedOn w:val="Normal"/>
    <w:next w:val="Normal"/>
    <w:link w:val="Heading3Char"/>
    <w:uiPriority w:val="2"/>
    <w:unhideWhenUsed/>
    <w:qFormat/>
    <w:rsid w:val="00165511"/>
    <w:pPr>
      <w:keepNext/>
      <w:keepLines/>
      <w:pageBreakBefore/>
      <w:spacing w:before="40" w:line="259" w:lineRule="auto"/>
      <w:jc w:val="center"/>
      <w:outlineLvl w:val="2"/>
    </w:pPr>
    <w:rPr>
      <w:rFonts w:ascii="Calibri" w:eastAsiaTheme="majorEastAsia" w:hAnsi="Calibri" w:cstheme="majorBidi"/>
      <w:b/>
      <w:sz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165511"/>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uiPriority w:val="1"/>
    <w:unhideWhenUsed/>
    <w:rsid w:val="00165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511"/>
  </w:style>
  <w:style w:type="character" w:customStyle="1" w:styleId="Heading1Char">
    <w:name w:val="Heading 1 Char"/>
    <w:aliases w:val="Pocket Char"/>
    <w:basedOn w:val="DefaultParagraphFont"/>
    <w:link w:val="Heading1"/>
    <w:rsid w:val="001655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55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551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16551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1655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6551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65511"/>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165511"/>
    <w:rPr>
      <w:color w:val="auto"/>
      <w:u w:val="none"/>
    </w:rPr>
  </w:style>
  <w:style w:type="character" w:styleId="FollowedHyperlink">
    <w:name w:val="FollowedHyperlink"/>
    <w:basedOn w:val="DefaultParagraphFont"/>
    <w:uiPriority w:val="99"/>
    <w:semiHidden/>
    <w:unhideWhenUsed/>
    <w:rsid w:val="00165511"/>
    <w:rPr>
      <w:color w:val="auto"/>
      <w:u w:val="none"/>
    </w:rPr>
  </w:style>
  <w:style w:type="paragraph" w:customStyle="1" w:styleId="textbold">
    <w:name w:val="text bold"/>
    <w:basedOn w:val="Normal"/>
    <w:link w:val="Emphasis"/>
    <w:uiPriority w:val="7"/>
    <w:qFormat/>
    <w:rsid w:val="00C21CCE"/>
    <w:pPr>
      <w:ind w:left="720"/>
      <w:contextualSpacing/>
      <w:jc w:val="both"/>
    </w:pPr>
    <w:rPr>
      <w:rFonts w:ascii="Calibri" w:eastAsiaTheme="minorHAnsi" w:hAnsi="Calibri" w:cs="Calibr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032191">
      <w:bodyDiv w:val="1"/>
      <w:marLeft w:val="0"/>
      <w:marRight w:val="0"/>
      <w:marTop w:val="0"/>
      <w:marBottom w:val="0"/>
      <w:divBdr>
        <w:top w:val="none" w:sz="0" w:space="0" w:color="auto"/>
        <w:left w:val="none" w:sz="0" w:space="0" w:color="auto"/>
        <w:bottom w:val="none" w:sz="0" w:space="0" w:color="auto"/>
        <w:right w:val="none" w:sz="0" w:space="0" w:color="auto"/>
      </w:divBdr>
      <w:divsChild>
        <w:div w:id="416905422">
          <w:marLeft w:val="0"/>
          <w:marRight w:val="0"/>
          <w:marTop w:val="0"/>
          <w:marBottom w:val="0"/>
          <w:divBdr>
            <w:top w:val="none" w:sz="0" w:space="0" w:color="auto"/>
            <w:left w:val="none" w:sz="0" w:space="0" w:color="auto"/>
            <w:bottom w:val="none" w:sz="0" w:space="0" w:color="auto"/>
            <w:right w:val="none" w:sz="0" w:space="0" w:color="auto"/>
          </w:divBdr>
        </w:div>
      </w:divsChild>
    </w:div>
    <w:div w:id="171423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1</Pages>
  <Words>5364</Words>
  <Characters>30577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32</cp:revision>
  <dcterms:created xsi:type="dcterms:W3CDTF">2021-12-19T23:13:00Z</dcterms:created>
  <dcterms:modified xsi:type="dcterms:W3CDTF">2021-12-20T00:51:00Z</dcterms:modified>
</cp:coreProperties>
</file>