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3792B" w14:textId="77777777" w:rsidR="00B84D5B" w:rsidRDefault="00B84D5B" w:rsidP="00B84D5B">
      <w:pPr>
        <w:pStyle w:val="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73BC2974" w14:textId="77777777" w:rsidR="00B84D5B" w:rsidRDefault="00B84D5B" w:rsidP="00B84D5B">
      <w:pPr>
        <w:pStyle w:val="4"/>
      </w:pPr>
      <w:r>
        <w:t>Constitutivism solves – it allows for universal obligations among all agents but they are binding and cannot be opted out of.</w:t>
      </w:r>
    </w:p>
    <w:p w14:paraId="148F483F" w14:textId="77777777" w:rsidR="00B84D5B" w:rsidRDefault="00B84D5B" w:rsidP="00B84D5B">
      <w:pPr>
        <w:pStyle w:val="4"/>
      </w:pPr>
      <w:r>
        <w:t>Next, only practical reason is constitutive:</w:t>
      </w:r>
    </w:p>
    <w:p w14:paraId="57D34B2A" w14:textId="77777777" w:rsidR="00B84D5B" w:rsidRDefault="00B84D5B" w:rsidP="00B84D5B">
      <w:pPr>
        <w:pStyle w:val="4"/>
      </w:pPr>
      <w:r>
        <w:t>[1] Regress – to question why one should reason concedes its authority since it is an act of reasoning itself which proves it’s binding and inescapable</w:t>
      </w:r>
    </w:p>
    <w:p w14:paraId="5FF75F86" w14:textId="77777777" w:rsidR="00B84D5B" w:rsidRDefault="00B84D5B" w:rsidP="00B84D5B">
      <w:pPr>
        <w:pStyle w:val="4"/>
      </w:pPr>
      <w:r>
        <w:t>[2] Agents can shift between different identities but doing so requires reason - it unifies the subject and is the only enterprise agents cannot escape</w:t>
      </w:r>
    </w:p>
    <w:p w14:paraId="30188CA5" w14:textId="77777777" w:rsidR="00B84D5B" w:rsidRPr="00E63F3E" w:rsidRDefault="00B84D5B" w:rsidP="00B84D5B">
      <w:pPr>
        <w:pStyle w:val="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9" w:history="1">
        <w:r w:rsidRPr="00E92423">
          <w:rPr>
            <w:rStyle w:val="a5"/>
            <w:rFonts w:eastAsia="Arial" w:cs="Calibri"/>
            <w:b w:val="0"/>
            <w:sz w:val="18"/>
            <w:szCs w:val="18"/>
          </w:rPr>
          <w:t>https://philarchive.org/archive/FERCATv1</w:t>
        </w:r>
      </w:hyperlink>
      <w:r>
        <w:rPr>
          <w:rFonts w:eastAsia="Arial" w:cs="Calibri"/>
          <w:b w:val="0"/>
          <w:sz w:val="18"/>
          <w:szCs w:val="18"/>
        </w:rPr>
        <w:t xml:space="preserve"> BHHS AK recut</w:t>
      </w:r>
    </w:p>
    <w:p w14:paraId="38D85E2C" w14:textId="77777777" w:rsidR="00B84D5B" w:rsidRDefault="00B84D5B" w:rsidP="00B84D5B">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5FA19BB8" w14:textId="77777777" w:rsidR="00B84D5B" w:rsidRPr="0051320E" w:rsidRDefault="00B84D5B" w:rsidP="00B84D5B"/>
    <w:p w14:paraId="55DFC499" w14:textId="77777777" w:rsidR="00B84D5B" w:rsidRDefault="00B84D5B" w:rsidP="00B84D5B">
      <w:pPr>
        <w:pStyle w:val="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04860ADC" w14:textId="77777777" w:rsidR="00B84D5B" w:rsidRDefault="00B84D5B" w:rsidP="00B84D5B">
      <w:pPr>
        <w:pStyle w:val="4"/>
      </w:pPr>
      <w:r w:rsidRPr="00CF7742">
        <w:rPr>
          <w:rFonts w:cs="Calibri"/>
        </w:rPr>
        <w:t xml:space="preserve">Thus, the standard is consistency with the </w:t>
      </w:r>
      <w:r>
        <w:rPr>
          <w:rFonts w:cs="Calibri"/>
        </w:rPr>
        <w:t>universal freedom</w:t>
      </w:r>
      <w:r w:rsidRPr="00CF7742">
        <w:rPr>
          <w:rFonts w:cs="Calibri"/>
        </w:rPr>
        <w:t>– actions that terminate in contradictions when universalized are bad, so only our restrictions can solve</w:t>
      </w:r>
      <w:r w:rsidRPr="00FE0D9E">
        <w:t xml:space="preserve"> </w:t>
      </w:r>
      <w:r>
        <w:t>Impact calc: Intentions first – only the intention in pursuing a certain end is relevant when considering whether or not it is universalizable.</w:t>
      </w:r>
    </w:p>
    <w:p w14:paraId="255B5544" w14:textId="77777777" w:rsidR="00B84D5B" w:rsidRDefault="00B84D5B" w:rsidP="00B84D5B">
      <w:pPr>
        <w:pStyle w:val="4"/>
      </w:pPr>
      <w:r>
        <w:t xml:space="preserve">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 xml:space="preserve">. </w:t>
      </w:r>
    </w:p>
    <w:p w14:paraId="3BE2E626" w14:textId="77777777" w:rsidR="00B84D5B" w:rsidRPr="00CF7742" w:rsidRDefault="00B84D5B" w:rsidP="00B84D5B">
      <w:pPr>
        <w:pStyle w:val="4"/>
      </w:pPr>
    </w:p>
    <w:p w14:paraId="0AA40E7C" w14:textId="77777777" w:rsidR="00B84D5B" w:rsidRPr="00CF7742" w:rsidRDefault="00B84D5B" w:rsidP="00B84D5B">
      <w:pPr>
        <w:pStyle w:val="4"/>
        <w:rPr>
          <w:rFonts w:cs="Calibri"/>
        </w:rPr>
      </w:pPr>
      <w:r w:rsidRPr="00CF7742">
        <w:rPr>
          <w:rFonts w:cs="Calibri"/>
        </w:rPr>
        <w:t>Also Prefer Additionally –</w:t>
      </w:r>
    </w:p>
    <w:p w14:paraId="52CC53E2" w14:textId="77777777" w:rsidR="00B84D5B" w:rsidRPr="00CF7742" w:rsidRDefault="00B84D5B" w:rsidP="00B84D5B"/>
    <w:p w14:paraId="03BADEB8" w14:textId="77777777" w:rsidR="00B84D5B" w:rsidRPr="00D11569" w:rsidRDefault="00B84D5B" w:rsidP="00B84D5B">
      <w:pPr>
        <w:pStyle w:val="4"/>
      </w:pPr>
      <w:r>
        <w:t xml:space="preserve"> [1] We must value freedom insofar as we value our ends which justifies valuing the freedom of agents setting and pursuing ends since anything else would be contradictory. This means we can’t treat others as a mere means to an end</w:t>
      </w:r>
    </w:p>
    <w:p w14:paraId="32FEF59D" w14:textId="77777777" w:rsidR="00B84D5B" w:rsidRPr="00D11569" w:rsidRDefault="00B84D5B" w:rsidP="00B84D5B">
      <w:r w:rsidRPr="00D11569">
        <w:rPr>
          <w:rStyle w:val="Style13ptBold"/>
        </w:rPr>
        <w:t>Gewirth ’84</w:t>
      </w:r>
      <w:r w:rsidRPr="00D11569">
        <w:t xml:space="preserve"> </w:t>
      </w:r>
      <w:r w:rsidRPr="002A6DA0">
        <w:rPr>
          <w:sz w:val="18"/>
          <w:szCs w:val="18"/>
        </w:rPr>
        <w:t>[Alan Gewirth, “The Ontological Basis of Natural Law: A Critique and an Alternative,” The American Journal of Jurisprudence, Vol. 29, No. 1 (1984), Pg. 95–121. Gewirth was professor of philosophy at the University of Chicago.] CHSTM **Brackets for gendered language</w:t>
      </w:r>
      <w:r>
        <w:rPr>
          <w:sz w:val="18"/>
          <w:szCs w:val="18"/>
        </w:rPr>
        <w:t>/grammar</w:t>
      </w:r>
      <w:r w:rsidRPr="002A6DA0">
        <w:rPr>
          <w:sz w:val="18"/>
          <w:szCs w:val="18"/>
        </w:rPr>
        <w:t xml:space="preserve">** </w:t>
      </w:r>
      <w:r>
        <w:rPr>
          <w:sz w:val="18"/>
          <w:szCs w:val="18"/>
        </w:rPr>
        <w:t>BHHS AK recut</w:t>
      </w:r>
    </w:p>
    <w:p w14:paraId="7A21476C" w14:textId="77777777" w:rsidR="00B84D5B" w:rsidRPr="002A4B9D" w:rsidRDefault="00B84D5B" w:rsidP="00B84D5B">
      <w:pPr>
        <w:rPr>
          <w:sz w:val="16"/>
        </w:rPr>
      </w:pPr>
      <w:r w:rsidRPr="002A4B9D">
        <w:rPr>
          <w:sz w:val="16"/>
        </w:rPr>
        <w:t xml:space="preserve">Let me briefly sketch the main line of argument that leads to this conclusion. As I have said, the argument is based on the generic features of human action. </w:t>
      </w:r>
      <w:r w:rsidRPr="00313B5E">
        <w:rPr>
          <w:rStyle w:val="StyleUnderline"/>
        </w:rPr>
        <w:t xml:space="preserve">To begin with, </w:t>
      </w:r>
      <w:r w:rsidRPr="00752FF8">
        <w:rPr>
          <w:rStyle w:val="StyleUnderline"/>
          <w:highlight w:val="green"/>
        </w:rPr>
        <w:t>every agent acts for purposes</w:t>
      </w:r>
      <w:r w:rsidRPr="00313B5E">
        <w:rPr>
          <w:rStyle w:val="StyleUnderline"/>
        </w:rPr>
        <w:t xml:space="preserve"> he </w:t>
      </w:r>
      <w:r w:rsidRPr="00752FF8">
        <w:rPr>
          <w:rStyle w:val="StyleUnderline"/>
          <w:highlight w:val="green"/>
        </w:rPr>
        <w:t>[they] regard</w:t>
      </w:r>
      <w:r w:rsidRPr="00313B5E">
        <w:rPr>
          <w:rStyle w:val="StyleUnderline"/>
        </w:rPr>
        <w:t xml:space="preserve">s </w:t>
      </w:r>
      <w:r w:rsidRPr="00752FF8">
        <w:rPr>
          <w:rStyle w:val="StyleUnderline"/>
          <w:highlight w:val="green"/>
        </w:rPr>
        <w:t>as good</w:t>
      </w:r>
      <w:r w:rsidRPr="00313B5E">
        <w:rPr>
          <w:rStyle w:val="StyleUnderline"/>
        </w:rPr>
        <w:t xml:space="preserve">. Hence, he </w:t>
      </w:r>
      <w:r w:rsidRPr="00752FF8">
        <w:rPr>
          <w:rStyle w:val="StyleUnderline"/>
          <w:highlight w:val="green"/>
        </w:rPr>
        <w:t>[they] must regard as necessary good</w:t>
      </w:r>
      <w:r w:rsidRPr="00313B5E">
        <w:rPr>
          <w:rStyle w:val="StyleUnderline"/>
        </w:rPr>
        <w:t xml:space="preserve">s </w:t>
      </w:r>
      <w:r w:rsidRPr="00752FF8">
        <w:rPr>
          <w:rStyle w:val="StyleUnderline"/>
          <w:highlight w:val="green"/>
        </w:rPr>
        <w:t>the freedom</w:t>
      </w:r>
      <w:r w:rsidRPr="00313B5E">
        <w:rPr>
          <w:rStyle w:val="StyleUnderline"/>
        </w:rPr>
        <w:t xml:space="preserve"> and well-being that are the generic features </w:t>
      </w:r>
      <w:r w:rsidRPr="00752FF8">
        <w:rPr>
          <w:rStyle w:val="StyleUnderline"/>
          <w:highlight w:val="green"/>
        </w:rPr>
        <w:t>and necessary conditions of</w:t>
      </w:r>
      <w:r w:rsidRPr="00313B5E">
        <w:rPr>
          <w:rStyle w:val="StyleUnderline"/>
        </w:rPr>
        <w:t xml:space="preserve"> his </w:t>
      </w:r>
      <w:r w:rsidRPr="00752FF8">
        <w:rPr>
          <w:rStyle w:val="StyleUnderline"/>
          <w:highlight w:val="green"/>
        </w:rPr>
        <w:t>action</w:t>
      </w:r>
      <w:r w:rsidRPr="00313B5E">
        <w:rPr>
          <w:rStyle w:val="StyleUnderline"/>
        </w:rPr>
        <w:t xml:space="preserve"> and successful action in general</w:t>
      </w:r>
      <w:r w:rsidRPr="002A4B9D">
        <w:rPr>
          <w:sz w:val="16"/>
        </w:rPr>
        <w:t xml:space="preserve">. </w:t>
      </w:r>
      <w:r w:rsidRPr="00752FF8">
        <w:rPr>
          <w:rStyle w:val="StyleUnderline"/>
        </w:rPr>
        <w:t xml:space="preserve">From this, </w:t>
      </w:r>
      <w:r w:rsidRPr="00752FF8">
        <w:rPr>
          <w:rStyle w:val="StyleUnderline"/>
          <w:highlight w:val="green"/>
        </w:rPr>
        <w:t>it follows that every agent</w:t>
      </w:r>
      <w:r w:rsidRPr="00752FF8">
        <w:rPr>
          <w:rStyle w:val="StyleUnderline"/>
        </w:rPr>
        <w:t xml:space="preserve"> logically </w:t>
      </w:r>
      <w:r w:rsidRPr="00752FF8">
        <w:rPr>
          <w:rStyle w:val="StyleUnderline"/>
          <w:highlight w:val="green"/>
        </w:rPr>
        <w:t>must</w:t>
      </w:r>
      <w:r w:rsidRPr="00752FF8">
        <w:rPr>
          <w:rStyle w:val="StyleUnderline"/>
        </w:rPr>
        <w:t xml:space="preserve"> hold or </w:t>
      </w:r>
      <w:r w:rsidRPr="00752FF8">
        <w:rPr>
          <w:rStyle w:val="StyleUnderline"/>
          <w:highlight w:val="green"/>
        </w:rPr>
        <w:t>accept</w:t>
      </w:r>
      <w:r w:rsidRPr="00752FF8">
        <w:rPr>
          <w:rStyle w:val="StyleUnderline"/>
        </w:rPr>
        <w:t xml:space="preserve"> that he has </w:t>
      </w:r>
      <w:r w:rsidRPr="00752FF8">
        <w:rPr>
          <w:rStyle w:val="StyleUnderline"/>
          <w:highlight w:val="green"/>
        </w:rPr>
        <w:t>[they have] rights to these conditions</w:t>
      </w:r>
      <w:r w:rsidRPr="00752FF8">
        <w:rPr>
          <w:rStyle w:val="StyleUnderline"/>
        </w:rPr>
        <w:t>.</w:t>
      </w:r>
      <w:r w:rsidRPr="002A4B9D">
        <w:rPr>
          <w:sz w:val="16"/>
        </w:rPr>
        <w:t xml:space="preserve"> </w:t>
      </w:r>
      <w:r w:rsidRPr="00752FF8">
        <w:rPr>
          <w:rStyle w:val="StyleUnderline"/>
        </w:rPr>
        <w:t xml:space="preserve">For if he were </w:t>
      </w:r>
      <w:r w:rsidRPr="00752FF8">
        <w:rPr>
          <w:rStyle w:val="StyleUnderline"/>
          <w:highlight w:val="green"/>
        </w:rPr>
        <w:t>to deny that</w:t>
      </w:r>
      <w:r w:rsidRPr="00752FF8">
        <w:rPr>
          <w:rStyle w:val="StyleUnderline"/>
        </w:rPr>
        <w:t xml:space="preserve"> he has </w:t>
      </w:r>
      <w:r w:rsidRPr="00752FF8">
        <w:rPr>
          <w:rStyle w:val="StyleUnderline"/>
          <w:highlight w:val="green"/>
        </w:rPr>
        <w:t>[they have] these rights</w:t>
      </w:r>
      <w:r w:rsidRPr="00752FF8">
        <w:rPr>
          <w:rStyle w:val="StyleUnderline"/>
        </w:rPr>
        <w:t xml:space="preserve">, then he </w:t>
      </w:r>
      <w:r w:rsidRPr="00752FF8">
        <w:rPr>
          <w:rStyle w:val="StyleUnderline"/>
          <w:highlight w:val="green"/>
        </w:rPr>
        <w:t>[they] would have to admit that it is permissible</w:t>
      </w:r>
      <w:r w:rsidRPr="00752FF8">
        <w:rPr>
          <w:rStyle w:val="StyleUnderline"/>
        </w:rPr>
        <w:t xml:space="preserve"> </w:t>
      </w:r>
      <w:r w:rsidRPr="00752FF8">
        <w:rPr>
          <w:rStyle w:val="StyleUnderline"/>
          <w:highlight w:val="green"/>
        </w:rPr>
        <w:t>for other[s]</w:t>
      </w:r>
      <w:r>
        <w:rPr>
          <w:rStyle w:val="StyleUnderline"/>
        </w:rPr>
        <w:t xml:space="preserve"> </w:t>
      </w:r>
      <w:r w:rsidRPr="00752FF8">
        <w:rPr>
          <w:rStyle w:val="StyleUnderline"/>
        </w:rPr>
        <w:t xml:space="preserve"> persons </w:t>
      </w:r>
      <w:r w:rsidRPr="00752FF8">
        <w:rPr>
          <w:rStyle w:val="StyleUnderline"/>
          <w:highlight w:val="green"/>
        </w:rPr>
        <w:t>to remove</w:t>
      </w:r>
      <w:r w:rsidRPr="00752FF8">
        <w:rPr>
          <w:rStyle w:val="StyleUnderline"/>
        </w:rPr>
        <w:t xml:space="preserve"> from him </w:t>
      </w:r>
      <w:r w:rsidRPr="00752FF8">
        <w:rPr>
          <w:rStyle w:val="StyleUnderline"/>
          <w:highlight w:val="green"/>
        </w:rPr>
        <w:t>the</w:t>
      </w:r>
      <w:r w:rsidRPr="00752FF8">
        <w:rPr>
          <w:rStyle w:val="StyleUnderline"/>
        </w:rPr>
        <w:t xml:space="preserve"> very conditions of </w:t>
      </w:r>
      <w:r w:rsidRPr="00752FF8">
        <w:rPr>
          <w:rStyle w:val="StyleUnderline"/>
          <w:highlight w:val="green"/>
        </w:rPr>
        <w:t>freedom</w:t>
      </w:r>
      <w:r w:rsidRPr="00752FF8">
        <w:rPr>
          <w:rStyle w:val="StyleUnderline"/>
        </w:rPr>
        <w:t xml:space="preserve"> and well-being that, as an agent, he </w:t>
      </w:r>
      <w:r w:rsidRPr="00752FF8">
        <w:rPr>
          <w:rStyle w:val="StyleUnderline"/>
          <w:highlight w:val="green"/>
        </w:rPr>
        <w:t>[they] must have</w:t>
      </w:r>
      <w:r w:rsidRPr="00752FF8">
        <w:rPr>
          <w:rStyle w:val="StyleUnderline"/>
        </w:rPr>
        <w:t xml:space="preserve">. But it is contradictory for him to hold both that he must have these conditions and also that he may not have them. Hence, on pain of self-contradiction, </w:t>
      </w:r>
      <w:r w:rsidRPr="00752FF8">
        <w:rPr>
          <w:rStyle w:val="StyleUnderline"/>
          <w:highlight w:val="green"/>
        </w:rPr>
        <w:t>every agent</w:t>
      </w:r>
      <w:r w:rsidRPr="00752FF8">
        <w:rPr>
          <w:rStyle w:val="StyleUnderline"/>
        </w:rPr>
        <w:t xml:space="preserve"> must accept that he </w:t>
      </w:r>
      <w:r w:rsidRPr="00752FF8">
        <w:rPr>
          <w:rStyle w:val="StyleUnderline"/>
          <w:highlight w:val="green"/>
        </w:rPr>
        <w:t>has rights to freedom</w:t>
      </w:r>
      <w:r w:rsidRPr="00752FF8">
        <w:rPr>
          <w:rStyle w:val="StyleUnderline"/>
        </w:rPr>
        <w:t xml:space="preserve"> and well-being.</w:t>
      </w:r>
      <w:r w:rsidRPr="002A4B9D">
        <w:rPr>
          <w:sz w:val="16"/>
        </w:rPr>
        <w:t xml:space="preserve"> </w:t>
      </w:r>
      <w:r w:rsidRPr="00752FF8">
        <w:rPr>
          <w:rStyle w:val="StyleUnderline"/>
        </w:rPr>
        <w:t xml:space="preserve">Moreover, every agent must further admit that </w:t>
      </w:r>
      <w:r w:rsidRPr="00752FF8">
        <w:rPr>
          <w:rStyle w:val="StyleUnderline"/>
          <w:highlight w:val="green"/>
        </w:rPr>
        <w:t>all other agents also have those rights, since</w:t>
      </w:r>
      <w:r w:rsidRPr="00752FF8">
        <w:rPr>
          <w:rStyle w:val="StyleUnderline"/>
        </w:rPr>
        <w:t xml:space="preserve"> all other actual or prospective agents</w:t>
      </w:r>
      <w:r>
        <w:rPr>
          <w:rStyle w:val="StyleUnderline"/>
        </w:rPr>
        <w:t xml:space="preserve"> </w:t>
      </w:r>
      <w:r w:rsidRPr="00752FF8">
        <w:rPr>
          <w:rStyle w:val="StyleUnderline"/>
          <w:highlight w:val="green"/>
        </w:rPr>
        <w:t>[they] have the same</w:t>
      </w:r>
      <w:r w:rsidRPr="00752FF8">
        <w:rPr>
          <w:rStyle w:val="StyleUnderline"/>
        </w:rPr>
        <w:t xml:space="preserve"> general </w:t>
      </w:r>
      <w:r w:rsidRPr="00752FF8">
        <w:rPr>
          <w:rStyle w:val="StyleUnderline"/>
          <w:highlight w:val="green"/>
        </w:rPr>
        <w:t xml:space="preserve">characteristics of agency on which </w:t>
      </w:r>
      <w:r>
        <w:rPr>
          <w:rStyle w:val="StyleUnderline"/>
          <w:highlight w:val="green"/>
        </w:rPr>
        <w:t>[they]</w:t>
      </w:r>
      <w:r w:rsidRPr="00752FF8">
        <w:rPr>
          <w:rStyle w:val="StyleUnderline"/>
          <w:highlight w:val="green"/>
        </w:rPr>
        <w:t xml:space="preserve"> must ground his</w:t>
      </w:r>
      <w:r>
        <w:rPr>
          <w:rStyle w:val="StyleUnderline"/>
          <w:highlight w:val="green"/>
        </w:rPr>
        <w:t xml:space="preserve"> [their]</w:t>
      </w:r>
      <w:r w:rsidRPr="00752FF8">
        <w:rPr>
          <w:rStyle w:val="StyleUnderline"/>
          <w:highlight w:val="green"/>
        </w:rPr>
        <w:t xml:space="preserve"> own right-claims</w:t>
      </w:r>
      <w:r w:rsidRPr="002A4B9D">
        <w:rPr>
          <w:sz w:val="16"/>
        </w:rPr>
        <w:t>.¶ What I am saying, then, is that every agent, simply by virtue of being an agent, must regard his freedom and well being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69BDEDB2" w14:textId="77777777" w:rsidR="00B84D5B" w:rsidRPr="00CF7742" w:rsidRDefault="00B84D5B" w:rsidP="00B84D5B">
      <w:pPr>
        <w:pStyle w:val="4"/>
        <w:spacing w:line="240" w:lineRule="auto"/>
        <w:rPr>
          <w:rFonts w:cs="Calibri"/>
        </w:rPr>
      </w:pPr>
      <w:r w:rsidRPr="00CF7742">
        <w:rPr>
          <w:rFonts w:cs="Calibri"/>
        </w:rPr>
        <w:t xml:space="preserve"> </w:t>
      </w:r>
    </w:p>
    <w:p w14:paraId="3654C26C" w14:textId="77777777" w:rsidR="00B84D5B" w:rsidRDefault="00B84D5B" w:rsidP="00B84D5B">
      <w:pPr>
        <w:pStyle w:val="4"/>
        <w:rPr>
          <w:color w:val="000000"/>
        </w:rPr>
      </w:pPr>
      <w:r w:rsidRPr="00CF7742">
        <w:rPr>
          <w:rFonts w:cs="Calibri"/>
        </w:rPr>
        <w:t>[</w:t>
      </w:r>
      <w:r>
        <w:rPr>
          <w:rFonts w:cs="Calibri"/>
        </w:rPr>
        <w:t>2</w:t>
      </w:r>
      <w:r w:rsidRPr="00CF7742">
        <w:rPr>
          <w:rFonts w:cs="Calibri"/>
        </w:rPr>
        <w:t xml:space="preserve">] Performativity – </w:t>
      </w:r>
      <w:r w:rsidRPr="001B1B98">
        <w:rPr>
          <w:color w:val="000000"/>
        </w:rPr>
        <w:t>arguing against my framework presupposes freedom because without freedom to reason you would not be able to make arguments and try to win. – this means that contesting any of my arguments proves my framework true.</w:t>
      </w:r>
    </w:p>
    <w:p w14:paraId="6CB36D44" w14:textId="77777777" w:rsidR="00B84D5B" w:rsidRDefault="00B84D5B" w:rsidP="00B84D5B">
      <w:pPr>
        <w:pStyle w:val="4"/>
        <w:rPr>
          <w:color w:val="000000"/>
        </w:rPr>
      </w:pPr>
    </w:p>
    <w:p w14:paraId="3A73C735" w14:textId="77777777" w:rsidR="00B84D5B" w:rsidRDefault="00B84D5B" w:rsidP="00B84D5B">
      <w:pPr>
        <w:pStyle w:val="4"/>
      </w:pPr>
      <w:r>
        <w:t>3] A posteriori ethics fail:</w:t>
      </w:r>
    </w:p>
    <w:p w14:paraId="06AE1FB0" w14:textId="77777777" w:rsidR="00B84D5B" w:rsidRPr="00DC394B" w:rsidRDefault="00B84D5B" w:rsidP="00B84D5B">
      <w:pPr>
        <w:pStyle w:val="4"/>
      </w:pPr>
      <w:r>
        <w:t xml:space="preserve">[a] </w:t>
      </w:r>
      <w:r w:rsidRPr="00DC394B">
        <w:t>Problem of induction</w:t>
      </w:r>
    </w:p>
    <w:p w14:paraId="610257D6" w14:textId="77777777" w:rsidR="00B84D5B" w:rsidRPr="00DC394B" w:rsidRDefault="00B84D5B" w:rsidP="00B84D5B">
      <w:r w:rsidRPr="00DC394B">
        <w:rPr>
          <w:rStyle w:val="40"/>
        </w:rPr>
        <w:t>Vickers 14</w:t>
      </w:r>
      <w:r w:rsidRPr="00DC394B">
        <w:t>, John Vickers, 2014, The Problem of Induction, https://plato.stanford.edu/entries/induction-problem/</w:t>
      </w:r>
    </w:p>
    <w:p w14:paraId="31F08FB9" w14:textId="77777777" w:rsidR="00B84D5B" w:rsidRDefault="00B84D5B" w:rsidP="00B84D5B">
      <w:pPr>
        <w:shd w:val="clear" w:color="auto" w:fill="FFFFFF"/>
        <w:spacing w:after="150"/>
        <w:rPr>
          <w:rStyle w:val="a3"/>
        </w:rPr>
      </w:pPr>
      <w:r w:rsidRPr="00DC394B">
        <w:rPr>
          <w:rStyle w:val="a3"/>
        </w:rPr>
        <w:t xml:space="preserve">The original </w:t>
      </w:r>
      <w:r w:rsidRPr="00D55C8F">
        <w:rPr>
          <w:rStyle w:val="a3"/>
          <w:highlight w:val="green"/>
        </w:rPr>
        <w:t>problem of induction</w:t>
      </w:r>
      <w:r w:rsidRPr="00DC394B">
        <w:rPr>
          <w:rStyle w:val="a3"/>
        </w:rPr>
        <w:t xml:space="preserve"> can be simply put. It </w:t>
      </w:r>
      <w:r w:rsidRPr="00D55C8F">
        <w:rPr>
          <w:rStyle w:val="a3"/>
          <w:highlight w:val="green"/>
        </w:rPr>
        <w:t>concerns</w:t>
      </w:r>
      <w:r w:rsidRPr="00DC394B">
        <w:rPr>
          <w:rStyle w:val="a3"/>
        </w:rPr>
        <w:t xml:space="preserve"> the support or justification of inductive methods; </w:t>
      </w:r>
      <w:r w:rsidRPr="00D55C8F">
        <w:rPr>
          <w:rStyle w:val="a3"/>
          <w:highlight w:val="green"/>
        </w:rPr>
        <w:t>methods that predict</w:t>
      </w:r>
      <w:r w:rsidRPr="00DC394B">
        <w:rPr>
          <w:rStyle w:val="a3"/>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a3"/>
        </w:rPr>
        <w:t xml:space="preserve"> </w:t>
      </w:r>
      <w:r w:rsidRPr="00D55C8F">
        <w:rPr>
          <w:rStyle w:val="a3"/>
          <w:highlight w:val="green"/>
        </w:rPr>
        <w:t>the principle cannot be proved deductively, for it is contingent</w:t>
      </w:r>
      <w:r w:rsidRPr="00DC394B">
        <w:rPr>
          <w:rStyle w:val="a3"/>
        </w:rPr>
        <w:t xml:space="preserve">, and only necessary truths can be proved deductively. </w:t>
      </w:r>
      <w:r w:rsidRPr="00D55C8F">
        <w:rPr>
          <w:rStyle w:val="a3"/>
          <w:highlight w:val="green"/>
        </w:rPr>
        <w:t>Nor can it be supported inductively</w:t>
      </w:r>
      <w:r w:rsidRPr="00DC394B">
        <w:rPr>
          <w:rStyle w:val="a3"/>
        </w:rPr>
        <w:t>—by</w:t>
      </w:r>
      <w:r w:rsidRPr="00D55C8F">
        <w:rPr>
          <w:rStyle w:val="a3"/>
          <w:highlight w:val="green"/>
        </w:rPr>
        <w:t xml:space="preserve"> arguing that it has</w:t>
      </w:r>
      <w:r w:rsidRPr="00DC394B">
        <w:rPr>
          <w:rStyle w:val="a3"/>
        </w:rPr>
        <w:t xml:space="preserve"> always or usually </w:t>
      </w:r>
      <w:r w:rsidRPr="00D55C8F">
        <w:rPr>
          <w:rStyle w:val="a3"/>
          <w:highlight w:val="green"/>
        </w:rPr>
        <w:t>been reliable in the past</w:t>
      </w:r>
      <w:r w:rsidRPr="00DC394B">
        <w:rPr>
          <w:rStyle w:val="a3"/>
        </w:rPr>
        <w:t xml:space="preserve">—for that </w:t>
      </w:r>
      <w:r w:rsidRPr="00D55C8F">
        <w:rPr>
          <w:rStyle w:val="a3"/>
          <w:highlight w:val="green"/>
        </w:rPr>
        <w:t>would beg the question by assuming</w:t>
      </w:r>
      <w:r w:rsidRPr="00DC394B">
        <w:rPr>
          <w:rStyle w:val="a3"/>
        </w:rPr>
        <w:t xml:space="preserve"> just </w:t>
      </w:r>
      <w:r w:rsidRPr="00D55C8F">
        <w:rPr>
          <w:rStyle w:val="a3"/>
          <w:highlight w:val="green"/>
        </w:rPr>
        <w:t>what is to be proved.</w:t>
      </w:r>
    </w:p>
    <w:p w14:paraId="74C68405" w14:textId="77777777" w:rsidR="00B84D5B" w:rsidRPr="00331D90" w:rsidRDefault="00B84D5B" w:rsidP="00B84D5B">
      <w:pPr>
        <w:spacing w:after="0" w:line="240" w:lineRule="auto"/>
        <w:rPr>
          <w:rFonts w:ascii="Times New Roman" w:eastAsia="Times New Roman" w:hAnsi="Times New Roman" w:cs="Times New Roman"/>
          <w:sz w:val="26"/>
          <w:szCs w:val="26"/>
        </w:rPr>
      </w:pPr>
      <w:r w:rsidRPr="00331D90">
        <w:rPr>
          <w:rStyle w:val="a3"/>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7EC3AF85" w14:textId="77777777" w:rsidR="00B84D5B" w:rsidRDefault="00B84D5B" w:rsidP="00B84D5B">
      <w:pPr>
        <w:shd w:val="clear" w:color="auto" w:fill="FFFFFF"/>
        <w:spacing w:after="150"/>
        <w:rPr>
          <w:b/>
          <w:bCs/>
          <w:iCs/>
          <w:sz w:val="26"/>
          <w:szCs w:val="26"/>
        </w:rPr>
      </w:pPr>
      <w:r>
        <w:rPr>
          <w:rStyle w:val="a3"/>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34317D53" w14:textId="77777777" w:rsidR="00B84D5B" w:rsidRDefault="00B84D5B" w:rsidP="00B84D5B">
      <w:pPr>
        <w:pStyle w:val="4"/>
      </w:pPr>
      <w:r>
        <w:t>4</w:t>
      </w:r>
      <w:r w:rsidRPr="00E63F3E">
        <w:t>] Consequentialism</w:t>
      </w:r>
      <w:r w:rsidRPr="001B1B98">
        <w:t xml:space="preserve"> fails – </w:t>
      </w:r>
      <w:r>
        <w:t>A] Predictions</w:t>
      </w:r>
      <w:r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w:t>
      </w:r>
    </w:p>
    <w:p w14:paraId="69A1A44E" w14:textId="77777777" w:rsidR="00B84D5B" w:rsidRDefault="00B84D5B" w:rsidP="00B84D5B"/>
    <w:p w14:paraId="7929254A" w14:textId="77777777" w:rsidR="00B84D5B" w:rsidRDefault="00B84D5B" w:rsidP="00B84D5B">
      <w:pPr>
        <w:pStyle w:val="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3A8889BC" w14:textId="77777777" w:rsidR="00B84D5B" w:rsidRPr="009D349B" w:rsidRDefault="00B84D5B" w:rsidP="00B84D5B">
      <w:r w:rsidRPr="009D349B">
        <w:rPr>
          <w:rStyle w:val="Style13ptBold"/>
        </w:rPr>
        <w:t>Feser</w:t>
      </w:r>
      <w:r>
        <w:rPr>
          <w:rStyle w:val="Style13ptBold"/>
        </w:rPr>
        <w:t xml:space="preserve"> 1</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0" w:history="1">
        <w:r w:rsidRPr="009647D6">
          <w:rPr>
            <w:rStyle w:val="a5"/>
          </w:rPr>
          <w:t>https://www.cambridge.org/core/journals/social-philosophy-and-policy/article/abs/there-is-no-such-thing-as-an-unjust-initial-acquisition/5C744D6D5C525E711EC75F75BF7109D1)[brackets</w:t>
        </w:r>
      </w:hyperlink>
      <w:r>
        <w:t xml:space="preserve"> for gen lang]</w:t>
      </w:r>
      <w:r w:rsidRPr="009D349B">
        <w:t>//phs st</w:t>
      </w:r>
    </w:p>
    <w:p w14:paraId="2318C2E5" w14:textId="77777777" w:rsidR="00B84D5B" w:rsidRDefault="00B84D5B" w:rsidP="00B84D5B">
      <w:pPr>
        <w:rPr>
          <w:sz w:val="16"/>
        </w:rPr>
      </w:pPr>
      <w:r w:rsidRPr="009D349B">
        <w:rPr>
          <w:sz w:val="16"/>
        </w:rPr>
        <w:t xml:space="preserve">There is a serious difficulty with this criticism of Nozick, however. It is just this: </w:t>
      </w:r>
      <w:r w:rsidRPr="009D349B">
        <w:rPr>
          <w:rStyle w:val="a3"/>
        </w:rPr>
        <w:t>There is no such thing as an unjust initial acquisition of resources;</w:t>
      </w:r>
      <w:r w:rsidRPr="009D349B">
        <w:rPr>
          <w:sz w:val="16"/>
        </w:rPr>
        <w:t xml:space="preserve"> therefore</w:t>
      </w:r>
      <w:r w:rsidRPr="009D349B">
        <w:rPr>
          <w:rStyle w:val="a3"/>
        </w:rPr>
        <w:t>, there is no case</w:t>
      </w:r>
      <w:r w:rsidRPr="009D349B">
        <w:rPr>
          <w:sz w:val="16"/>
        </w:rPr>
        <w:t xml:space="preserve"> to be made </w:t>
      </w:r>
      <w:r w:rsidRPr="009D349B">
        <w:rPr>
          <w:rStyle w:val="a3"/>
        </w:rPr>
        <w:t xml:space="preserve">for </w:t>
      </w:r>
      <w:r w:rsidRPr="009D349B">
        <w:rPr>
          <w:sz w:val="16"/>
        </w:rPr>
        <w:t xml:space="preserve">redistributive taxation on the basis of </w:t>
      </w:r>
      <w:r w:rsidRPr="009D349B">
        <w:rPr>
          <w:rStyle w:val="a3"/>
        </w:rPr>
        <w:t>alleged injustices in initial acquisition.</w:t>
      </w:r>
      <w:r>
        <w:rPr>
          <w:rStyle w:val="a3"/>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a3"/>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a3"/>
        </w:rPr>
        <w:t xml:space="preserve">The reason </w:t>
      </w:r>
      <w:r w:rsidRPr="009D349B">
        <w:rPr>
          <w:rStyle w:val="a3"/>
          <w:highlight w:val="cyan"/>
        </w:rPr>
        <w:t xml:space="preserve">there is no </w:t>
      </w:r>
      <w:r w:rsidRPr="009D349B">
        <w:rPr>
          <w:rStyle w:val="a3"/>
        </w:rPr>
        <w:t>such thing as an</w:t>
      </w:r>
      <w:r w:rsidRPr="009D349B">
        <w:rPr>
          <w:rStyle w:val="a3"/>
          <w:highlight w:val="cyan"/>
        </w:rPr>
        <w:t xml:space="preserve"> unjust initial acquisition of resources</w:t>
      </w:r>
      <w:r w:rsidRPr="009D349B">
        <w:rPr>
          <w:rStyle w:val="a3"/>
        </w:rPr>
        <w:t xml:space="preserve"> is that there is no such thing as either a just or an unjust initial acquisition of resources.</w:t>
      </w:r>
      <w:r w:rsidRPr="009D349B">
        <w:rPr>
          <w:sz w:val="16"/>
        </w:rPr>
        <w:t xml:space="preserve"> The concept of </w:t>
      </w:r>
      <w:r w:rsidRPr="009D349B">
        <w:rPr>
          <w:rStyle w:val="a3"/>
        </w:rPr>
        <w:t>justice</w:t>
      </w:r>
      <w:r w:rsidRPr="009D349B">
        <w:rPr>
          <w:sz w:val="16"/>
        </w:rPr>
        <w:t xml:space="preserve">, that is to say, simply does not apply to initial acquisition. It </w:t>
      </w:r>
      <w:r w:rsidRPr="009D349B">
        <w:rPr>
          <w:rStyle w:val="a3"/>
        </w:rPr>
        <w:t>applies only after initial acquisition has already taken place.</w:t>
      </w:r>
      <w:r w:rsidRPr="009D349B">
        <w:rPr>
          <w:sz w:val="16"/>
        </w:rPr>
        <w:t xml:space="preserve"> In particular, </w:t>
      </w:r>
      <w:r w:rsidRPr="009D349B">
        <w:rPr>
          <w:rStyle w:val="a3"/>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a3"/>
          <w:highlight w:val="cyan"/>
        </w:rPr>
        <w:t>external resources are initially unowned</w:t>
      </w:r>
      <w:r w:rsidRPr="009D349B">
        <w:rPr>
          <w:rStyle w:val="a3"/>
        </w:rPr>
        <w:t xml:space="preserve">. </w:t>
      </w:r>
      <w:r w:rsidRPr="009D349B">
        <w:rPr>
          <w:sz w:val="16"/>
        </w:rPr>
        <w:t xml:space="preserve">Consider the following example. </w:t>
      </w:r>
      <w:r w:rsidRPr="009D349B">
        <w:rPr>
          <w:rStyle w:val="a3"/>
          <w:highlight w:val="cyan"/>
        </w:rPr>
        <w:t>Suppose an individual A seeks</w:t>
      </w:r>
      <w:r w:rsidRPr="009D349B">
        <w:rPr>
          <w:sz w:val="16"/>
        </w:rPr>
        <w:t xml:space="preserve"> to acquire </w:t>
      </w:r>
      <w:r w:rsidRPr="009D349B">
        <w:rPr>
          <w:rStyle w:val="a3"/>
          <w:highlight w:val="cyan"/>
        </w:rPr>
        <w:t>some</w:t>
      </w:r>
      <w:r w:rsidRPr="009D349B">
        <w:rPr>
          <w:rStyle w:val="a3"/>
        </w:rPr>
        <w:t xml:space="preserve"> previously </w:t>
      </w:r>
      <w:r w:rsidRPr="009D349B">
        <w:rPr>
          <w:rStyle w:val="a3"/>
          <w:highlight w:val="cyan"/>
        </w:rPr>
        <w:t>unowned resource R</w:t>
      </w:r>
      <w:r w:rsidRPr="009D349B">
        <w:rPr>
          <w:rStyle w:val="a3"/>
        </w:rPr>
        <w:t xml:space="preserve">. </w:t>
      </w:r>
      <w:r w:rsidRPr="009D349B">
        <w:rPr>
          <w:rStyle w:val="a3"/>
          <w:highlight w:val="cyan"/>
        </w:rPr>
        <w:t>For</w:t>
      </w:r>
      <w:r w:rsidRPr="009D349B">
        <w:rPr>
          <w:sz w:val="16"/>
        </w:rPr>
        <w:t xml:space="preserve"> it </w:t>
      </w:r>
      <w:r w:rsidRPr="009D349B">
        <w:rPr>
          <w:rStyle w:val="a3"/>
        </w:rPr>
        <w:t xml:space="preserve">to be the case that </w:t>
      </w:r>
      <w:r w:rsidRPr="009D349B">
        <w:rPr>
          <w:rStyle w:val="a3"/>
          <w:highlight w:val="cyan"/>
        </w:rPr>
        <w:t>A commits an injustice in acquiring R, it would</w:t>
      </w:r>
      <w:r w:rsidRPr="009D349B">
        <w:rPr>
          <w:rStyle w:val="a3"/>
        </w:rPr>
        <w:t xml:space="preserve"> also </w:t>
      </w:r>
      <w:r w:rsidRPr="009D349B">
        <w:rPr>
          <w:rStyle w:val="a3"/>
          <w:highlight w:val="cyan"/>
        </w:rPr>
        <w:t>have to be the case that there is some individual B</w:t>
      </w:r>
      <w:r w:rsidRPr="009D349B">
        <w:rPr>
          <w:sz w:val="16"/>
        </w:rPr>
        <w:t xml:space="preserve"> (or perhaps a group of individuals) </w:t>
      </w:r>
      <w:r w:rsidRPr="009D349B">
        <w:rPr>
          <w:rStyle w:val="a3"/>
          <w:highlight w:val="cyan"/>
        </w:rPr>
        <w:t>against whom A commits the injustice</w:t>
      </w:r>
      <w:r w:rsidRPr="009D349B">
        <w:rPr>
          <w:rStyle w:val="a3"/>
        </w:rPr>
        <w:t xml:space="preserve">. But </w:t>
      </w:r>
      <w:r w:rsidRPr="009D349B">
        <w:rPr>
          <w:rStyle w:val="a3"/>
          <w:highlight w:val="cyan"/>
        </w:rPr>
        <w:t>for B to have been wronged</w:t>
      </w:r>
      <w:r w:rsidRPr="009D349B">
        <w:rPr>
          <w:rStyle w:val="a3"/>
        </w:rPr>
        <w:t xml:space="preserve"> by A’s acquisi- tion of R, </w:t>
      </w:r>
      <w:r w:rsidRPr="009D349B">
        <w:rPr>
          <w:rStyle w:val="a3"/>
          <w:highlight w:val="cyan"/>
        </w:rPr>
        <w:t>B would have to have</w:t>
      </w:r>
      <w:r w:rsidRPr="009D349B">
        <w:rPr>
          <w:sz w:val="16"/>
        </w:rPr>
        <w:t xml:space="preserve"> had a rightful claim over R, </w:t>
      </w:r>
      <w:r w:rsidRPr="009D349B">
        <w:rPr>
          <w:rStyle w:val="a3"/>
          <w:highlight w:val="cyan"/>
        </w:rPr>
        <w:t>a right to R.</w:t>
      </w:r>
      <w:r w:rsidRPr="009D349B">
        <w:rPr>
          <w:sz w:val="16"/>
        </w:rPr>
        <w:t xml:space="preserve"> By hypothesis, </w:t>
      </w:r>
      <w:r w:rsidRPr="009D349B">
        <w:rPr>
          <w:rStyle w:val="a3"/>
          <w:highlight w:val="cyan"/>
        </w:rPr>
        <w:t>however, B did not</w:t>
      </w:r>
      <w:r w:rsidRPr="009D349B">
        <w:rPr>
          <w:rStyle w:val="a3"/>
        </w:rPr>
        <w:t xml:space="preserve"> have a right to R, </w:t>
      </w:r>
      <w:r w:rsidRPr="009D349B">
        <w:rPr>
          <w:rStyle w:val="a3"/>
          <w:highlight w:val="cyan"/>
        </w:rPr>
        <w:t>because</w:t>
      </w:r>
      <w:r w:rsidRPr="009D349B">
        <w:rPr>
          <w:sz w:val="16"/>
        </w:rPr>
        <w:t xml:space="preserve"> no one had a right to it—</w:t>
      </w:r>
      <w:r w:rsidRPr="009D349B">
        <w:rPr>
          <w:rStyle w:val="a3"/>
          <w:highlight w:val="cyan"/>
        </w:rPr>
        <w:t>it was unowned</w:t>
      </w:r>
      <w:r w:rsidRPr="009D349B">
        <w:rPr>
          <w:sz w:val="16"/>
        </w:rPr>
        <w:t xml:space="preserve">, after all. </w:t>
      </w:r>
      <w:r w:rsidRPr="009D349B">
        <w:rPr>
          <w:rStyle w:val="a3"/>
          <w:highlight w:val="cyan"/>
        </w:rPr>
        <w:t>So B was not wronged and could not have been</w:t>
      </w:r>
      <w:r w:rsidRPr="009D349B">
        <w:rPr>
          <w:sz w:val="16"/>
        </w:rPr>
        <w:t xml:space="preserve">. In fact, </w:t>
      </w:r>
      <w:r w:rsidRPr="009D349B">
        <w:rPr>
          <w:rStyle w:val="a3"/>
        </w:rPr>
        <w:t>the</w:t>
      </w:r>
      <w:r w:rsidRPr="009D349B">
        <w:rPr>
          <w:sz w:val="16"/>
        </w:rPr>
        <w:t xml:space="preserve"> very </w:t>
      </w:r>
      <w:r w:rsidRPr="009D349B">
        <w:rPr>
          <w:rStyle w:val="a3"/>
        </w:rPr>
        <w:t>first person who could conceivably be wronged by anyone’s use of R would be</w:t>
      </w:r>
      <w:r w:rsidRPr="009D349B">
        <w:rPr>
          <w:sz w:val="16"/>
        </w:rPr>
        <w:t xml:space="preserve">, not B, but </w:t>
      </w:r>
      <w:r w:rsidRPr="009D349B">
        <w:rPr>
          <w:rStyle w:val="a3"/>
        </w:rPr>
        <w:t>A himself,</w:t>
      </w:r>
      <w:r w:rsidRPr="009D349B">
        <w:rPr>
          <w:sz w:val="16"/>
        </w:rPr>
        <w:t xml:space="preserve"> since A is the first one to own R. </w:t>
      </w:r>
      <w:r w:rsidRPr="009D349B">
        <w:rPr>
          <w:rStyle w:val="a3"/>
        </w:rPr>
        <w:t>Such a wrong would in the nature of the case be an injustice in transfer</w:t>
      </w:r>
      <w:r w:rsidRPr="009D349B">
        <w:rPr>
          <w:sz w:val="16"/>
        </w:rPr>
        <w:t>—in unjustly taking from A what is rightfully his—</w:t>
      </w:r>
      <w:r w:rsidRPr="009D349B">
        <w:rPr>
          <w:rStyle w:val="a3"/>
        </w:rPr>
        <w:t xml:space="preserve">not in initial acquisition. </w:t>
      </w:r>
      <w:r w:rsidRPr="009D349B">
        <w:rPr>
          <w:rStyle w:val="a3"/>
          <w:highlight w:val="cyan"/>
        </w:rPr>
        <w:t>The same thing</w:t>
      </w:r>
      <w:r w:rsidRPr="009D349B">
        <w:rPr>
          <w:sz w:val="16"/>
        </w:rPr>
        <w:t xml:space="preserve">, by extension, </w:t>
      </w:r>
      <w:r w:rsidRPr="009D349B">
        <w:rPr>
          <w:rStyle w:val="a3"/>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a3"/>
        </w:rPr>
        <w:t>It is impossible,</w:t>
      </w:r>
      <w:r w:rsidRPr="009D349B">
        <w:rPr>
          <w:sz w:val="16"/>
        </w:rPr>
        <w:t xml:space="preserve"> then, </w:t>
      </w:r>
      <w:r w:rsidRPr="009D349B">
        <w:rPr>
          <w:rStyle w:val="a3"/>
        </w:rPr>
        <w:t>for there to be any injustices in initial acquisition</w:t>
      </w:r>
      <w:r w:rsidRPr="009D349B">
        <w:rPr>
          <w:sz w:val="16"/>
        </w:rPr>
        <w:t>.7</w:t>
      </w:r>
    </w:p>
    <w:p w14:paraId="07F99D9E" w14:textId="77777777" w:rsidR="00B84D5B" w:rsidRDefault="00B84D5B" w:rsidP="00B84D5B">
      <w:pPr>
        <w:rPr>
          <w:sz w:val="16"/>
        </w:rPr>
      </w:pPr>
    </w:p>
    <w:p w14:paraId="0E206262" w14:textId="77777777" w:rsidR="00B84D5B" w:rsidRDefault="00B84D5B" w:rsidP="00B84D5B">
      <w:pPr>
        <w:pStyle w:val="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0B6B14FC" w14:textId="77777777" w:rsidR="00B84D5B" w:rsidRPr="009D349B" w:rsidRDefault="00B84D5B" w:rsidP="00B84D5B">
      <w:r w:rsidRPr="009D349B">
        <w:rPr>
          <w:rStyle w:val="Style13ptBold"/>
        </w:rPr>
        <w:t>Feser</w:t>
      </w:r>
      <w:r>
        <w:rPr>
          <w:rStyle w:val="Style13ptBold"/>
        </w:rPr>
        <w:t xml:space="preserve"> 2</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1" w:history="1">
        <w:r w:rsidRPr="009647D6">
          <w:rPr>
            <w:rStyle w:val="a5"/>
          </w:rPr>
          <w:t>https://www.cambridge.org/core/journals/social-philosophy-and-policy/article/abs/there-is-no-such-thing-as-an-unjust-initial-acquisition/5C744D6D5C525E711EC75F75BF7109D1)[brackets</w:t>
        </w:r>
      </w:hyperlink>
      <w:r>
        <w:t xml:space="preserve"> for gen lang]</w:t>
      </w:r>
      <w:r w:rsidRPr="009D349B">
        <w:t>//phs st</w:t>
      </w:r>
    </w:p>
    <w:p w14:paraId="2610B0AF" w14:textId="77777777" w:rsidR="00B84D5B" w:rsidRPr="00BA212E" w:rsidRDefault="00B84D5B" w:rsidP="00B84D5B">
      <w:pPr>
        <w:rPr>
          <w:sz w:val="10"/>
        </w:rPr>
      </w:pPr>
      <w:r w:rsidRPr="009D349B">
        <w:rPr>
          <w:sz w:val="10"/>
        </w:rPr>
        <w:t xml:space="preserve">There is. </w:t>
      </w:r>
      <w:r w:rsidRPr="009D349B">
        <w:rPr>
          <w:rStyle w:val="a3"/>
        </w:rPr>
        <w:t>An alternative, soft-line approach could acknowledge that the initial acquirer who abuses a monopoly over a water hole</w:t>
      </w:r>
      <w:r w:rsidRPr="009D349B">
        <w:rPr>
          <w:sz w:val="10"/>
        </w:rPr>
        <w:t xml:space="preserve"> (or any similar crucial resource) </w:t>
      </w:r>
      <w:r w:rsidRPr="009D349B">
        <w:rPr>
          <w:rStyle w:val="a3"/>
        </w:rPr>
        <w:t>does commit an injustice against those who are disad- vantaged, but such an approach could still hold that the acquirer never- theless has not committed an injustice in acquisition</w:t>
      </w:r>
      <w:r w:rsidRPr="009D349B">
        <w:rPr>
          <w:sz w:val="10"/>
        </w:rPr>
        <w:t xml:space="preserve"> —his acquisition was, as I have said, neither just nor unjust. </w:t>
      </w:r>
      <w:r w:rsidRPr="009D349B">
        <w:rPr>
          <w:rStyle w:val="a3"/>
        </w:rPr>
        <w:t>Nor does he fail to own what he has acquired</w:t>
      </w:r>
      <w:r w:rsidRPr="009D349B">
        <w:rPr>
          <w:sz w:val="10"/>
        </w:rPr>
        <w:t xml:space="preserve">; he still cannot be said to have stolen the water from anyone. Rather, </w:t>
      </w:r>
      <w:r w:rsidRPr="009D349B">
        <w:rPr>
          <w:rStyle w:val="a3"/>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a3"/>
          <w:highlight w:val="cyan"/>
        </w:rPr>
        <w:t>the</w:t>
      </w:r>
      <w:r w:rsidRPr="009D349B">
        <w:rPr>
          <w:rStyle w:val="a3"/>
        </w:rPr>
        <w:t xml:space="preserve"> whole problem is that he won’t let anybody near it!</w:t>
      </w:r>
      <w:r>
        <w:rPr>
          <w:rStyle w:val="a3"/>
        </w:rPr>
        <w:t xml:space="preserve"> </w:t>
      </w:r>
      <w:r w:rsidRPr="009D349B">
        <w:rPr>
          <w:sz w:val="10"/>
        </w:rPr>
        <w:t xml:space="preserve">Eric Mack gives us the answer we need in what he has put forward as the </w:t>
      </w:r>
      <w:r w:rsidRPr="009D349B">
        <w:rPr>
          <w:rStyle w:val="a3"/>
        </w:rPr>
        <w:t>“</w:t>
      </w:r>
      <w:r w:rsidRPr="009D349B">
        <w:rPr>
          <w:rStyle w:val="a3"/>
          <w:highlight w:val="cyan"/>
        </w:rPr>
        <w:t>self-ownership proviso”</w:t>
      </w:r>
      <w:r w:rsidRPr="009D349B">
        <w:rPr>
          <w:sz w:val="10"/>
        </w:rPr>
        <w:t xml:space="preserve"> (SOP).28 </w:t>
      </w:r>
      <w:r w:rsidRPr="009D349B">
        <w:rPr>
          <w:rStyle w:val="a3"/>
        </w:rPr>
        <w:t xml:space="preserve">This </w:t>
      </w:r>
      <w:r w:rsidRPr="009D349B">
        <w:rPr>
          <w:rStyle w:val="a3"/>
          <w:highlight w:val="cyan"/>
        </w:rPr>
        <w:t>is</w:t>
      </w:r>
      <w:r w:rsidRPr="009D349B">
        <w:rPr>
          <w:rStyle w:val="a3"/>
        </w:rPr>
        <w:t xml:space="preserve"> a proviso </w:t>
      </w:r>
      <w:r w:rsidRPr="009D349B">
        <w:rPr>
          <w:rStyle w:val="a3"/>
          <w:highlight w:val="cyan"/>
        </w:rPr>
        <w:t>not</w:t>
      </w:r>
      <w:r w:rsidRPr="009D349B">
        <w:rPr>
          <w:sz w:val="10"/>
        </w:rPr>
        <w:t xml:space="preserve"> (as the Lock- ean proviso is) </w:t>
      </w:r>
      <w:r w:rsidRPr="009D349B">
        <w:rPr>
          <w:rStyle w:val="a3"/>
          <w:highlight w:val="cyan"/>
        </w:rPr>
        <w:t>on the initial acquisition</w:t>
      </w:r>
      <w:r w:rsidRPr="009D349B">
        <w:rPr>
          <w:rStyle w:val="a3"/>
        </w:rPr>
        <w:t xml:space="preserve"> of property, </w:t>
      </w:r>
      <w:r w:rsidRPr="009D349B">
        <w:rPr>
          <w:rStyle w:val="a3"/>
          <w:highlight w:val="cyan"/>
        </w:rPr>
        <w:t>but rather</w:t>
      </w:r>
      <w:r w:rsidRPr="009D349B">
        <w:rPr>
          <w:rStyle w:val="a3"/>
        </w:rPr>
        <w:t xml:space="preserve"> on </w:t>
      </w:r>
      <w:r w:rsidRPr="009D349B">
        <w:rPr>
          <w:rStyle w:val="a3"/>
          <w:highlight w:val="cyan"/>
        </w:rPr>
        <w:t>how one can use</w:t>
      </w:r>
      <w:r w:rsidRPr="009D349B">
        <w:rPr>
          <w:rStyle w:val="a3"/>
        </w:rPr>
        <w:t xml:space="preserve"> his </w:t>
      </w:r>
      <w:r w:rsidRPr="009D349B">
        <w:rPr>
          <w:rStyle w:val="a3"/>
          <w:highlight w:val="cyan"/>
        </w:rPr>
        <w:t>property</w:t>
      </w:r>
      <w:r w:rsidRPr="009D349B">
        <w:rPr>
          <w:rStyle w:val="a3"/>
        </w:rPr>
        <w:t xml:space="preserve"> in a way that respects others’ self-ownership rights</w:t>
      </w:r>
      <w:r w:rsidRPr="009D349B">
        <w:rPr>
          <w:sz w:val="10"/>
        </w:rPr>
        <w:t xml:space="preserve">. </w:t>
      </w:r>
      <w:r w:rsidRPr="009D349B">
        <w:rPr>
          <w:rStyle w:val="a3"/>
        </w:rPr>
        <w:t xml:space="preserve">It is motivated by consideration of the fact that </w:t>
      </w:r>
      <w:r w:rsidRPr="009D349B">
        <w:rPr>
          <w:rStyle w:val="a3"/>
          <w:highlight w:val="cyan"/>
        </w:rPr>
        <w:t>the</w:t>
      </w:r>
      <w:r w:rsidRPr="009D349B">
        <w:rPr>
          <w:rStyle w:val="a3"/>
        </w:rPr>
        <w:t xml:space="preserve"> talents, </w:t>
      </w:r>
      <w:r w:rsidRPr="009D349B">
        <w:rPr>
          <w:rStyle w:val="a3"/>
          <w:highlight w:val="cyan"/>
        </w:rPr>
        <w:t>abilities</w:t>
      </w:r>
      <w:r w:rsidRPr="009D349B">
        <w:rPr>
          <w:rStyle w:val="a3"/>
        </w:rPr>
        <w:t>, capac- ities, energies,</w:t>
      </w:r>
      <w:r w:rsidRPr="009D349B">
        <w:rPr>
          <w:sz w:val="10"/>
        </w:rPr>
        <w:t xml:space="preserve"> etc., </w:t>
      </w:r>
      <w:r w:rsidRPr="009D349B">
        <w:rPr>
          <w:rStyle w:val="a3"/>
          <w:highlight w:val="cyan"/>
        </w:rPr>
        <w:t>that a person</w:t>
      </w:r>
      <w:r w:rsidRPr="009D349B">
        <w:rPr>
          <w:rStyle w:val="a3"/>
        </w:rPr>
        <w:t xml:space="preserve"> rightfully </w:t>
      </w:r>
      <w:r w:rsidRPr="009D349B">
        <w:rPr>
          <w:rStyle w:val="a3"/>
          <w:highlight w:val="cyan"/>
        </w:rPr>
        <w:t>possess</w:t>
      </w:r>
      <w:r w:rsidRPr="009D349B">
        <w:rPr>
          <w:rStyle w:val="a3"/>
        </w:rPr>
        <w:t xml:space="preserve">es as a self-owner </w:t>
      </w:r>
      <w:r w:rsidRPr="009D349B">
        <w:rPr>
          <w:rStyle w:val="a3"/>
          <w:highlight w:val="cyan"/>
        </w:rPr>
        <w:t>are inherently “world-interactive”</w:t>
      </w:r>
      <w:r w:rsidRPr="009D349B">
        <w:rPr>
          <w:rStyle w:val="a3"/>
        </w:rPr>
        <w:t>;</w:t>
      </w:r>
      <w:r w:rsidRPr="009D349B">
        <w:rPr>
          <w:sz w:val="10"/>
        </w:rPr>
        <w:t xml:space="preserve"> that is, it is of </w:t>
      </w:r>
      <w:r w:rsidRPr="009D349B">
        <w:rPr>
          <w:rStyle w:val="a3"/>
        </w:rPr>
        <w:t>their very essence that they are directed toward the extra-personal environment</w:t>
      </w:r>
      <w:r w:rsidRPr="009D349B">
        <w:rPr>
          <w:sz w:val="10"/>
        </w:rPr>
        <w:t xml:space="preserve">.29 </w:t>
      </w:r>
      <w:r w:rsidRPr="009D349B">
        <w:rPr>
          <w:rStyle w:val="a3"/>
          <w:highlight w:val="cyan"/>
        </w:rPr>
        <w:t>Your capacity to use your hand</w:t>
      </w:r>
      <w:r w:rsidRPr="009D349B">
        <w:rPr>
          <w:rStyle w:val="a3"/>
        </w:rPr>
        <w:t xml:space="preserve">, for instance, </w:t>
      </w:r>
      <w:r w:rsidRPr="009D349B">
        <w:rPr>
          <w:rStyle w:val="a3"/>
          <w:highlight w:val="cyan"/>
        </w:rPr>
        <w:t>is</w:t>
      </w:r>
      <w:r w:rsidRPr="009D349B">
        <w:rPr>
          <w:rStyle w:val="a3"/>
        </w:rPr>
        <w:t xml:space="preserve"> just </w:t>
      </w:r>
      <w:r w:rsidRPr="009D349B">
        <w:rPr>
          <w:rStyle w:val="a3"/>
          <w:highlight w:val="cyan"/>
        </w:rPr>
        <w:t>a capacity to</w:t>
      </w:r>
      <w:r w:rsidRPr="009D349B">
        <w:rPr>
          <w:rStyle w:val="a3"/>
        </w:rPr>
        <w:t xml:space="preserve"> grasp and </w:t>
      </w:r>
      <w:r w:rsidRPr="009D349B">
        <w:rPr>
          <w:rStyle w:val="a3"/>
          <w:highlight w:val="cyan"/>
        </w:rPr>
        <w:t>manipulate external objects</w:t>
      </w:r>
      <w:r w:rsidRPr="009D349B">
        <w:rPr>
          <w:rStyle w:val="a3"/>
        </w:rPr>
        <w:t>;</w:t>
      </w:r>
      <w:r w:rsidRPr="009D349B">
        <w:rPr>
          <w:sz w:val="10"/>
        </w:rPr>
        <w:t xml:space="preserve"> thus, </w:t>
      </w:r>
      <w:r w:rsidRPr="009D349B">
        <w:rPr>
          <w:rStyle w:val="a3"/>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a3"/>
        </w:rPr>
        <w:t>there are</w:t>
      </w:r>
      <w:r w:rsidRPr="009D349B">
        <w:rPr>
          <w:sz w:val="10"/>
        </w:rPr>
        <w:t xml:space="preserve">, Mack suggests, </w:t>
      </w:r>
      <w:r w:rsidRPr="009D349B">
        <w:rPr>
          <w:rStyle w:val="a3"/>
        </w:rPr>
        <w:t>other, noninvasive ways in which those rights might be violated. If</w:t>
      </w:r>
      <w:r w:rsidRPr="009D349B">
        <w:rPr>
          <w:sz w:val="10"/>
        </w:rPr>
        <w:t xml:space="preserve">, to use an example of Mack’s, </w:t>
      </w:r>
      <w:r w:rsidRPr="009D349B">
        <w:rPr>
          <w:rStyle w:val="a3"/>
          <w:highlight w:val="cyan"/>
        </w:rPr>
        <w:t>I</w:t>
      </w:r>
      <w:r w:rsidRPr="009D349B">
        <w:rPr>
          <w:rStyle w:val="a3"/>
        </w:rPr>
        <w:t xml:space="preserve"> effectively </w:t>
      </w:r>
      <w:r w:rsidRPr="009D349B">
        <w:rPr>
          <w:rStyle w:val="a3"/>
          <w:highlight w:val="cyan"/>
        </w:rPr>
        <w:t>nullify your ability to use your hand</w:t>
      </w:r>
      <w:r w:rsidRPr="009D349B">
        <w:rPr>
          <w:rStyle w:val="a3"/>
        </w:rPr>
        <w:t xml:space="preserve"> by creating a device that causes anything you reach for to be propelled beyond your grasp,</w:t>
      </w:r>
      <w:r w:rsidRPr="009D349B">
        <w:rPr>
          <w:sz w:val="10"/>
        </w:rPr>
        <w:t xml:space="preserve"> making it impossible for you ever to grasp or manip- ulate anything, </w:t>
      </w:r>
      <w:r w:rsidRPr="009D349B">
        <w:rPr>
          <w:rStyle w:val="a3"/>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a3"/>
        </w:rPr>
        <w:t>“[t]he SOP requires that persons not deploy their legitimate holdings</w:t>
      </w:r>
      <w:r w:rsidRPr="009D349B">
        <w:rPr>
          <w:sz w:val="10"/>
        </w:rPr>
        <w:t xml:space="preserve">, i.e., their extra-personal property, </w:t>
      </w:r>
      <w:r w:rsidRPr="009D349B">
        <w:rPr>
          <w:rStyle w:val="a3"/>
        </w:rPr>
        <w:t>in ways that severely</w:t>
      </w:r>
      <w:r w:rsidRPr="009D349B">
        <w:rPr>
          <w:sz w:val="10"/>
        </w:rPr>
        <w:t xml:space="preserve">, albeit noninvasively, </w:t>
      </w:r>
      <w:r w:rsidRPr="009D349B">
        <w:rPr>
          <w:rStyle w:val="a3"/>
        </w:rPr>
        <w:t>disable any person’s world-interactive powers.”</w:t>
      </w:r>
      <w:r w:rsidRPr="009D349B">
        <w:rPr>
          <w:sz w:val="10"/>
        </w:rPr>
        <w:t xml:space="preserve"> 31 </w:t>
      </w:r>
      <w:r w:rsidRPr="009D349B">
        <w:rPr>
          <w:rStyle w:val="a3"/>
          <w:highlight w:val="cyan"/>
        </w:rPr>
        <w:t>The SOP</w:t>
      </w:r>
      <w:r w:rsidRPr="009D349B">
        <w:rPr>
          <w:rStyle w:val="a3"/>
        </w:rPr>
        <w:t xml:space="preserve"> </w:t>
      </w:r>
      <w:r w:rsidRPr="009D349B">
        <w:rPr>
          <w:rStyle w:val="a3"/>
          <w:highlight w:val="cyan"/>
        </w:rPr>
        <w:t>follows</w:t>
      </w:r>
      <w:r w:rsidRPr="009D349B">
        <w:rPr>
          <w:sz w:val="10"/>
        </w:rPr>
        <w:t xml:space="preserve">, in Mack’s view, </w:t>
      </w:r>
      <w:r w:rsidRPr="009D349B">
        <w:rPr>
          <w:rStyle w:val="a3"/>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abling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hard-line way and thus avoid commitment to the SOP. Such a hard-line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out, if you can. Or get someone else —if you can find someone —to let you out.” Adam would be neither violating Zelda’s rights to external property nor excessively punishing her in this case; nor would he be invasively vio- lating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erty.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unlibertarian and presumably redistributionist) POP would also, in par- allel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a3"/>
          <w:highlight w:val="cyan"/>
        </w:rPr>
        <w:t>To nullify these powers</w:t>
      </w:r>
      <w:r w:rsidRPr="009D349B">
        <w:rPr>
          <w:rStyle w:val="a3"/>
        </w:rPr>
        <w:t xml:space="preserve"> even for a limited time</w:t>
      </w:r>
      <w:r w:rsidRPr="009D349B">
        <w:rPr>
          <w:sz w:val="10"/>
        </w:rPr>
        <w:t xml:space="preserve">, then, </w:t>
      </w:r>
      <w:r w:rsidRPr="009D349B">
        <w:rPr>
          <w:rStyle w:val="a3"/>
          <w:highlight w:val="cyan"/>
        </w:rPr>
        <w:t>is</w:t>
      </w:r>
      <w:r w:rsidRPr="009D349B">
        <w:rPr>
          <w:sz w:val="10"/>
        </w:rPr>
        <w:t xml:space="preserve"> (very often at least) </w:t>
      </w:r>
      <w:r w:rsidRPr="009D349B">
        <w:rPr>
          <w:rStyle w:val="a3"/>
        </w:rPr>
        <w:t xml:space="preserve">not merely temporarily to inconvenience their owner, but, rather, </w:t>
      </w:r>
      <w:r w:rsidRPr="009D349B">
        <w:rPr>
          <w:rStyle w:val="a3"/>
          <w:highlight w:val="cyan"/>
        </w:rPr>
        <w:t>to</w:t>
      </w:r>
      <w:r w:rsidRPr="009D349B">
        <w:rPr>
          <w:sz w:val="10"/>
          <w:highlight w:val="cyan"/>
        </w:rPr>
        <w:t xml:space="preserve"> </w:t>
      </w:r>
      <w:r w:rsidRPr="009D349B">
        <w:rPr>
          <w:rStyle w:val="a3"/>
          <w:highlight w:val="cyan"/>
        </w:rPr>
        <w:t>bring about a permanent reduc- tion</w:t>
      </w:r>
      <w:r w:rsidRPr="009D349B">
        <w:rPr>
          <w:rStyle w:val="a3"/>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a3"/>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p>
    <w:p w14:paraId="76F99D97" w14:textId="6E24025E" w:rsidR="0007259E" w:rsidRPr="0007259E" w:rsidRDefault="0007259E" w:rsidP="0007259E">
      <w:pPr>
        <w:pStyle w:val="4"/>
      </w:pPr>
    </w:p>
    <w:sectPr w:rsidR="0007259E" w:rsidRPr="0007259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259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59E"/>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D5B"/>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8B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A5DDB9"/>
  <w14:defaultImageDpi w14:val="300"/>
  <w15:docId w15:val="{BB629C09-9E50-A245-9627-525E4B6A5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Normal/Card"/>
    <w:qFormat/>
    <w:rsid w:val="00B84D5B"/>
    <w:pPr>
      <w:spacing w:after="160" w:line="259" w:lineRule="auto"/>
    </w:pPr>
    <w:rPr>
      <w:rFonts w:ascii="Calibri" w:hAnsi="Calibri"/>
      <w:sz w:val="22"/>
    </w:rPr>
  </w:style>
  <w:style w:type="paragraph" w:styleId="1">
    <w:name w:val="heading 1"/>
    <w:aliases w:val="Pocket"/>
    <w:basedOn w:val="a"/>
    <w:next w:val="a"/>
    <w:link w:val="10"/>
    <w:uiPriority w:val="9"/>
    <w:qFormat/>
    <w:rsid w:val="000725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2">
    <w:name w:val="heading 2"/>
    <w:aliases w:val="Hat"/>
    <w:basedOn w:val="a"/>
    <w:next w:val="a"/>
    <w:link w:val="20"/>
    <w:uiPriority w:val="9"/>
    <w:unhideWhenUsed/>
    <w:qFormat/>
    <w:rsid w:val="0007259E"/>
    <w:pPr>
      <w:keepNext/>
      <w:keepLines/>
      <w:pageBreakBefore/>
      <w:spacing w:before="40" w:after="0"/>
      <w:jc w:val="center"/>
      <w:outlineLvl w:val="1"/>
    </w:pPr>
    <w:rPr>
      <w:rFonts w:eastAsiaTheme="majorEastAsia" w:cstheme="majorBidi"/>
      <w:b/>
      <w:bCs/>
      <w:sz w:val="44"/>
      <w:szCs w:val="44"/>
      <w:u w:val="double"/>
    </w:rPr>
  </w:style>
  <w:style w:type="paragraph" w:styleId="3">
    <w:name w:val="heading 3"/>
    <w:aliases w:val="Block"/>
    <w:basedOn w:val="a"/>
    <w:next w:val="a"/>
    <w:link w:val="30"/>
    <w:uiPriority w:val="9"/>
    <w:unhideWhenUsed/>
    <w:qFormat/>
    <w:rsid w:val="0007259E"/>
    <w:pPr>
      <w:keepNext/>
      <w:keepLines/>
      <w:pageBreakBefore/>
      <w:spacing w:before="40" w:after="0"/>
      <w:jc w:val="center"/>
      <w:outlineLvl w:val="2"/>
    </w:pPr>
    <w:rPr>
      <w:rFonts w:eastAsiaTheme="majorEastAsia" w:cstheme="majorBidi"/>
      <w:b/>
      <w:bCs/>
      <w:sz w:val="32"/>
      <w:szCs w:val="32"/>
      <w:u w:val="single"/>
    </w:rPr>
  </w:style>
  <w:style w:type="paragraph" w:styleId="4">
    <w:name w:val="heading 4"/>
    <w:aliases w:val="Tag,Big card,body,small text,Normal Tag,heading 2,Ch,Heading 2 Char2 Char,Heading 2 Char1 Char Char,no read,No Spacing211,No Spacing12,No Spacing2111,No Spacing4,No Spacing11111,No Spacing5,No Spacing21,Card,Tags,tags,No Spacing1111,ta, Ch,TAG,t,T"/>
    <w:basedOn w:val="a"/>
    <w:next w:val="a"/>
    <w:link w:val="40"/>
    <w:uiPriority w:val="9"/>
    <w:unhideWhenUsed/>
    <w:qFormat/>
    <w:rsid w:val="0007259E"/>
    <w:pPr>
      <w:keepNext/>
      <w:keepLines/>
      <w:spacing w:before="40" w:after="0"/>
      <w:outlineLvl w:val="3"/>
    </w:pPr>
    <w:rPr>
      <w:rFonts w:eastAsiaTheme="majorEastAsia" w:cstheme="majorBidi"/>
      <w:b/>
      <w:bCs/>
      <w:sz w:val="26"/>
      <w:szCs w:val="26"/>
    </w:rPr>
  </w:style>
  <w:style w:type="character" w:default="1" w:styleId="a0">
    <w:name w:val="Default Paragraph Font"/>
    <w:uiPriority w:val="1"/>
    <w:semiHidden/>
    <w:unhideWhenUsed/>
    <w:rsid w:val="0007259E"/>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07259E"/>
  </w:style>
  <w:style w:type="character" w:customStyle="1" w:styleId="10">
    <w:name w:val="标题 1 字符"/>
    <w:aliases w:val="Pocket 字符"/>
    <w:basedOn w:val="a0"/>
    <w:link w:val="1"/>
    <w:uiPriority w:val="9"/>
    <w:rsid w:val="0007259E"/>
    <w:rPr>
      <w:rFonts w:ascii="Calibri" w:eastAsiaTheme="majorEastAsia" w:hAnsi="Calibri" w:cstheme="majorBidi"/>
      <w:b/>
      <w:bCs/>
      <w:sz w:val="52"/>
      <w:szCs w:val="32"/>
    </w:rPr>
  </w:style>
  <w:style w:type="character" w:customStyle="1" w:styleId="20">
    <w:name w:val="标题 2 字符"/>
    <w:aliases w:val="Hat 字符"/>
    <w:basedOn w:val="a0"/>
    <w:link w:val="2"/>
    <w:uiPriority w:val="9"/>
    <w:rsid w:val="0007259E"/>
    <w:rPr>
      <w:rFonts w:ascii="Calibri" w:eastAsiaTheme="majorEastAsia" w:hAnsi="Calibri" w:cstheme="majorBidi"/>
      <w:b/>
      <w:bCs/>
      <w:sz w:val="44"/>
      <w:szCs w:val="44"/>
      <w:u w:val="double"/>
    </w:rPr>
  </w:style>
  <w:style w:type="character" w:customStyle="1" w:styleId="30">
    <w:name w:val="标题 3 字符"/>
    <w:aliases w:val="Block 字符"/>
    <w:basedOn w:val="a0"/>
    <w:link w:val="3"/>
    <w:uiPriority w:val="9"/>
    <w:rsid w:val="0007259E"/>
    <w:rPr>
      <w:rFonts w:ascii="Calibri" w:eastAsiaTheme="majorEastAsia" w:hAnsi="Calibri" w:cstheme="majorBidi"/>
      <w:b/>
      <w:bCs/>
      <w:sz w:val="32"/>
      <w:szCs w:val="32"/>
      <w:u w:val="single"/>
    </w:rPr>
  </w:style>
  <w:style w:type="character" w:customStyle="1" w:styleId="40">
    <w:name w:val="标题 4 字符"/>
    <w:aliases w:val="Tag 字符,Big card 字符,body 字符,small text 字符,Normal Tag 字符,heading 2 字符,Ch 字符,Heading 2 Char2 Char 字符,Heading 2 Char1 Char Char 字符,no read 字符,No Spacing211 字符,No Spacing12 字符,No Spacing2111 字符,No Spacing4 字符,No Spacing11111 字符,No Spacing5 字符,Card 字符"/>
    <w:basedOn w:val="a0"/>
    <w:link w:val="4"/>
    <w:uiPriority w:val="9"/>
    <w:rsid w:val="0007259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a0"/>
    <w:uiPriority w:val="1"/>
    <w:qFormat/>
    <w:rsid w:val="0007259E"/>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a0"/>
    <w:uiPriority w:val="1"/>
    <w:qFormat/>
    <w:rsid w:val="0007259E"/>
    <w:rPr>
      <w:b w:val="0"/>
      <w:sz w:val="22"/>
      <w:u w:val="single"/>
    </w:rPr>
  </w:style>
  <w:style w:type="character" w:styleId="a3">
    <w:name w:val="Emphasis"/>
    <w:aliases w:val="Evidence,Minimized,minimized,Highlighted,tag2,Size 10,emphasis in card,Underlined,CD Card,ED - Tag,emphasis,Emphasis!!,Bold Underline,small,Qualifications,bold underline,normal card text,Shrunk,qualifications in card,qualifications,Text 8,Box,B"/>
    <w:basedOn w:val="a0"/>
    <w:link w:val="textbold"/>
    <w:uiPriority w:val="20"/>
    <w:qFormat/>
    <w:rsid w:val="0007259E"/>
    <w:rPr>
      <w:rFonts w:ascii="Calibri" w:hAnsi="Calibri"/>
      <w:b/>
      <w:i w:val="0"/>
      <w:iCs/>
      <w:sz w:val="22"/>
      <w:u w:val="single"/>
      <w:bdr w:val="none" w:sz="0" w:space="0" w:color="auto"/>
    </w:rPr>
  </w:style>
  <w:style w:type="character" w:styleId="a4">
    <w:name w:val="FollowedHyperlink"/>
    <w:basedOn w:val="a0"/>
    <w:uiPriority w:val="99"/>
    <w:semiHidden/>
    <w:unhideWhenUsed/>
    <w:rsid w:val="0007259E"/>
    <w:rPr>
      <w:color w:val="auto"/>
      <w:u w:val="none"/>
    </w:rPr>
  </w:style>
  <w:style w:type="character" w:styleId="a5">
    <w:name w:val="Hyperlink"/>
    <w:aliases w:val="heading 1 (block title),Important,Read,Internet Link,Analytic Text,Internet link,Heading 3 Char1,Block Char1,No Underline Char1,Char Char Char Char Char Char Char Char1,Text 7 Char1,Tags v 2 Char1,Card Text,Heading 1 Char1,Hat Char1,Char Char1,C"/>
    <w:basedOn w:val="a0"/>
    <w:uiPriority w:val="99"/>
    <w:unhideWhenUsed/>
    <w:rsid w:val="0007259E"/>
    <w:rPr>
      <w:color w:val="auto"/>
      <w:u w:val="none"/>
    </w:rPr>
  </w:style>
  <w:style w:type="paragraph" w:styleId="a6">
    <w:name w:val="Document Map"/>
    <w:basedOn w:val="a"/>
    <w:link w:val="a7"/>
    <w:uiPriority w:val="99"/>
    <w:semiHidden/>
    <w:unhideWhenUsed/>
    <w:rsid w:val="0007259E"/>
    <w:pPr>
      <w:spacing w:after="0" w:line="240" w:lineRule="auto"/>
    </w:pPr>
    <w:rPr>
      <w:rFonts w:ascii="Lucida Grande" w:hAnsi="Lucida Grande" w:cs="Lucida Grande"/>
      <w:sz w:val="24"/>
    </w:rPr>
  </w:style>
  <w:style w:type="character" w:customStyle="1" w:styleId="a7">
    <w:name w:val="文档结构图 字符"/>
    <w:basedOn w:val="a0"/>
    <w:link w:val="a6"/>
    <w:uiPriority w:val="99"/>
    <w:semiHidden/>
    <w:rsid w:val="0007259E"/>
    <w:rPr>
      <w:rFonts w:ascii="Lucida Grande" w:hAnsi="Lucida Grande" w:cs="Lucida Grande"/>
    </w:rPr>
  </w:style>
  <w:style w:type="paragraph" w:customStyle="1" w:styleId="textbold">
    <w:name w:val="text bold"/>
    <w:basedOn w:val="a"/>
    <w:link w:val="a3"/>
    <w:uiPriority w:val="20"/>
    <w:qFormat/>
    <w:rsid w:val="00B84D5B"/>
    <w:pPr>
      <w:spacing w:after="0" w:line="240" w:lineRule="auto"/>
      <w:ind w:left="720"/>
      <w:contextualSpacing/>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numbering" Target="numbering.xm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customXml" Target="../customXml/item4.xml"/><Relationship Id="rId9" Type="http://schemas.openxmlformats.org/officeDocument/2006/relationships/hyperlink" Target="https://philarchive.org/archive/FERCATv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4065</Words>
  <Characters>23171</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27182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Z. Wang</cp:lastModifiedBy>
  <cp:revision>1</cp:revision>
  <dcterms:created xsi:type="dcterms:W3CDTF">2022-01-15T20:59:00Z</dcterms:created>
  <dcterms:modified xsi:type="dcterms:W3CDTF">2022-01-15T21:05:00Z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