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5E80" w14:textId="77777777" w:rsidR="00663E25" w:rsidRDefault="00663E25" w:rsidP="00663E25">
      <w:pPr>
        <w:pStyle w:val="4"/>
        <w:rPr>
          <w:rFonts w:cs="Calibri"/>
        </w:rPr>
      </w:pPr>
      <w:r w:rsidRPr="00CF7742">
        <w:rPr>
          <w:rFonts w:cs="Calibri"/>
        </w:rPr>
        <w:t xml:space="preserve">I affirm. Spikes are at the bottom. Brackets are for clarity. </w:t>
      </w:r>
    </w:p>
    <w:p w14:paraId="4B2A2A11" w14:textId="77777777" w:rsidR="00663E25" w:rsidRPr="00C46DC8" w:rsidRDefault="00663E25" w:rsidP="00663E25"/>
    <w:p w14:paraId="2B9CB8A7" w14:textId="77777777" w:rsidR="00663E25" w:rsidRDefault="00663E25" w:rsidP="00663E25">
      <w:pPr>
        <w:pStyle w:val="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3664966A" w14:textId="77777777" w:rsidR="00663E25" w:rsidRDefault="00663E25" w:rsidP="00663E25">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4BEB3FBE" w14:textId="77777777" w:rsidR="00663E25" w:rsidRPr="00C46DC8" w:rsidRDefault="00663E25" w:rsidP="00663E25"/>
    <w:p w14:paraId="1AF930B2" w14:textId="77777777" w:rsidR="00663E25" w:rsidRDefault="00663E25" w:rsidP="00663E25">
      <w:pPr>
        <w:pStyle w:val="4"/>
      </w:pPr>
      <w:r>
        <w:t>Next, only practical reason is constitutive:</w:t>
      </w:r>
    </w:p>
    <w:p w14:paraId="64CDD9E1" w14:textId="77777777" w:rsidR="00663E25" w:rsidRDefault="00663E25" w:rsidP="00663E25">
      <w:pPr>
        <w:pStyle w:val="4"/>
      </w:pPr>
      <w:r>
        <w:t>[1] Regress – to question why one should reason concedes its authority since it is an act of reasoning itself which proves it’s binding and inescapable</w:t>
      </w:r>
    </w:p>
    <w:p w14:paraId="482C75F0" w14:textId="77777777" w:rsidR="00663E25" w:rsidRDefault="00663E25" w:rsidP="00663E25">
      <w:pPr>
        <w:pStyle w:val="4"/>
      </w:pPr>
      <w:r>
        <w:t>[2] Agents can shift between different identities but doing so requires reason - it unifies the subject and is the only enterprise agents cannot escape</w:t>
      </w:r>
    </w:p>
    <w:p w14:paraId="6CB552EC" w14:textId="77777777" w:rsidR="00663E25" w:rsidRPr="00E63F3E" w:rsidRDefault="00663E25" w:rsidP="00663E25">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033B26AB" w14:textId="77777777" w:rsidR="00663E25" w:rsidRDefault="00663E25" w:rsidP="00663E25">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0F471636" w14:textId="77777777" w:rsidR="00663E25" w:rsidRPr="0051320E" w:rsidRDefault="00663E25" w:rsidP="00663E25"/>
    <w:p w14:paraId="352BCFEA" w14:textId="77777777" w:rsidR="00663E25" w:rsidRDefault="00663E25" w:rsidP="00663E25">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CD41A9F" w14:textId="77777777" w:rsidR="00663E25" w:rsidRPr="00C46DC8" w:rsidRDefault="00663E25" w:rsidP="00663E25"/>
    <w:p w14:paraId="4D01344A" w14:textId="77777777" w:rsidR="0006520A" w:rsidRPr="00B23E63" w:rsidRDefault="0006520A" w:rsidP="0006520A">
      <w:pPr>
        <w:pStyle w:val="4"/>
        <w:rPr>
          <w:rStyle w:val="Style13ptBold"/>
          <w:rFonts w:cs="Calibri"/>
          <w:b/>
          <w:bCs w:val="0"/>
        </w:rPr>
      </w:pPr>
      <w:r w:rsidRPr="00B23E63">
        <w:rPr>
          <w:rStyle w:val="Style13ptBold"/>
          <w:rFonts w:cs="Calibri"/>
          <w:b/>
          <w:bCs w:val="0"/>
        </w:rPr>
        <w:t xml:space="preserve">The right to freedom necessitates a state to enforce it – objections to the state are unjust under the framework because they would involve justifying coercion </w:t>
      </w:r>
    </w:p>
    <w:p w14:paraId="423FCDAE" w14:textId="77777777" w:rsidR="0006520A" w:rsidRPr="00A1362D" w:rsidRDefault="0006520A" w:rsidP="0006520A">
      <w:pPr>
        <w:rPr>
          <w:b/>
          <w:bCs/>
          <w:sz w:val="26"/>
        </w:rPr>
      </w:pPr>
      <w:r w:rsidRPr="00A1362D">
        <w:rPr>
          <w:rStyle w:val="Style13ptBold"/>
        </w:rPr>
        <w:t>Ripstein 04</w:t>
      </w:r>
      <w:r>
        <w:rPr>
          <w:rStyle w:val="Style13ptBold"/>
        </w:rPr>
        <w:t xml:space="preserve"> </w:t>
      </w:r>
      <w:r w:rsidRPr="00431E7B">
        <w:rPr>
          <w:rFonts w:asciiTheme="minorHAnsi" w:hAnsiTheme="minorHAnsi" w:cstheme="minorHAnsi"/>
        </w:rPr>
        <w:t>[Arthur Ripstein, (University Professor of Law and Philosophy, </w:t>
      </w:r>
      <w:hyperlink r:id="rId10" w:history="1">
        <w:r w:rsidRPr="00431E7B">
          <w:rPr>
            <w:rFonts w:asciiTheme="minorHAnsi" w:hAnsiTheme="minorHAnsi" w:cstheme="minorHAnsi"/>
          </w:rPr>
          <w:t>University of Toronto</w:t>
        </w:r>
      </w:hyperlink>
      <w:r w:rsidRPr="00431E7B">
        <w:rPr>
          <w:rFonts w:asciiTheme="minorHAnsi" w:hAnsiTheme="minorHAnsi" w:cstheme="minorHAnsi"/>
        </w:rPr>
        <w:t>) "Authority and Coercion" Philosophy &amp; Public Affairs, 32: 2–35, 2004, http://onlinelibrary.wiley.com/doi/10.1111/j.1467-6486.2004.00003.x/abstract, DOA:12-16-2017 // WWBW]</w:t>
      </w:r>
    </w:p>
    <w:p w14:paraId="24C25B0A" w14:textId="77777777" w:rsidR="0006520A" w:rsidRPr="00B23E63" w:rsidRDefault="0006520A" w:rsidP="0006520A">
      <w:pPr>
        <w:rPr>
          <w:sz w:val="16"/>
        </w:rPr>
      </w:pPr>
      <w:r w:rsidRPr="00B23E63">
        <w:rPr>
          <w:sz w:val="16"/>
        </w:rPr>
        <w:t xml:space="preserve">Kant explains the need for the three branches of government in Rousseau’s vocabulary of the “general will.” </w:t>
      </w:r>
      <w:r w:rsidRPr="008B5D39">
        <w:rPr>
          <w:u w:val="single"/>
        </w:rPr>
        <w:t xml:space="preserve">Kant finds this concept </w:t>
      </w:r>
      <w:proofErr w:type="gramStart"/>
      <w:r w:rsidRPr="008B5D39">
        <w:rPr>
          <w:u w:val="single"/>
        </w:rPr>
        <w:t>helpful, since</w:t>
      </w:r>
      <w:proofErr w:type="gramEnd"/>
      <w:r w:rsidRPr="008B5D39">
        <w:rPr>
          <w:u w:val="single"/>
        </w:rPr>
        <w:t xml:space="preserve"> it manages to capture the way in which the specificity of the law and </w:t>
      </w:r>
      <w:r w:rsidRPr="008B5D39">
        <w:rPr>
          <w:highlight w:val="green"/>
          <w:u w:val="single"/>
        </w:rPr>
        <w:t>the monopoly on</w:t>
      </w:r>
      <w:r w:rsidRPr="00B23E63">
        <w:rPr>
          <w:u w:val="single"/>
        </w:rPr>
        <w:t xml:space="preserve"> its </w:t>
      </w:r>
      <w:r w:rsidRPr="008B5D39">
        <w:rPr>
          <w:highlight w:val="green"/>
          <w:u w:val="single"/>
        </w:rPr>
        <w:t>[the law’s] enforcement</w:t>
      </w:r>
      <w:r w:rsidRPr="008B5D39">
        <w:rPr>
          <w:u w:val="single"/>
        </w:rPr>
        <w:t xml:space="preserve"> do </w:t>
      </w:r>
      <w:r w:rsidRPr="008B5D39">
        <w:rPr>
          <w:highlight w:val="green"/>
          <w:u w:val="single"/>
        </w:rPr>
        <w:t>[is] not</w:t>
      </w:r>
      <w:r w:rsidRPr="008B5D39">
        <w:rPr>
          <w:u w:val="single"/>
        </w:rPr>
        <w:t xml:space="preserve"> thereby make it </w:t>
      </w:r>
      <w:r w:rsidRPr="008B5D39">
        <w:rPr>
          <w:highlight w:val="green"/>
          <w:u w:val="single"/>
        </w:rPr>
        <w:t>the unilateral imposition of</w:t>
      </w:r>
      <w:r w:rsidRPr="008B5D39">
        <w:rPr>
          <w:u w:val="single"/>
        </w:rPr>
        <w:t xml:space="preserve"> one person’s </w:t>
      </w:r>
      <w:r w:rsidRPr="008B5D39">
        <w:rPr>
          <w:highlight w:val="green"/>
          <w:u w:val="single"/>
        </w:rPr>
        <w:t>will upon another</w:t>
      </w:r>
      <w:r w:rsidRPr="008B5D39">
        <w:rPr>
          <w:u w:val="single"/>
        </w:rPr>
        <w:t xml:space="preserve">. Instead, </w:t>
      </w:r>
      <w:r w:rsidRPr="008B5D39">
        <w:rPr>
          <w:highlight w:val="green"/>
          <w:u w:val="single"/>
        </w:rPr>
        <w:t>it is</w:t>
      </w:r>
      <w:r w:rsidRPr="008B5D39">
        <w:rPr>
          <w:u w:val="single"/>
        </w:rPr>
        <w:t xml:space="preserve"> what Kant calls </w:t>
      </w:r>
      <w:r w:rsidRPr="008B5D39">
        <w:rPr>
          <w:highlight w:val="green"/>
          <w:u w:val="single"/>
        </w:rPr>
        <w:t>an “</w:t>
      </w:r>
      <w:proofErr w:type="spellStart"/>
      <w:r w:rsidRPr="008B5D39">
        <w:rPr>
          <w:highlight w:val="green"/>
          <w:u w:val="single"/>
        </w:rPr>
        <w:t>omnilateral</w:t>
      </w:r>
      <w:proofErr w:type="spellEnd"/>
      <w:r w:rsidRPr="008B5D39">
        <w:rPr>
          <w:highlight w:val="green"/>
          <w:u w:val="single"/>
        </w:rPr>
        <w:t>” will</w:t>
      </w:r>
      <w:r w:rsidRPr="008B5D39">
        <w:rPr>
          <w:u w:val="single"/>
        </w:rPr>
        <w:t xml:space="preserve">, since </w:t>
      </w:r>
      <w:r w:rsidRPr="008B5D39">
        <w:rPr>
          <w:highlight w:val="green"/>
          <w:u w:val="single"/>
        </w:rPr>
        <w:t>all must agree to set up procedures that</w:t>
      </w:r>
      <w:r w:rsidRPr="008B5D39">
        <w:rPr>
          <w:u w:val="single"/>
        </w:rPr>
        <w:t xml:space="preserve"> will </w:t>
      </w:r>
      <w:r w:rsidRPr="008B5D39">
        <w:rPr>
          <w:highlight w:val="green"/>
          <w:u w:val="single"/>
        </w:rPr>
        <w:t>make right possible</w:t>
      </w:r>
      <w:r w:rsidRPr="008B5D39">
        <w:rPr>
          <w:u w:val="single"/>
        </w:rPr>
        <w:t xml:space="preserve">. All must agree, because </w:t>
      </w:r>
      <w:r w:rsidRPr="008B5D39">
        <w:rPr>
          <w:highlight w:val="green"/>
          <w:u w:val="single"/>
        </w:rPr>
        <w:t>without such procedures, equal freedom is impossible</w:t>
      </w:r>
      <w:r w:rsidRPr="008B5D39">
        <w:rPr>
          <w:u w:val="single"/>
        </w:rPr>
        <w:t>, and so the external freedom of each is impossible. But the sense in which they must agree is not just that they should agree; it is that they</w:t>
      </w:r>
      <w:r>
        <w:rPr>
          <w:u w:val="single"/>
        </w:rPr>
        <w:t xml:space="preserve"> </w:t>
      </w:r>
      <w:r w:rsidRPr="00B23E63">
        <w:rPr>
          <w:highlight w:val="green"/>
          <w:u w:val="single"/>
        </w:rPr>
        <w:t>[one] cannot object to</w:t>
      </w:r>
      <w:r w:rsidRPr="008B5D39">
        <w:rPr>
          <w:u w:val="single"/>
        </w:rPr>
        <w:t xml:space="preserve"> being forced to accept </w:t>
      </w:r>
      <w:r w:rsidRPr="00B23E63">
        <w:rPr>
          <w:highlight w:val="green"/>
          <w:u w:val="single"/>
        </w:rPr>
        <w:t>those procedures</w:t>
      </w:r>
      <w:r w:rsidRPr="008B5D39">
        <w:rPr>
          <w:u w:val="single"/>
        </w:rPr>
        <w:t xml:space="preserve">, because any </w:t>
      </w:r>
      <w:r w:rsidRPr="00B23E63">
        <w:rPr>
          <w:highlight w:val="green"/>
          <w:u w:val="single"/>
        </w:rPr>
        <w:t>objection would be</w:t>
      </w:r>
      <w:r w:rsidRPr="008B5D39">
        <w:rPr>
          <w:u w:val="single"/>
        </w:rPr>
        <w:t xml:space="preserve"> nothing more than </w:t>
      </w:r>
      <w:r w:rsidRPr="00B23E63">
        <w:rPr>
          <w:highlight w:val="green"/>
          <w:u w:val="single"/>
        </w:rPr>
        <w:t>an assertion of the right to use force against others</w:t>
      </w:r>
      <w:r w:rsidRPr="008B5D39">
        <w:rPr>
          <w:u w:val="single"/>
        </w:rPr>
        <w:t xml:space="preserve"> unilaterally.</w:t>
      </w:r>
      <w:r w:rsidRPr="00B23E63">
        <w:rPr>
          <w:sz w:val="16"/>
        </w:rPr>
        <w:t xml:space="preserve"> Once the concept of the General Will is introduced, it provides further constraints on the possibility of a rightful condition, and even explains the ways in which a state can legitimately coerce its citizens for reasons other than the redress of private wrongs. Kant’s treatment of these issues of “Public Right” has struck many readers as somewhat perfunctory, especially after his meticulously detailed, if not always transparent, treatment of private right. He treats these issues as he does because he takes them to follow directly from the institution of a social contract. The details of his arguments need not concern us here, because he does not claim that </w:t>
      </w:r>
      <w:proofErr w:type="gramStart"/>
      <w:r w:rsidRPr="00B23E63">
        <w:rPr>
          <w:sz w:val="16"/>
        </w:rPr>
        <w:t>these exhaust</w:t>
      </w:r>
      <w:proofErr w:type="gramEnd"/>
      <w:r w:rsidRPr="00B23E63">
        <w:rPr>
          <w:sz w:val="16"/>
        </w:rPr>
        <w:t xml:space="preserve"> the further powers of the state. Instead, he puts them forward as additional powers a state must have if it is to create a rightful condition, and it is the structure of that argument that is of concern here.</w:t>
      </w:r>
    </w:p>
    <w:p w14:paraId="4F2B4568" w14:textId="77777777" w:rsidR="0006520A" w:rsidRDefault="0006520A" w:rsidP="0006520A">
      <w:pPr>
        <w:pStyle w:val="4"/>
      </w:pPr>
    </w:p>
    <w:p w14:paraId="4A127827" w14:textId="42D14066" w:rsidR="0006520A" w:rsidRDefault="0006520A" w:rsidP="0006520A">
      <w:pPr>
        <w:pStyle w:val="4"/>
      </w:pPr>
      <w:r w:rsidRPr="001B1B98">
        <w:t xml:space="preserve">Thus, the standard is consistency with </w:t>
      </w:r>
      <w:r>
        <w:t xml:space="preserve">the </w:t>
      </w:r>
      <w:proofErr w:type="spellStart"/>
      <w:r>
        <w:t>omnilateral</w:t>
      </w:r>
      <w:proofErr w:type="spellEnd"/>
      <w:r>
        <w:t xml:space="preserve"> will</w:t>
      </w:r>
      <w:r>
        <w:t xml:space="preserve"> in preserving universal freedom</w:t>
      </w:r>
      <w:r w:rsidRPr="001B1B98">
        <w:t>.</w:t>
      </w:r>
    </w:p>
    <w:p w14:paraId="5E7C6807" w14:textId="77777777" w:rsidR="00663E25" w:rsidRPr="00C46DC8" w:rsidRDefault="00663E25" w:rsidP="00663E25"/>
    <w:p w14:paraId="20440621" w14:textId="23750987" w:rsidR="00663E25" w:rsidRPr="001B1B98" w:rsidRDefault="00663E25" w:rsidP="00663E25">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6CABD329" w14:textId="77777777" w:rsidR="00663E25" w:rsidRPr="00CF7742" w:rsidRDefault="00663E25" w:rsidP="00663E25">
      <w:pPr>
        <w:pStyle w:val="4"/>
      </w:pPr>
    </w:p>
    <w:p w14:paraId="16D0CE6C" w14:textId="77777777" w:rsidR="00663E25" w:rsidRPr="00CF7742" w:rsidRDefault="00663E25" w:rsidP="00663E25">
      <w:pPr>
        <w:pStyle w:val="4"/>
        <w:rPr>
          <w:rFonts w:cs="Calibri"/>
        </w:rPr>
      </w:pPr>
      <w:r w:rsidRPr="00CF7742">
        <w:rPr>
          <w:rFonts w:cs="Calibri"/>
        </w:rPr>
        <w:t>Also Prefer Additionally –</w:t>
      </w:r>
    </w:p>
    <w:p w14:paraId="638BC8E5" w14:textId="77777777" w:rsidR="00663E25" w:rsidRPr="00CF7742" w:rsidRDefault="00663E25" w:rsidP="00663E25"/>
    <w:p w14:paraId="04A6D3DC" w14:textId="77777777" w:rsidR="00663E25" w:rsidRPr="00D11569" w:rsidRDefault="00663E25" w:rsidP="00663E25">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0F1A4A29" w14:textId="77777777" w:rsidR="00663E25" w:rsidRPr="00D11569" w:rsidRDefault="00663E25" w:rsidP="00663E25">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7E9BB2F3" w14:textId="77777777" w:rsidR="00663E25" w:rsidRPr="002A4B9D" w:rsidRDefault="00663E25" w:rsidP="00663E2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62D0CFD" w14:textId="77777777" w:rsidR="00663E25" w:rsidRPr="00CF7742" w:rsidRDefault="00663E25" w:rsidP="00663E25">
      <w:pPr>
        <w:pStyle w:val="4"/>
        <w:spacing w:line="240" w:lineRule="auto"/>
        <w:rPr>
          <w:rFonts w:cs="Calibri"/>
        </w:rPr>
      </w:pPr>
      <w:r w:rsidRPr="00CF7742">
        <w:rPr>
          <w:rFonts w:cs="Calibri"/>
        </w:rPr>
        <w:t xml:space="preserve"> </w:t>
      </w:r>
    </w:p>
    <w:p w14:paraId="7958115C" w14:textId="77777777" w:rsidR="00663E25" w:rsidRDefault="00663E25" w:rsidP="00663E25">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429EF341" w14:textId="77777777" w:rsidR="00663E25" w:rsidRDefault="00663E25" w:rsidP="00663E25">
      <w:pPr>
        <w:pStyle w:val="4"/>
        <w:rPr>
          <w:color w:val="000000"/>
        </w:rPr>
      </w:pPr>
    </w:p>
    <w:p w14:paraId="66E6CFC4" w14:textId="77777777" w:rsidR="00663E25" w:rsidRDefault="00663E25" w:rsidP="00663E25">
      <w:pPr>
        <w:pStyle w:val="4"/>
      </w:pPr>
      <w:r>
        <w:t>3] A posteriori ethics fail:</w:t>
      </w:r>
    </w:p>
    <w:p w14:paraId="3FBD7329" w14:textId="77777777" w:rsidR="00663E25" w:rsidRPr="00DC394B" w:rsidRDefault="00663E25" w:rsidP="00663E25">
      <w:pPr>
        <w:pStyle w:val="4"/>
      </w:pPr>
      <w:r>
        <w:t xml:space="preserve">[a] </w:t>
      </w:r>
      <w:r w:rsidRPr="00DC394B">
        <w:t>Problem of induction</w:t>
      </w:r>
    </w:p>
    <w:p w14:paraId="61F7C761" w14:textId="77777777" w:rsidR="00663E25" w:rsidRPr="00DC394B" w:rsidRDefault="00663E25" w:rsidP="00663E25">
      <w:r w:rsidRPr="00DC394B">
        <w:rPr>
          <w:rStyle w:val="40"/>
        </w:rPr>
        <w:t>Vickers 14</w:t>
      </w:r>
      <w:r w:rsidRPr="00DC394B">
        <w:t>, John Vickers, 2014, The Problem of Induction, https://plato.stanford.edu/entries/induction-problem/</w:t>
      </w:r>
    </w:p>
    <w:p w14:paraId="79A8CC1F" w14:textId="77777777" w:rsidR="00663E25" w:rsidRDefault="00663E25" w:rsidP="00663E25">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5BABB314" w14:textId="77777777" w:rsidR="00663E25" w:rsidRDefault="00663E25" w:rsidP="00663E25">
      <w:pPr>
        <w:spacing w:after="0" w:line="240" w:lineRule="auto"/>
        <w:rPr>
          <w:rFonts w:eastAsia="Times New Roman"/>
          <w:b/>
          <w:bCs/>
          <w:color w:val="000000"/>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6501DCCE" w14:textId="77777777" w:rsidR="00663E25" w:rsidRPr="00331D90" w:rsidRDefault="00663E25" w:rsidP="00663E25">
      <w:pPr>
        <w:spacing w:after="0" w:line="240" w:lineRule="auto"/>
        <w:rPr>
          <w:rFonts w:ascii="Times New Roman" w:eastAsia="Times New Roman" w:hAnsi="Times New Roman" w:cs="Times New Roman"/>
          <w:sz w:val="26"/>
          <w:szCs w:val="26"/>
        </w:rPr>
      </w:pPr>
    </w:p>
    <w:p w14:paraId="1380C32C" w14:textId="77777777" w:rsidR="00663E25" w:rsidRDefault="00663E25" w:rsidP="00663E25">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DCC3DE2" w14:textId="77777777" w:rsidR="00663E25" w:rsidRDefault="00663E25" w:rsidP="00663E25">
      <w:pPr>
        <w:pStyle w:val="4"/>
      </w:pPr>
      <w:r>
        <w:t>4</w:t>
      </w:r>
      <w:r w:rsidRPr="00E63F3E">
        <w:t>] Consequentialism</w:t>
      </w:r>
      <w:r w:rsidRPr="001B1B98">
        <w:t xml:space="preserve"> fails – </w:t>
      </w:r>
    </w:p>
    <w:p w14:paraId="2F6EEB35" w14:textId="77777777" w:rsidR="00663E25" w:rsidRPr="00C46DC8" w:rsidRDefault="00663E25" w:rsidP="00663E25"/>
    <w:p w14:paraId="4D421D81" w14:textId="77777777" w:rsidR="00663E25" w:rsidRDefault="00663E25" w:rsidP="00663E25">
      <w:pPr>
        <w:pStyle w:val="4"/>
      </w:pPr>
      <w:r>
        <w:t>A] Predictions</w:t>
      </w:r>
      <w:r w:rsidRPr="001B1B98">
        <w:t xml:space="preserve"> assumes specific causes of past consequences which can’t be verified as the actual cause </w:t>
      </w:r>
    </w:p>
    <w:p w14:paraId="7C72C21D" w14:textId="77777777" w:rsidR="00663E25" w:rsidRPr="00C46DC8" w:rsidRDefault="00663E25" w:rsidP="00663E25"/>
    <w:p w14:paraId="598DD416" w14:textId="77777777" w:rsidR="00663E25" w:rsidRDefault="00663E25" w:rsidP="00663E25">
      <w:pPr>
        <w:pStyle w:val="4"/>
      </w:pPr>
      <w:r w:rsidRPr="001B1B98">
        <w:t xml:space="preserve">B] Butterfly effect - every action has infinite consequences so it is impossible to evaluate an action; one government policy could end up causing nuclear war in a million years. </w:t>
      </w:r>
    </w:p>
    <w:p w14:paraId="310E2C15" w14:textId="77777777" w:rsidR="00663E25" w:rsidRPr="00C46DC8" w:rsidRDefault="00663E25" w:rsidP="00663E25"/>
    <w:p w14:paraId="07BDDE2D" w14:textId="77777777" w:rsidR="00663E25" w:rsidRPr="001B1B98" w:rsidRDefault="00663E25" w:rsidP="00663E25">
      <w:pPr>
        <w:pStyle w:val="4"/>
      </w:pPr>
      <w:r w:rsidRPr="001B1B98">
        <w:t xml:space="preserve">C] Aggregation is impossible – pleasure and pain are subjective </w:t>
      </w:r>
    </w:p>
    <w:p w14:paraId="1A010ED6" w14:textId="77777777" w:rsidR="00663E25" w:rsidRPr="00CF7742" w:rsidRDefault="00663E25" w:rsidP="00663E25">
      <w:pPr>
        <w:rPr>
          <w:sz w:val="12"/>
        </w:rPr>
      </w:pPr>
    </w:p>
    <w:p w14:paraId="35A2DAD8" w14:textId="77777777" w:rsidR="00663E25" w:rsidRPr="00CF7742" w:rsidRDefault="00663E25" w:rsidP="00663E25">
      <w:pPr>
        <w:pStyle w:val="4"/>
        <w:rPr>
          <w:rFonts w:cs="Calibri"/>
        </w:rPr>
      </w:pPr>
      <w:r>
        <w:rPr>
          <w:rFonts w:cs="Calibri"/>
        </w:rPr>
        <w:t>5</w:t>
      </w:r>
      <w:r w:rsidRPr="00CF7742">
        <w:rPr>
          <w:rFonts w:cs="Calibri"/>
        </w:rPr>
        <w:t xml:space="preserve">] Parameters </w:t>
      </w:r>
    </w:p>
    <w:p w14:paraId="43B265AA" w14:textId="77777777" w:rsidR="00663E25" w:rsidRDefault="00663E25" w:rsidP="00663E25">
      <w:pPr>
        <w:pStyle w:val="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2DF2F264" w14:textId="77777777" w:rsidR="00663E25" w:rsidRPr="00C46DC8" w:rsidRDefault="00663E25" w:rsidP="00663E25"/>
    <w:p w14:paraId="5C49B2AE" w14:textId="77777777" w:rsidR="00663E25" w:rsidRPr="00CF7742" w:rsidRDefault="00663E25" w:rsidP="00663E25">
      <w:pPr>
        <w:pStyle w:val="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12589A93" w14:textId="77777777" w:rsidR="00663E25" w:rsidRPr="00CF7742" w:rsidRDefault="00663E25" w:rsidP="00663E25">
      <w:pPr>
        <w:rPr>
          <w:sz w:val="12"/>
          <w:szCs w:val="12"/>
        </w:rPr>
      </w:pPr>
      <w:r w:rsidRPr="00CF7742">
        <w:rPr>
          <w:sz w:val="12"/>
          <w:szCs w:val="12"/>
        </w:rPr>
        <w:t>Ripstein, Arthur.  Force and Freedom: Kant’s Legal and Political Philosophy. Harvard University Press, Cambridge, Massachusetts.  2009</w:t>
      </w:r>
    </w:p>
    <w:p w14:paraId="6C2EB950" w14:textId="77777777" w:rsidR="00663E25" w:rsidRPr="00CF7742" w:rsidRDefault="00663E25" w:rsidP="00663E25">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 xml:space="preserve">Other, enumerated rights are subject to proportionality analysis, through which they can be restricted </w:t>
      </w:r>
      <w:proofErr w:type="gramStart"/>
      <w:r w:rsidRPr="00CF7742">
        <w:rPr>
          <w:sz w:val="12"/>
        </w:rPr>
        <w:t>in light of</w:t>
      </w:r>
      <w:proofErr w:type="gramEnd"/>
      <w:r w:rsidRPr="00CF7742">
        <w:rPr>
          <w:sz w:val="12"/>
        </w:rPr>
        <w:t xml:space="preserve">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 xml:space="preserve">even </w:t>
      </w:r>
      <w:proofErr w:type="gramStart"/>
      <w:r w:rsidRPr="00CF7742">
        <w:rPr>
          <w:sz w:val="12"/>
        </w:rPr>
        <w:t>in light of</w:t>
      </w:r>
      <w:proofErr w:type="gramEnd"/>
      <w:r w:rsidRPr="00CF7742">
        <w:rPr>
          <w:sz w:val="12"/>
        </w:rPr>
        <w:t xml:space="preserve"> the enumerated rights falling under it, because—to put it in explicitly Kantian terms—</w:t>
      </w:r>
      <w:r w:rsidRPr="00CF7742">
        <w:rPr>
          <w:b/>
          <w:highlight w:val="cyan"/>
          <w:u w:val="single"/>
        </w:rPr>
        <w:t>citizens could not give themselves a law that turned them into mere objects.</w:t>
      </w:r>
    </w:p>
    <w:p w14:paraId="57882FF1" w14:textId="77777777" w:rsidR="00663E25" w:rsidRDefault="00663E25" w:rsidP="00663E25">
      <w:pPr>
        <w:pStyle w:val="4"/>
      </w:pPr>
    </w:p>
    <w:p w14:paraId="1EA41063" w14:textId="77777777" w:rsidR="00663E25" w:rsidRDefault="00663E25" w:rsidP="00663E25">
      <w:pPr>
        <w:pStyle w:val="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171565A8" w14:textId="77777777" w:rsidR="00663E25" w:rsidRDefault="00663E25" w:rsidP="00663E25"/>
    <w:p w14:paraId="2AE9A0A5" w14:textId="77777777" w:rsidR="00663E25" w:rsidRPr="007E0302" w:rsidRDefault="00663E25" w:rsidP="00663E25">
      <w:pPr>
        <w:pStyle w:val="4"/>
        <w:rPr>
          <w:lang w:eastAsia="zh-CN"/>
        </w:rPr>
      </w:pPr>
      <w:r>
        <w:t>Private entities are entities that are not owned or control by nations.</w:t>
      </w:r>
    </w:p>
    <w:p w14:paraId="5FC49FC6" w14:textId="77777777" w:rsidR="00663E25" w:rsidRDefault="00663E25" w:rsidP="00663E25">
      <w:pPr>
        <w:pStyle w:val="4"/>
      </w:pPr>
    </w:p>
    <w:p w14:paraId="153253DC" w14:textId="77777777" w:rsidR="00663E25" w:rsidRPr="00253232" w:rsidRDefault="00663E25" w:rsidP="00663E25">
      <w:pPr>
        <w:pStyle w:val="3"/>
      </w:pPr>
      <w:r>
        <w:t>Offense</w:t>
      </w:r>
    </w:p>
    <w:p w14:paraId="46C7EC19" w14:textId="77777777" w:rsidR="00663E25" w:rsidRDefault="00663E25" w:rsidP="00663E25">
      <w:pPr>
        <w:pStyle w:val="4"/>
      </w:pPr>
      <w:r>
        <w:t>1] Humans have an obligation to respect potential ET life and their property. They may exist beyond recognition of a rationalist, meaning colonization entails using them as a mere means</w:t>
      </w:r>
    </w:p>
    <w:p w14:paraId="7EB9585D" w14:textId="77777777" w:rsidR="00663E25" w:rsidRPr="005B0EF8" w:rsidRDefault="00663E25" w:rsidP="00663E2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11" w:history="1">
        <w:r w:rsidRPr="00CB5224">
          <w:rPr>
            <w:rStyle w:val="a5"/>
          </w:rPr>
          <w:t>https://scholarcommons.scu.edu/markkula/5/</w:t>
        </w:r>
      </w:hyperlink>
      <w:r>
        <w:t xml:space="preserve"> // SHSOL </w:t>
      </w:r>
    </w:p>
    <w:p w14:paraId="277FED76" w14:textId="77777777" w:rsidR="00663E25" w:rsidRPr="00253232" w:rsidRDefault="00663E25" w:rsidP="00663E25">
      <w:pPr>
        <w:rPr>
          <w:sz w:val="16"/>
        </w:rPr>
      </w:pPr>
      <w:r w:rsidRPr="00253232">
        <w:rPr>
          <w:sz w:val="16"/>
        </w:rPr>
        <w:t xml:space="preserve">More than that, Kant </w:t>
      </w:r>
      <w:r w:rsidRPr="00253232">
        <w:rPr>
          <w:u w:val="single"/>
        </w:rPr>
        <w:t xml:space="preserve">not only allowed that </w:t>
      </w:r>
      <w:r w:rsidRPr="00253232">
        <w:rPr>
          <w:rStyle w:val="a3"/>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a3"/>
          <w:highlight w:val="green"/>
        </w:rPr>
        <w:t>some</w:t>
      </w:r>
      <w:r w:rsidRPr="00253232">
        <w:rPr>
          <w:u w:val="single"/>
        </w:rPr>
        <w:t xml:space="preserve"> of these ETIs would be </w:t>
      </w:r>
      <w:r w:rsidRPr="00253232">
        <w:rPr>
          <w:rStyle w:val="a3"/>
          <w:highlight w:val="green"/>
        </w:rPr>
        <w:t>inferior</w:t>
      </w:r>
      <w:r w:rsidRPr="00253232">
        <w:rPr>
          <w:u w:val="single"/>
        </w:rPr>
        <w:t xml:space="preserve"> and </w:t>
      </w:r>
      <w:r w:rsidRPr="00253232">
        <w:rPr>
          <w:rStyle w:val="a3"/>
          <w:highlight w:val="green"/>
        </w:rPr>
        <w:t xml:space="preserve">some superior to humans </w:t>
      </w:r>
      <w:r w:rsidRPr="00253232">
        <w:rPr>
          <w:rStyle w:val="a3"/>
        </w:rPr>
        <w:t xml:space="preserve">in </w:t>
      </w:r>
      <w:r w:rsidRPr="00253232">
        <w:rPr>
          <w:rStyle w:val="a3"/>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a3"/>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a3"/>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a3"/>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a3"/>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a3"/>
          <w:highlight w:val="green"/>
        </w:rPr>
        <w:t xml:space="preserve">may someday have </w:t>
      </w:r>
      <w:r>
        <w:rPr>
          <w:rStyle w:val="a3"/>
          <w:highlight w:val="green"/>
        </w:rPr>
        <w:t>[ETIs]</w:t>
      </w:r>
      <w:r>
        <w:rPr>
          <w:rStyle w:val="a3"/>
        </w:rPr>
        <w:t xml:space="preserve"> </w:t>
      </w:r>
      <w:r w:rsidRPr="00253232">
        <w:t>it</w:t>
      </w:r>
      <w:r w:rsidRPr="00253232">
        <w:rPr>
          <w:u w:val="single"/>
        </w:rPr>
        <w:t xml:space="preserve">? </w:t>
      </w:r>
      <w:r w:rsidRPr="00253232">
        <w:t>Ought</w:t>
      </w:r>
      <w:r w:rsidRPr="00253232">
        <w:rPr>
          <w:u w:val="single"/>
        </w:rPr>
        <w:t xml:space="preserve"> </w:t>
      </w:r>
      <w:r w:rsidRPr="00253232">
        <w:rPr>
          <w:rStyle w:val="a3"/>
          <w:highlight w:val="green"/>
        </w:rPr>
        <w:t>we [ought] to anticipate these intelligent creatures and</w:t>
      </w:r>
      <w:r w:rsidRPr="00253232">
        <w:rPr>
          <w:u w:val="single"/>
        </w:rPr>
        <w:t xml:space="preserve"> therefore </w:t>
      </w:r>
      <w:r w:rsidRPr="00253232">
        <w:rPr>
          <w:rStyle w:val="a3"/>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71C57D23" w14:textId="77777777" w:rsidR="00663E25" w:rsidRDefault="00663E25" w:rsidP="00663E25"/>
    <w:p w14:paraId="405EAD89" w14:textId="77777777" w:rsidR="00663E25" w:rsidRDefault="00663E25" w:rsidP="00663E25">
      <w:pPr>
        <w:pStyle w:val="4"/>
      </w:pPr>
      <w:r>
        <w:t>2] private appropriation is not justified</w:t>
      </w:r>
    </w:p>
    <w:p w14:paraId="0B344A7F" w14:textId="77777777" w:rsidR="00663E25" w:rsidRDefault="00663E25" w:rsidP="00663E25">
      <w:pPr>
        <w:pStyle w:val="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701AA8ED" w14:textId="77777777" w:rsidR="00663E25" w:rsidRPr="00D90DB7" w:rsidRDefault="00663E25" w:rsidP="00663E25">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12" w:history="1">
        <w:r w:rsidRPr="00CB5224">
          <w:rPr>
            <w:rStyle w:val="a5"/>
          </w:rPr>
          <w:t>https://www.law.berkeley.edu/wp-content/uploads/2016/01/What-is-Wrong-With-Privatization_UCB.pdf</w:t>
        </w:r>
      </w:hyperlink>
      <w:r>
        <w:t xml:space="preserve"> //Dulles VN</w:t>
      </w:r>
    </w:p>
    <w:p w14:paraId="49CF6E2E" w14:textId="77777777" w:rsidR="00663E25" w:rsidRPr="007D5BFA" w:rsidRDefault="00663E25" w:rsidP="00663E25">
      <w:pPr>
        <w:rPr>
          <w:sz w:val="16"/>
        </w:rPr>
      </w:pPr>
      <w:r w:rsidRPr="007D5BFA">
        <w:rPr>
          <w:u w:val="single"/>
        </w:rPr>
        <w:t xml:space="preserve">The </w:t>
      </w:r>
      <w:r w:rsidRPr="007D5BFA">
        <w:rPr>
          <w:rStyle w:val="a3"/>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a3"/>
          <w:highlight w:val="green"/>
        </w:rPr>
        <w:t>denies</w:t>
      </w:r>
      <w:r w:rsidRPr="007D5BFA">
        <w:rPr>
          <w:u w:val="single"/>
        </w:rPr>
        <w:t xml:space="preserve"> those who are subject to it </w:t>
      </w:r>
      <w:r w:rsidRPr="007D5BFA">
        <w:rPr>
          <w:rStyle w:val="a3"/>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a3"/>
          <w:highlight w:val="green"/>
        </w:rPr>
        <w:t xml:space="preserve">privatization </w:t>
      </w:r>
      <w:r w:rsidRPr="007D5BFA">
        <w:rPr>
          <w:rStyle w:val="a3"/>
        </w:rPr>
        <w:t>reproduce</w:t>
      </w:r>
      <w:r w:rsidRPr="007D5BFA">
        <w:rPr>
          <w:u w:val="single"/>
        </w:rPr>
        <w:t xml:space="preserve"> (to a different degree) within a civil condition the very same defects that Kant attributes to the state of nature, or to a pre-civil condition, thereby </w:t>
      </w:r>
      <w:r w:rsidRPr="007D5BFA">
        <w:rPr>
          <w:rStyle w:val="a3"/>
          <w:highlight w:val="green"/>
        </w:rPr>
        <w:t xml:space="preserve">making a </w:t>
      </w:r>
      <w:r w:rsidRPr="007D5BFA">
        <w:rPr>
          <w:rStyle w:val="a3"/>
        </w:rPr>
        <w:t xml:space="preserve">rightful </w:t>
      </w:r>
      <w:r w:rsidRPr="007D5BFA">
        <w:rPr>
          <w:rStyle w:val="a3"/>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a3"/>
          <w:highlight w:val="green"/>
        </w:rPr>
        <w:t xml:space="preserve">private agents are </w:t>
      </w:r>
      <w:r w:rsidRPr="007D5BFA">
        <w:rPr>
          <w:rStyle w:val="a3"/>
        </w:rPr>
        <w:t xml:space="preserve">constitutionally </w:t>
      </w:r>
      <w:r w:rsidRPr="007D5BFA">
        <w:rPr>
          <w:rStyle w:val="a3"/>
          <w:highlight w:val="green"/>
        </w:rPr>
        <w:t xml:space="preserve">incapable of acting </w:t>
      </w:r>
      <w:proofErr w:type="spellStart"/>
      <w:r w:rsidRPr="007D5BFA">
        <w:rPr>
          <w:rStyle w:val="a3"/>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a3"/>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a3"/>
          <w:highlight w:val="green"/>
        </w:rPr>
        <w:t>their decisions</w:t>
      </w:r>
      <w:r w:rsidRPr="00507433">
        <w:rPr>
          <w:rStyle w:val="a3"/>
        </w:rPr>
        <w:t xml:space="preserve">, even if well intentioned and authorized through contract, </w:t>
      </w:r>
      <w:r w:rsidRPr="007176D2">
        <w:rPr>
          <w:rStyle w:val="a3"/>
          <w:highlight w:val="green"/>
        </w:rPr>
        <w:t xml:space="preserve">cannot count as </w:t>
      </w:r>
      <w:proofErr w:type="spellStart"/>
      <w:r w:rsidRPr="007176D2">
        <w:rPr>
          <w:rStyle w:val="a3"/>
          <w:highlight w:val="green"/>
        </w:rPr>
        <w:t>omnilateral</w:t>
      </w:r>
      <w:proofErr w:type="spellEnd"/>
      <w:r w:rsidRPr="00507433">
        <w:rPr>
          <w:rStyle w:val="a3"/>
        </w:rPr>
        <w:t xml:space="preserve"> acts of the state.</w:t>
      </w:r>
      <w:r w:rsidRPr="007D5BFA">
        <w:rPr>
          <w:sz w:val="16"/>
        </w:rPr>
        <w:t xml:space="preserve"> They rather and necessarily remain unilateral acts of men. Hence, I will conclude, for the very same reasons that </w:t>
      </w:r>
      <w:r w:rsidRPr="007176D2">
        <w:rPr>
          <w:rStyle w:val="a3"/>
          <w:highlight w:val="green"/>
        </w:rPr>
        <w:t>we have</w:t>
      </w:r>
      <w:r w:rsidRPr="00507433">
        <w:rPr>
          <w:rStyle w:val="a3"/>
        </w:rPr>
        <w:t xml:space="preserve">, following Kant, </w:t>
      </w:r>
      <w:r w:rsidRPr="007176D2">
        <w:rPr>
          <w:rStyle w:val="a3"/>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35C2ABB6" w14:textId="77777777" w:rsidR="00663E25" w:rsidRPr="00A95F85" w:rsidRDefault="00663E25" w:rsidP="00663E25">
      <w:pPr>
        <w:pStyle w:val="4"/>
        <w:rPr>
          <w:rFonts w:cs="Calibri"/>
        </w:rPr>
      </w:pPr>
      <w:r>
        <w:t xml:space="preserve">b) </w:t>
      </w:r>
      <w:r w:rsidRPr="00A95F85">
        <w:rPr>
          <w:rFonts w:cs="Calibri"/>
        </w:rPr>
        <w:t>1] An exclusive and permanent right to property is not entailed by the categorical imperative. Only conditional use is universalizable</w:t>
      </w:r>
    </w:p>
    <w:p w14:paraId="08422629" w14:textId="77777777" w:rsidR="00663E25" w:rsidRPr="00A95F85" w:rsidRDefault="00663E25" w:rsidP="00663E25">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6CBE997B" w14:textId="77777777" w:rsidR="00663E25" w:rsidRPr="00A95F85" w:rsidRDefault="00663E25" w:rsidP="00663E25">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a3"/>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a3"/>
          <w:highlight w:val="green"/>
        </w:rPr>
        <w:t xml:space="preserve">possession </w:t>
      </w:r>
      <w:r w:rsidRPr="00A95F85">
        <w:rPr>
          <w:rStyle w:val="a3"/>
        </w:rPr>
        <w:t xml:space="preserve">and perhaps even use </w:t>
      </w:r>
      <w:r w:rsidRPr="00A95F85">
        <w:rPr>
          <w:rStyle w:val="a3"/>
          <w:highlight w:val="green"/>
        </w:rPr>
        <w:t>are not</w:t>
      </w:r>
      <w:r w:rsidRPr="00A95F85">
        <w:rPr>
          <w:rStyle w:val="a3"/>
        </w:rPr>
        <w:t xml:space="preserve">, at least not obviously, </w:t>
      </w:r>
      <w:r w:rsidRPr="00A95F85">
        <w:rPr>
          <w:rStyle w:val="a3"/>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a3"/>
          <w:highlight w:val="green"/>
        </w:rPr>
        <w:t>assumption that possession is compatible with</w:t>
      </w:r>
      <w:r w:rsidRPr="00A95F85">
        <w:rPr>
          <w:rStyle w:val="StyleUnderline"/>
        </w:rPr>
        <w:t xml:space="preserve"> the freedom of everyone according to </w:t>
      </w:r>
      <w:r w:rsidRPr="00A95F85">
        <w:rPr>
          <w:rStyle w:val="a3"/>
          <w:highlight w:val="green"/>
        </w:rPr>
        <w:t>universal laws</w:t>
      </w:r>
      <w:r w:rsidRPr="00A95F85">
        <w:rPr>
          <w:rStyle w:val="StyleUnderline"/>
        </w:rPr>
        <w:t xml:space="preserve"> [5] is even </w:t>
      </w:r>
      <w:r w:rsidRPr="00A95F85">
        <w:rPr>
          <w:rStyle w:val="a3"/>
          <w:highlight w:val="green"/>
        </w:rPr>
        <w:t>less trivial for</w:t>
      </w:r>
      <w:r w:rsidRPr="00A95F85">
        <w:rPr>
          <w:rStyle w:val="StyleUnderline"/>
        </w:rPr>
        <w:t xml:space="preserve"> the case of “intelligible” or “noumenal” possession, that is, </w:t>
      </w:r>
      <w:r w:rsidRPr="00A95F85">
        <w:rPr>
          <w:rStyle w:val="a3"/>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w:t>
      </w:r>
      <w:proofErr w:type="gramStart"/>
      <w:r w:rsidRPr="00A95F85">
        <w:rPr>
          <w:sz w:val="12"/>
        </w:rPr>
        <w:t>in order to</w:t>
      </w:r>
      <w:proofErr w:type="gramEnd"/>
      <w:r w:rsidRPr="00A95F85">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A95F85">
        <w:rPr>
          <w:sz w:val="12"/>
        </w:rPr>
        <w:t>non of</w:t>
      </w:r>
      <w:proofErr w:type="spellEnd"/>
      <w:r w:rsidRPr="00A95F85">
        <w:rPr>
          <w:sz w:val="12"/>
        </w:rPr>
        <w:t xml:space="preserve"> consistency with the like freedom of everyone according to universal laws [5], Kant’s natural law grounds of proof do not suffice to justify an obligation to respect one </w:t>
      </w:r>
      <w:proofErr w:type="gramStart"/>
      <w:r w:rsidRPr="00A95F85">
        <w:rPr>
          <w:sz w:val="12"/>
        </w:rPr>
        <w:t>particular set</w:t>
      </w:r>
      <w:proofErr w:type="gramEnd"/>
      <w:r w:rsidRPr="00A95F85">
        <w:rPr>
          <w:sz w:val="12"/>
        </w:rPr>
        <w:t xml:space="preserve">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a3"/>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a3"/>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6712F26D" w14:textId="77777777" w:rsidR="00663E25" w:rsidRPr="00A95F85" w:rsidRDefault="00663E25" w:rsidP="00663E25">
      <w:pPr>
        <w:pStyle w:val="4"/>
        <w:rPr>
          <w:rFonts w:cs="Calibri"/>
        </w:rPr>
      </w:pPr>
      <w:r w:rsidRPr="00A95F85">
        <w:rPr>
          <w:rFonts w:cs="Calibri"/>
        </w:rPr>
        <w:t>That implies that private appropriation is unjust.</w:t>
      </w:r>
    </w:p>
    <w:p w14:paraId="5CEB2B6B" w14:textId="77777777" w:rsidR="00663E25" w:rsidRPr="00A95F85" w:rsidRDefault="00663E25" w:rsidP="00663E25">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44ED9052" w14:textId="77777777" w:rsidR="00663E25" w:rsidRPr="00A95F85" w:rsidRDefault="00663E25" w:rsidP="00663E25">
      <w:pPr>
        <w:rPr>
          <w:sz w:val="16"/>
        </w:rPr>
      </w:pPr>
      <w:r w:rsidRPr="00A95F85">
        <w:rPr>
          <w:sz w:val="16"/>
        </w:rPr>
        <w:t xml:space="preserve">6.2 </w:t>
      </w:r>
      <w:r w:rsidRPr="00A95F85">
        <w:rPr>
          <w:rStyle w:val="a3"/>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 xml:space="preserve">there are alternative sets of rights to things which meet both Kant’s sine qua </w:t>
      </w:r>
      <w:proofErr w:type="spellStart"/>
      <w:r w:rsidRPr="00A95F85">
        <w:rPr>
          <w:rStyle w:val="StyleUnderline"/>
        </w:rPr>
        <w:t>non of</w:t>
      </w:r>
      <w:proofErr w:type="spellEnd"/>
      <w:r w:rsidRPr="00A95F85">
        <w:rPr>
          <w:rStyle w:val="StyleUnderline"/>
        </w:rPr>
        <w:t xml:space="preserve">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a3"/>
          <w:highlight w:val="green"/>
        </w:rPr>
        <w:t>Universal Law</w:t>
      </w:r>
      <w:r w:rsidRPr="00A95F85">
        <w:rPr>
          <w:rStyle w:val="StyleUnderline"/>
        </w:rPr>
        <w:t xml:space="preserve"> of Right, and Permissive Law of Practical Reason appear to </w:t>
      </w:r>
      <w:r w:rsidRPr="00A95F85">
        <w:rPr>
          <w:rStyle w:val="a3"/>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a3"/>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a3"/>
          <w:highlight w:val="green"/>
        </w:rPr>
        <w:t>Kant’ s principles undermine</w:t>
      </w:r>
      <w:r w:rsidRPr="00A95F85">
        <w:rPr>
          <w:rStyle w:val="a3"/>
        </w:rPr>
        <w:t xml:space="preserve"> </w:t>
      </w:r>
      <w:r w:rsidRPr="00A95F85">
        <w:rPr>
          <w:rStyle w:val="StyleUnderline"/>
        </w:rPr>
        <w:t xml:space="preserve">and repudiate one of the cherished hallmarks of the liberal conception of private property, namely, that </w:t>
      </w:r>
      <w:r w:rsidRPr="00A95F85">
        <w:rPr>
          <w:rStyle w:val="a3"/>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68C67B91" w14:textId="77777777" w:rsidR="00663E25" w:rsidRDefault="00663E25" w:rsidP="00663E25">
      <w:pPr>
        <w:pStyle w:val="4"/>
      </w:pPr>
    </w:p>
    <w:p w14:paraId="217F6B74" w14:textId="77777777" w:rsidR="00663E25" w:rsidRDefault="00663E25" w:rsidP="00663E25">
      <w:pPr>
        <w:pStyle w:val="4"/>
      </w:pPr>
      <w:r>
        <w:t xml:space="preserve">3]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304A0BB2" w14:textId="77777777" w:rsidR="00663E25" w:rsidRPr="005662C9" w:rsidRDefault="00663E25" w:rsidP="00663E25">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3" w:history="1">
        <w:r w:rsidRPr="00CB5224">
          <w:rPr>
            <w:rStyle w:val="a5"/>
          </w:rPr>
          <w:t>https://www.sciencefocus.com/space/space-property-who-owns-it&lt;/span&gt;/</w:t>
        </w:r>
      </w:hyperlink>
      <w:r>
        <w:t xml:space="preserve"> // Dulles VN</w:t>
      </w:r>
    </w:p>
    <w:p w14:paraId="23AF7B3D" w14:textId="77777777" w:rsidR="00663E25" w:rsidRPr="005662C9" w:rsidRDefault="00663E25" w:rsidP="00663E25">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a3"/>
          <w:highlight w:val="green"/>
        </w:rPr>
        <w:t>regardless of</w:t>
      </w:r>
      <w:r w:rsidRPr="0076669D">
        <w:rPr>
          <w:rStyle w:val="a3"/>
        </w:rPr>
        <w:t xml:space="preserve"> what’s happened on </w:t>
      </w:r>
      <w:r w:rsidRPr="005662C9">
        <w:rPr>
          <w:rStyle w:val="a3"/>
          <w:highlight w:val="green"/>
        </w:rPr>
        <w:t>Earth, you</w:t>
      </w:r>
      <w:r w:rsidRPr="0076669D">
        <w:rPr>
          <w:rStyle w:val="a3"/>
        </w:rPr>
        <w:t xml:space="preserve"> simply </w:t>
      </w:r>
      <w:r w:rsidRPr="005662C9">
        <w:rPr>
          <w:rStyle w:val="a3"/>
          <w:highlight w:val="green"/>
        </w:rPr>
        <w:t>can’t own something in space</w:t>
      </w:r>
      <w:r w:rsidRPr="0076669D">
        <w:rPr>
          <w:rStyle w:val="a3"/>
        </w:rPr>
        <w:t>.</w:t>
      </w:r>
      <w:r w:rsidRPr="005662C9">
        <w:rPr>
          <w:sz w:val="14"/>
        </w:rPr>
        <w:t xml:space="preserve"> “For us </w:t>
      </w:r>
      <w:r w:rsidRPr="0076669D">
        <w:rPr>
          <w:rStyle w:val="a3"/>
        </w:rPr>
        <w:t xml:space="preserve">it is clear that </w:t>
      </w:r>
      <w:r w:rsidRPr="005662C9">
        <w:rPr>
          <w:rStyle w:val="a3"/>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E17A941" w14:textId="77777777" w:rsidR="00663E25" w:rsidRDefault="00663E25" w:rsidP="00663E25">
      <w:pPr>
        <w:rPr>
          <w:sz w:val="12"/>
        </w:rPr>
      </w:pPr>
    </w:p>
    <w:p w14:paraId="0CC4F124" w14:textId="77777777" w:rsidR="00663E25" w:rsidRPr="008F5337" w:rsidRDefault="00663E25" w:rsidP="00663E25">
      <w:pPr>
        <w:pStyle w:val="4"/>
      </w:pPr>
      <w:r>
        <w:t xml:space="preserve">4] </w:t>
      </w:r>
      <w:r w:rsidRPr="008F5337">
        <w:t>Libertarianism turns don’t apply:</w:t>
      </w:r>
    </w:p>
    <w:p w14:paraId="7A63B356" w14:textId="77777777" w:rsidR="00663E25" w:rsidRPr="008F5337" w:rsidRDefault="00663E25" w:rsidP="00663E25">
      <w:pPr>
        <w:pStyle w:val="4"/>
      </w:pPr>
      <w:r w:rsidRPr="008F5337">
        <w:t>A] Privatization of space inherently relies on an anti-libertarian state-based model</w:t>
      </w:r>
    </w:p>
    <w:p w14:paraId="5DE3F276" w14:textId="77777777" w:rsidR="00663E25" w:rsidRPr="008F5337" w:rsidRDefault="00663E25" w:rsidP="00663E25">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0CD97B67" w14:textId="77777777" w:rsidR="00663E25" w:rsidRPr="002A4607" w:rsidRDefault="00663E25" w:rsidP="00663E2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0E5FCC6D" w14:textId="77777777" w:rsidR="00663E25" w:rsidRPr="00CF7742" w:rsidRDefault="00663E25" w:rsidP="00663E25">
      <w:pPr>
        <w:pStyle w:val="2"/>
        <w:rPr>
          <w:rFonts w:cs="Calibri"/>
          <w:sz w:val="40"/>
          <w:szCs w:val="40"/>
          <w:u w:val="single"/>
        </w:rPr>
      </w:pPr>
      <w:r w:rsidRPr="00CF7742">
        <w:rPr>
          <w:rFonts w:cs="Calibri"/>
          <w:sz w:val="40"/>
          <w:szCs w:val="40"/>
          <w:u w:val="single"/>
        </w:rPr>
        <w:t>UV</w:t>
      </w:r>
    </w:p>
    <w:p w14:paraId="0C32394F" w14:textId="77777777" w:rsidR="00663E25" w:rsidRPr="00CF7742" w:rsidRDefault="00663E25" w:rsidP="00663E25"/>
    <w:p w14:paraId="7DCD38A7" w14:textId="77777777" w:rsidR="00663E25" w:rsidRPr="00CF7742" w:rsidRDefault="00663E25" w:rsidP="00663E25">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w:t>
      </w:r>
      <w:proofErr w:type="spellStart"/>
      <w:r w:rsidRPr="00CF7742">
        <w:rPr>
          <w:b/>
          <w:bCs/>
          <w:sz w:val="26"/>
          <w:szCs w:val="26"/>
        </w:rPr>
        <w:t>aff</w:t>
      </w:r>
      <w:proofErr w:type="spellEnd"/>
      <w:r w:rsidRPr="00CF7742">
        <w:rPr>
          <w:b/>
          <w:bCs/>
          <w:sz w:val="26"/>
          <w:szCs w:val="26"/>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b/>
          <w:bCs/>
          <w:sz w:val="26"/>
          <w:szCs w:val="26"/>
        </w:rPr>
        <w:t>aff</w:t>
      </w:r>
      <w:proofErr w:type="spellEnd"/>
      <w:r w:rsidRPr="00CF7742">
        <w:rPr>
          <w:b/>
          <w:bCs/>
          <w:sz w:val="26"/>
          <w:szCs w:val="26"/>
        </w:rPr>
        <w:t xml:space="preserve"> if it’s a win condition, c] no neg RVI because otherwise they could dump on the shell for 6 minutes and get away with anything by sheer brute force,  </w:t>
      </w:r>
      <w:r w:rsidRPr="00CF7742">
        <w:rPr>
          <w:rFonts w:eastAsia="Times New Roman"/>
          <w:b/>
          <w:bCs/>
          <w:color w:val="000000"/>
          <w:sz w:val="26"/>
          <w:szCs w:val="26"/>
        </w:rPr>
        <w:t>d) competing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 1AR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xml:space="preserve"> aren’t bidirectional and the neg should have to defend their norm since they have more time. </w:t>
      </w:r>
      <w:r w:rsidRPr="00CF7742">
        <w:rPr>
          <w:b/>
          <w:bCs/>
          <w:sz w:val="26"/>
          <w:szCs w:val="26"/>
        </w:rPr>
        <w:t xml:space="preserve">e) </w:t>
      </w:r>
      <w:proofErr w:type="spellStart"/>
      <w:r w:rsidRPr="00CF7742">
        <w:rPr>
          <w:b/>
          <w:bCs/>
          <w:sz w:val="26"/>
          <w:szCs w:val="26"/>
        </w:rPr>
        <w:t>Aff</w:t>
      </w:r>
      <w:proofErr w:type="spellEnd"/>
      <w:r w:rsidRPr="00CF7742">
        <w:rPr>
          <w:b/>
          <w:bCs/>
          <w:sz w:val="26"/>
          <w:szCs w:val="26"/>
        </w:rPr>
        <w:t xml:space="preserve">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w:t>
      </w:r>
      <w:proofErr w:type="spellStart"/>
      <w:r w:rsidRPr="00CF7742">
        <w:rPr>
          <w:b/>
          <w:bCs/>
          <w:sz w:val="26"/>
          <w:szCs w:val="26"/>
        </w:rPr>
        <w:t>aff</w:t>
      </w:r>
      <w:proofErr w:type="spellEnd"/>
      <w:r w:rsidRPr="00CF7742">
        <w:rPr>
          <w:b/>
          <w:bCs/>
          <w:sz w:val="26"/>
          <w:szCs w:val="26"/>
        </w:rPr>
        <w:t xml:space="preserve"> vs. neg since they apply to each round so are most likely to establish communal norms</w:t>
      </w:r>
    </w:p>
    <w:p w14:paraId="45035E45" w14:textId="77777777" w:rsidR="00663E25" w:rsidRPr="00CF7742" w:rsidRDefault="00663E25" w:rsidP="00663E25"/>
    <w:p w14:paraId="2D4463CB" w14:textId="77777777" w:rsidR="00663E25" w:rsidRPr="00CF7742" w:rsidRDefault="00663E25" w:rsidP="00663E25">
      <w:pPr>
        <w:pStyle w:val="4"/>
        <w:rPr>
          <w:rFonts w:cs="Calibri"/>
        </w:rPr>
      </w:pPr>
      <w:r w:rsidRPr="00CF7742">
        <w:rPr>
          <w:rFonts w:cs="Calibri"/>
        </w:rPr>
        <w:t>2] Fairness is a voter – it’s an intrinsic aspect of a competitive activity like debate. Education is a voter – it’s the only portable skill from debate.</w:t>
      </w:r>
    </w:p>
    <w:p w14:paraId="33B53DB6" w14:textId="77777777" w:rsidR="00663E25" w:rsidRPr="00CF7742" w:rsidRDefault="00663E25" w:rsidP="00663E25"/>
    <w:p w14:paraId="4B0D3639" w14:textId="77777777" w:rsidR="00663E25" w:rsidRPr="00CF7742" w:rsidRDefault="00663E25" w:rsidP="00663E25">
      <w:pPr>
        <w:rPr>
          <w:b/>
          <w:sz w:val="26"/>
          <w:szCs w:val="26"/>
        </w:rPr>
      </w:pPr>
      <w:r w:rsidRPr="00CF7742">
        <w:rPr>
          <w:b/>
          <w:sz w:val="26"/>
          <w:szCs w:val="26"/>
        </w:rPr>
        <w:t xml:space="preserve">3] Permissibility affirms: </w:t>
      </w:r>
    </w:p>
    <w:p w14:paraId="54E61102" w14:textId="77777777" w:rsidR="00663E25" w:rsidRPr="005A524B" w:rsidRDefault="00663E25" w:rsidP="00663E25">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19274D93" w14:textId="77777777" w:rsidR="00663E25" w:rsidRPr="00CF7742" w:rsidRDefault="00663E25" w:rsidP="00663E25">
      <w:pPr>
        <w:rPr>
          <w:b/>
          <w:sz w:val="26"/>
          <w:szCs w:val="26"/>
        </w:rPr>
      </w:pPr>
      <w:r w:rsidRPr="00CF7742">
        <w:rPr>
          <w:b/>
          <w:sz w:val="26"/>
          <w:szCs w:val="26"/>
        </w:rPr>
        <w:t xml:space="preserve">B] We don’t have to justify doing morally neutral things like drinking water </w:t>
      </w:r>
    </w:p>
    <w:p w14:paraId="13D7BDB2" w14:textId="77777777" w:rsidR="00663E25" w:rsidRPr="00CF7742" w:rsidRDefault="00663E25" w:rsidP="00663E25">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 xml:space="preserve">stopping the </w:t>
      </w:r>
      <w:proofErr w:type="spellStart"/>
      <w:r w:rsidRPr="00CF7742">
        <w:rPr>
          <w:b/>
          <w:sz w:val="26"/>
          <w:szCs w:val="26"/>
        </w:rPr>
        <w:t>aff</w:t>
      </w:r>
      <w:proofErr w:type="spellEnd"/>
      <w:r w:rsidRPr="00CF7742">
        <w:rPr>
          <w:b/>
          <w:sz w:val="26"/>
          <w:szCs w:val="26"/>
        </w:rPr>
        <w:t xml:space="preserve"> so just do it</w:t>
      </w:r>
    </w:p>
    <w:p w14:paraId="56951F78" w14:textId="77777777" w:rsidR="00663E25" w:rsidRPr="00CF7742" w:rsidRDefault="00663E25" w:rsidP="00663E25">
      <w:pPr>
        <w:rPr>
          <w:b/>
          <w:sz w:val="26"/>
          <w:szCs w:val="26"/>
        </w:rPr>
      </w:pPr>
    </w:p>
    <w:p w14:paraId="31E51536" w14:textId="77777777" w:rsidR="00663E25" w:rsidRPr="00CF7742" w:rsidRDefault="00663E25" w:rsidP="00663E25">
      <w:pPr>
        <w:rPr>
          <w:b/>
          <w:sz w:val="26"/>
          <w:szCs w:val="26"/>
        </w:rPr>
      </w:pPr>
      <w:r w:rsidRPr="00CF7742">
        <w:rPr>
          <w:b/>
          <w:sz w:val="26"/>
          <w:szCs w:val="26"/>
        </w:rPr>
        <w:t>4] Presumption affirms:</w:t>
      </w:r>
    </w:p>
    <w:p w14:paraId="3C6B918F" w14:textId="77777777" w:rsidR="00663E25" w:rsidRPr="00CF7742" w:rsidRDefault="00663E25" w:rsidP="00663E25">
      <w:pPr>
        <w:rPr>
          <w:b/>
          <w:sz w:val="26"/>
          <w:szCs w:val="26"/>
        </w:rPr>
      </w:pPr>
      <w:r w:rsidRPr="00CF7742">
        <w:rPr>
          <w:b/>
          <w:sz w:val="26"/>
          <w:szCs w:val="26"/>
        </w:rPr>
        <w:t xml:space="preserve">A] We always default to assuming something true until proven false – if I told you my </w:t>
      </w:r>
      <w:proofErr w:type="gramStart"/>
      <w:r w:rsidRPr="00CF7742">
        <w:rPr>
          <w:b/>
          <w:sz w:val="26"/>
          <w:szCs w:val="26"/>
        </w:rPr>
        <w:t>name ,</w:t>
      </w:r>
      <w:proofErr w:type="gramEnd"/>
      <w:r w:rsidRPr="00CF7742">
        <w:rPr>
          <w:b/>
          <w:sz w:val="26"/>
          <w:szCs w:val="26"/>
        </w:rPr>
        <w:t xml:space="preserve"> you would believe me. </w:t>
      </w:r>
    </w:p>
    <w:p w14:paraId="05BBE5BB" w14:textId="77777777" w:rsidR="00663E25" w:rsidRPr="00CF7742" w:rsidRDefault="00663E25" w:rsidP="00663E25">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1468F50D" w14:textId="77777777" w:rsidR="00663E25" w:rsidRPr="00CF7742" w:rsidRDefault="00663E25" w:rsidP="00663E25">
      <w:pPr>
        <w:pStyle w:val="4"/>
        <w:rPr>
          <w:rFonts w:cs="Calibri"/>
        </w:rPr>
      </w:pPr>
      <w:r w:rsidRPr="00CF7742">
        <w:rPr>
          <w:rFonts w:cs="Calibri"/>
        </w:rPr>
        <w:t>C] Affirming is harder. Prefer an empirical analysis – it accounts for all possible factors</w:t>
      </w:r>
    </w:p>
    <w:p w14:paraId="198DBD74" w14:textId="77777777" w:rsidR="00663E25" w:rsidRPr="00CF7742" w:rsidRDefault="00663E25" w:rsidP="00663E25">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14">
        <w:r w:rsidRPr="00CF7742">
          <w:rPr>
            <w:color w:val="000000"/>
          </w:rPr>
          <w:t>http://nsdupdate.com/2020/a-statistical-analysis-of-side-bias-on-the-2020-january-february-lincoln-douglas-debate-topic-by-sachin-shah/?fbclid=IwAR2P0AZqQtSiwMZlCpia-Fy1zFOdHn6JrGtcYgGulqeimd-V0a1xbaIMYYs</w:t>
        </w:r>
      </w:hyperlink>
    </w:p>
    <w:p w14:paraId="797ECF6B" w14:textId="6A6E4F0C" w:rsidR="00E42E4C" w:rsidRPr="008F1E1D" w:rsidRDefault="00663E25" w:rsidP="00F601E6">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sectPr w:rsidR="00E42E4C" w:rsidRPr="008F1E1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63E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20A"/>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E2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1E1D"/>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B4A"/>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6D6FB"/>
  <w14:defaultImageDpi w14:val="300"/>
  <w15:docId w15:val="{8CA6CE13-5F62-CD45-9583-3DDB7C450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663E25"/>
    <w:pPr>
      <w:spacing w:after="160" w:line="259" w:lineRule="auto"/>
    </w:pPr>
    <w:rPr>
      <w:rFonts w:ascii="Calibri" w:hAnsi="Calibri"/>
      <w:sz w:val="22"/>
    </w:rPr>
  </w:style>
  <w:style w:type="paragraph" w:styleId="1">
    <w:name w:val="heading 1"/>
    <w:aliases w:val="Pocket"/>
    <w:basedOn w:val="a"/>
    <w:next w:val="a"/>
    <w:link w:val="10"/>
    <w:uiPriority w:val="9"/>
    <w:qFormat/>
    <w:rsid w:val="00663E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663E25"/>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663E25"/>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body,Normal Tag,no read,heading 2,Heading 2 Char2 Char,Heading 2 Char1 Char Char,Ch,No Spacing12,No Spacing2111,No Spacing5,No Spacing211,No Spacing4,No Spacing11111,No Spacing21,No Spacing1111,TAG,t,No Spacing1,T, Ch,tags"/>
    <w:basedOn w:val="a"/>
    <w:next w:val="a"/>
    <w:link w:val="40"/>
    <w:uiPriority w:val="9"/>
    <w:unhideWhenUsed/>
    <w:qFormat/>
    <w:rsid w:val="00663E25"/>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663E25"/>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663E25"/>
  </w:style>
  <w:style w:type="character" w:customStyle="1" w:styleId="10">
    <w:name w:val="标题 1 字符"/>
    <w:aliases w:val="Pocket 字符"/>
    <w:basedOn w:val="a0"/>
    <w:link w:val="1"/>
    <w:uiPriority w:val="9"/>
    <w:rsid w:val="00663E25"/>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663E25"/>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663E25"/>
    <w:rPr>
      <w:rFonts w:ascii="Calibri" w:eastAsiaTheme="majorEastAsia" w:hAnsi="Calibri" w:cstheme="majorBidi"/>
      <w:b/>
      <w:bCs/>
      <w:sz w:val="32"/>
      <w:szCs w:val="32"/>
      <w:u w:val="single"/>
    </w:rPr>
  </w:style>
  <w:style w:type="character" w:customStyle="1" w:styleId="40">
    <w:name w:val="标题 4 字符"/>
    <w:aliases w:val="Tag 字符,small text 字符,Big card 字符,body 字符,Normal Tag 字符,no read 字符,heading 2 字符,Heading 2 Char2 Char 字符,Heading 2 Char1 Char Char 字符,Ch 字符,No Spacing12 字符,No Spacing2111 字符,No Spacing5 字符,No Spacing211 字符,No Spacing4 字符,No Spacing11111 字符,TAG 字符"/>
    <w:basedOn w:val="a0"/>
    <w:link w:val="4"/>
    <w:uiPriority w:val="9"/>
    <w:rsid w:val="00663E2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663E25"/>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663E25"/>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663E25"/>
    <w:rPr>
      <w:rFonts w:ascii="Calibri" w:hAnsi="Calibri"/>
      <w:b/>
      <w:i w:val="0"/>
      <w:iCs/>
      <w:sz w:val="22"/>
      <w:u w:val="single"/>
      <w:bdr w:val="none" w:sz="0" w:space="0" w:color="auto"/>
    </w:rPr>
  </w:style>
  <w:style w:type="character" w:styleId="a4">
    <w:name w:val="FollowedHyperlink"/>
    <w:basedOn w:val="a0"/>
    <w:uiPriority w:val="99"/>
    <w:semiHidden/>
    <w:unhideWhenUsed/>
    <w:rsid w:val="00663E25"/>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
    <w:basedOn w:val="a0"/>
    <w:link w:val="Card"/>
    <w:uiPriority w:val="99"/>
    <w:unhideWhenUsed/>
    <w:rsid w:val="00663E25"/>
    <w:rPr>
      <w:color w:val="auto"/>
      <w:u w:val="none"/>
    </w:rPr>
  </w:style>
  <w:style w:type="paragraph" w:styleId="a6">
    <w:name w:val="Document Map"/>
    <w:basedOn w:val="a"/>
    <w:link w:val="a7"/>
    <w:uiPriority w:val="99"/>
    <w:semiHidden/>
    <w:unhideWhenUsed/>
    <w:rsid w:val="00663E25"/>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663E25"/>
    <w:rPr>
      <w:rFonts w:ascii="Lucida Grande" w:hAnsi="Lucida Grande" w:cs="Lucida Grande"/>
    </w:rPr>
  </w:style>
  <w:style w:type="paragraph" w:customStyle="1" w:styleId="textbold">
    <w:name w:val="text bold"/>
    <w:basedOn w:val="a"/>
    <w:link w:val="a3"/>
    <w:uiPriority w:val="20"/>
    <w:qFormat/>
    <w:rsid w:val="00663E25"/>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1"/>
    <w:link w:val="a5"/>
    <w:autoRedefine/>
    <w:uiPriority w:val="99"/>
    <w:qFormat/>
    <w:rsid w:val="00663E2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focus.com/space/space-property-who-owns-it%3c/span%3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berkeley.edu/wp-content/uploads/2016/01/What-is-Wrong-With-Privatization_UCB.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olarcommons.scu.edu/markkula/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cholar.google.com/citations?view_op=view_org&amp;hl=en&amp;org=8515235176732148308"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5866</Words>
  <Characters>33437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2022-01-15T18:38:00Z</dcterms:created>
  <dcterms:modified xsi:type="dcterms:W3CDTF">2022-01-15T18:59:00Z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