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06374" w14:textId="77777777" w:rsidR="00AB720B" w:rsidRDefault="00AB720B" w:rsidP="00AB720B">
      <w:pPr>
        <w:pStyle w:val="Heading2"/>
      </w:pPr>
      <w:r>
        <w:t>1</w:t>
      </w:r>
    </w:p>
    <w:p w14:paraId="46042C63" w14:textId="77777777" w:rsidR="00AB720B" w:rsidRPr="006256E3" w:rsidRDefault="00AB720B" w:rsidP="00AB720B">
      <w:pPr>
        <w:rPr>
          <w:sz w:val="26"/>
          <w:szCs w:val="26"/>
        </w:rPr>
      </w:pPr>
      <w:r w:rsidRPr="006256E3">
        <w:rPr>
          <w:b/>
          <w:bCs/>
          <w:sz w:val="26"/>
          <w:szCs w:val="26"/>
        </w:rPr>
        <w:t>Permissibility and presumption negate:</w:t>
      </w:r>
    </w:p>
    <w:p w14:paraId="2927A43D" w14:textId="77777777" w:rsidR="00AB720B" w:rsidRPr="006256E3" w:rsidRDefault="00AB720B" w:rsidP="00AB720B">
      <w:pPr>
        <w:rPr>
          <w:sz w:val="26"/>
          <w:szCs w:val="26"/>
        </w:rPr>
      </w:pPr>
      <w:r w:rsidRPr="006256E3">
        <w:rPr>
          <w:b/>
          <w:bCs/>
          <w:sz w:val="26"/>
          <w:szCs w:val="26"/>
        </w:rPr>
        <w:t xml:space="preserve">[1] Resolution indicates the affirmative </w:t>
      </w:r>
      <w:proofErr w:type="gramStart"/>
      <w:r w:rsidRPr="006256E3">
        <w:rPr>
          <w:b/>
          <w:bCs/>
          <w:sz w:val="26"/>
          <w:szCs w:val="26"/>
        </w:rPr>
        <w:t>has to</w:t>
      </w:r>
      <w:proofErr w:type="gramEnd"/>
      <w:r w:rsidRPr="006256E3">
        <w:rPr>
          <w:b/>
          <w:bCs/>
          <w:sz w:val="26"/>
          <w:szCs w:val="26"/>
        </w:rPr>
        <w:t xml:space="preserve"> prove a proactive obligation, and permissibility would deny the existence of an obligation</w:t>
      </w:r>
    </w:p>
    <w:p w14:paraId="70D47C91" w14:textId="77777777" w:rsidR="00AB720B" w:rsidRPr="006256E3" w:rsidRDefault="00AB720B" w:rsidP="00AB720B">
      <w:pPr>
        <w:rPr>
          <w:sz w:val="26"/>
          <w:szCs w:val="26"/>
        </w:rPr>
      </w:pPr>
      <w:r w:rsidRPr="006256E3">
        <w:rPr>
          <w:b/>
          <w:bCs/>
          <w:sz w:val="26"/>
          <w:szCs w:val="26"/>
        </w:rPr>
        <w:t>[</w:t>
      </w:r>
      <w:r>
        <w:rPr>
          <w:b/>
          <w:bCs/>
          <w:sz w:val="26"/>
          <w:szCs w:val="26"/>
        </w:rPr>
        <w:t>2</w:t>
      </w:r>
      <w:r w:rsidRPr="006256E3">
        <w:rPr>
          <w:b/>
          <w:bCs/>
          <w:sz w:val="26"/>
          <w:szCs w:val="26"/>
        </w:rPr>
        <w:t>] Statements are more often false than true because any part can be false. This means you negate if there is no offense because the resolution is probably false.</w:t>
      </w:r>
    </w:p>
    <w:p w14:paraId="22BBC0A9" w14:textId="7BE2216D" w:rsidR="00AB720B" w:rsidRDefault="00644C52" w:rsidP="00AB720B">
      <w:r>
        <w:t>Value: Morality – implied by unjust in the resolution</w:t>
      </w:r>
      <w:r w:rsidR="003C57D7">
        <w:t xml:space="preserve"> – Oxford defines “not based on or behaving according to what is morally right and fair.”</w:t>
      </w:r>
    </w:p>
    <w:p w14:paraId="17DAE226" w14:textId="77777777" w:rsidR="00AB720B" w:rsidRDefault="00AB720B" w:rsidP="00AB720B">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43227B9C" w14:textId="77777777" w:rsidR="00AB720B" w:rsidRDefault="00AB720B" w:rsidP="00AB720B">
      <w:pPr>
        <w:pStyle w:val="Heading4"/>
      </w:pPr>
      <w:proofErr w:type="spellStart"/>
      <w:r>
        <w:t>Constitutivism</w:t>
      </w:r>
      <w:proofErr w:type="spellEnd"/>
      <w:r>
        <w:t xml:space="preserve"> solves – it allows for universal obligations among all agents but they are binding and cannot be opted out of.</w:t>
      </w:r>
    </w:p>
    <w:p w14:paraId="1CECE52B" w14:textId="77777777" w:rsidR="00AB720B" w:rsidRPr="007A71B9" w:rsidRDefault="00AB720B" w:rsidP="00AB720B"/>
    <w:p w14:paraId="47205FC3" w14:textId="77777777" w:rsidR="00AB720B" w:rsidRDefault="00AB720B" w:rsidP="00AB720B">
      <w:pPr>
        <w:pStyle w:val="Heading4"/>
      </w:pPr>
      <w:r>
        <w:t>Next, only practical reason is constitutive:</w:t>
      </w:r>
    </w:p>
    <w:p w14:paraId="40069E12" w14:textId="77777777" w:rsidR="00AB720B" w:rsidRDefault="00AB720B" w:rsidP="00AB720B">
      <w:pPr>
        <w:pStyle w:val="Heading4"/>
      </w:pPr>
      <w:r>
        <w:t>Regress – to question why one should reason concedes its authority since it is an act of reasoning itself which proves it’s binding and inescapable</w:t>
      </w:r>
    </w:p>
    <w:p w14:paraId="58EAF766" w14:textId="77777777" w:rsidR="00AB720B" w:rsidRDefault="00AB720B" w:rsidP="00AB720B">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4921DC3F" w14:textId="77777777" w:rsidR="00AB720B" w:rsidRDefault="00AB720B" w:rsidP="00AB720B"/>
    <w:p w14:paraId="330B2EB6" w14:textId="4EF6D291" w:rsidR="00AB720B" w:rsidRDefault="00AB720B" w:rsidP="00AB720B">
      <w:pPr>
        <w:pStyle w:val="Heading4"/>
      </w:pPr>
      <w:r w:rsidRPr="00C75194">
        <w:t xml:space="preserve">Thus, the </w:t>
      </w:r>
      <w:r w:rsidR="00644C52">
        <w:t>value criterion</w:t>
      </w:r>
      <w:r>
        <w:t xml:space="preserve"> </w:t>
      </w:r>
      <w:r w:rsidRPr="00C75194">
        <w:t xml:space="preserve">is consistency with a system of equal and outer freedoms. </w:t>
      </w:r>
      <w:r>
        <w:t xml:space="preserve">Impact calc: intentions are the only </w:t>
      </w:r>
      <w:proofErr w:type="spellStart"/>
      <w:r>
        <w:t>relevent</w:t>
      </w:r>
      <w:proofErr w:type="spellEnd"/>
      <w:r>
        <w:t xml:space="preserve"> part of actions to determine contradictions </w:t>
      </w:r>
    </w:p>
    <w:p w14:paraId="4F0BBD14" w14:textId="77777777" w:rsidR="00AB720B" w:rsidRPr="00C75194" w:rsidRDefault="00AB720B" w:rsidP="00AB720B">
      <w:pPr>
        <w:pStyle w:val="Heading4"/>
      </w:pPr>
      <w:r w:rsidRPr="00C75194">
        <w:t>Prefer:</w:t>
      </w:r>
    </w:p>
    <w:p w14:paraId="1061949D" w14:textId="77777777" w:rsidR="00AB720B" w:rsidRPr="00C75194" w:rsidRDefault="00AB720B" w:rsidP="00AB720B">
      <w:pPr>
        <w:pStyle w:val="Heading4"/>
      </w:pPr>
    </w:p>
    <w:p w14:paraId="2E86CE11" w14:textId="10EE1BF7" w:rsidR="00AB720B" w:rsidRPr="00AB720B" w:rsidRDefault="00AB720B" w:rsidP="00AB720B">
      <w:pPr>
        <w:pStyle w:val="Heading4"/>
        <w:rPr>
          <w:rFonts w:ascii="-webkit-standard" w:hAnsi="-webkit-standard" w:cs="Times New Roman"/>
          <w:color w:val="000000"/>
        </w:rPr>
      </w:pPr>
      <w:r w:rsidRPr="00C75194">
        <w:rPr>
          <w:rFonts w:cs="Calibri"/>
          <w:color w:val="000000"/>
        </w:rPr>
        <w:t>1] Performativity – arguing against my framework presupposes freedom because without freedom to reason you would not be able to make arguments and try to win.</w:t>
      </w:r>
      <w:r w:rsidRPr="00C75194">
        <w:rPr>
          <w:rStyle w:val="apple-converted-space"/>
          <w:rFonts w:cs="Calibri"/>
          <w:color w:val="000000"/>
        </w:rPr>
        <w:t> </w:t>
      </w:r>
      <w:r w:rsidRPr="00C75194">
        <w:rPr>
          <w:rStyle w:val="s12"/>
          <w:rFonts w:cs="Calibri"/>
          <w:color w:val="000000"/>
        </w:rPr>
        <w:t>– this means that contesting any of my arguments proves my framework true.</w:t>
      </w:r>
    </w:p>
    <w:p w14:paraId="049C4037" w14:textId="77777777" w:rsidR="00AB720B" w:rsidRPr="003D2E17" w:rsidRDefault="00AB720B" w:rsidP="00AB720B">
      <w:pPr>
        <w:pStyle w:val="Heading4"/>
        <w:rPr>
          <w:rFonts w:cs="Calibri"/>
        </w:rPr>
      </w:pPr>
      <w:r>
        <w:rPr>
          <w:rFonts w:cs="Calibri"/>
        </w:rPr>
        <w:t>2</w:t>
      </w:r>
      <w:r w:rsidRPr="003D2E17">
        <w:rPr>
          <w:rFonts w:cs="Calibri"/>
        </w:rPr>
        <w:t>] A posteriori ethics fail:</w:t>
      </w:r>
    </w:p>
    <w:p w14:paraId="79582FE1" w14:textId="77777777" w:rsidR="00AB720B" w:rsidRPr="003D2E17" w:rsidRDefault="00AB720B" w:rsidP="00AB720B">
      <w:pPr>
        <w:spacing w:after="0" w:line="240" w:lineRule="auto"/>
        <w:rPr>
          <w:rFonts w:eastAsia="Times New Roman"/>
          <w:sz w:val="26"/>
          <w:szCs w:val="26"/>
        </w:rPr>
      </w:pPr>
      <w:r>
        <w:rPr>
          <w:rStyle w:val="Emphasis"/>
          <w:sz w:val="26"/>
          <w:szCs w:val="26"/>
          <w:u w:val="none"/>
        </w:rPr>
        <w:t xml:space="preserve">A] </w:t>
      </w:r>
      <w:r w:rsidRPr="003D2E17">
        <w:rPr>
          <w:rFonts w:eastAsia="Times New Roman"/>
          <w:b/>
          <w:bCs/>
          <w:color w:val="000000"/>
          <w:sz w:val="26"/>
          <w:szCs w:val="26"/>
        </w:rPr>
        <w:t>Is/Ought Gap – experience just describes how the world is but doesn’t indicate how it ought to be which means there must be an a priori conception of good</w:t>
      </w:r>
    </w:p>
    <w:p w14:paraId="185B637B" w14:textId="5D73937C" w:rsidR="00AB720B" w:rsidRPr="003D2E17" w:rsidRDefault="00AB720B" w:rsidP="00AB720B">
      <w:pPr>
        <w:shd w:val="clear" w:color="auto" w:fill="FFFFFF"/>
        <w:spacing w:after="150"/>
        <w:rPr>
          <w:b/>
          <w:bCs/>
          <w:iCs/>
          <w:sz w:val="26"/>
          <w:szCs w:val="26"/>
        </w:rPr>
      </w:pPr>
      <w:r>
        <w:rPr>
          <w:b/>
          <w:bCs/>
          <w:iCs/>
          <w:sz w:val="26"/>
          <w:szCs w:val="26"/>
        </w:rPr>
        <w:t xml:space="preserve">B] Butterfly effect – hold the line on any 1% risk of offense arguments. Any action has infinite stemming consequences such that nuclear war could be caused in a million years from eating a cheeseburger. It means that consequentialist framing is inherently flawed because of fixation on unpredictable principles like preventing extinction. </w:t>
      </w:r>
    </w:p>
    <w:p w14:paraId="4FBCD637" w14:textId="01B745AF" w:rsidR="00AB720B" w:rsidRDefault="00AB720B" w:rsidP="00AB720B">
      <w:pPr>
        <w:shd w:val="clear" w:color="auto" w:fill="FFFFFF"/>
        <w:spacing w:after="150"/>
        <w:rPr>
          <w:b/>
          <w:bCs/>
          <w:iCs/>
          <w:sz w:val="26"/>
          <w:szCs w:val="26"/>
        </w:rPr>
      </w:pPr>
      <w:r>
        <w:rPr>
          <w:rStyle w:val="Emphasis"/>
          <w:sz w:val="26"/>
          <w:szCs w:val="26"/>
          <w:u w:val="none"/>
        </w:rPr>
        <w:t>C]</w:t>
      </w:r>
      <w:r w:rsidRPr="003D2E17">
        <w:rPr>
          <w:rStyle w:val="Emphasis"/>
          <w:sz w:val="26"/>
          <w:szCs w:val="26"/>
          <w:u w:val="none"/>
        </w:rPr>
        <w:t xml:space="preserve"> </w:t>
      </w:r>
      <w:r w:rsidRPr="003D2E17">
        <w:rPr>
          <w:b/>
          <w:bCs/>
          <w:iCs/>
          <w:sz w:val="26"/>
          <w:szCs w:val="26"/>
        </w:rPr>
        <w:t>Inability to know each other’s experience makes it an unreliable basis for ethics because different experiences bring different concepts of truth – only a priori ethics solve since a priori truths are accessible to all agents</w:t>
      </w:r>
    </w:p>
    <w:p w14:paraId="5C1B131B" w14:textId="77777777" w:rsidR="00AB720B" w:rsidRPr="00CF7742" w:rsidRDefault="00AB720B" w:rsidP="00AB720B">
      <w:pPr>
        <w:pStyle w:val="Heading4"/>
        <w:rPr>
          <w:rFonts w:cs="Calibri"/>
        </w:rPr>
      </w:pPr>
      <w:r w:rsidRPr="00CF7742">
        <w:rPr>
          <w:rFonts w:cs="Calibri"/>
        </w:rPr>
        <w:t>Humans naturally aspire to be rational and impulsively attempt to reason from a perspective that transcends their unique circumstance – proves my framework is key to a stable concept of agency. This hijacks other frameworks because they presuppose a consistent concept of an agent; without a clearly defined agent, ethics have nothing to guide and fail.</w:t>
      </w:r>
    </w:p>
    <w:p w14:paraId="15B8E680" w14:textId="77777777" w:rsidR="00AB720B" w:rsidRPr="00CF7742" w:rsidRDefault="00AB720B" w:rsidP="00AB720B">
      <w:pPr>
        <w:spacing w:after="0" w:line="240" w:lineRule="auto"/>
        <w:rPr>
          <w:rFonts w:eastAsia="Arial"/>
        </w:rPr>
      </w:pPr>
      <w:r w:rsidRPr="00CF7742">
        <w:rPr>
          <w:b/>
          <w:sz w:val="26"/>
          <w:szCs w:val="26"/>
        </w:rPr>
        <w:t>Velleman 05</w:t>
      </w:r>
      <w:r w:rsidRPr="00CF7742">
        <w:rPr>
          <w:sz w:val="26"/>
          <w:szCs w:val="26"/>
        </w:rPr>
        <w:t xml:space="preserve"> </w:t>
      </w:r>
      <w:r w:rsidRPr="00CF7742">
        <w:t xml:space="preserve">David J. </w:t>
      </w:r>
      <w:r w:rsidRPr="00CF7742">
        <w:rPr>
          <w:rFonts w:eastAsia="Arial"/>
        </w:rPr>
        <w:t>Velleman</w:t>
      </w:r>
      <w:r w:rsidRPr="00CF7742">
        <w:t>. [</w:t>
      </w:r>
      <w:r w:rsidRPr="00CF7742">
        <w:rPr>
          <w:rFonts w:eastAsia="Arial"/>
        </w:rPr>
        <w:t xml:space="preserve">J. David Velleman is Professor of Philosophy and Bioethics at New York University and Miller Research Professor of Philosophy at Johns Hopkins University. He primarily works in the areas of ethics, moral psychology, and related areas such as the philosophy of action, and practical reasoning], “A Brief Introduction to Kantian Ethics.” </w:t>
      </w:r>
      <w:r w:rsidRPr="00CF7742">
        <w:rPr>
          <w:rFonts w:eastAsia="Arial"/>
          <w:i/>
        </w:rPr>
        <w:t>Self to Self</w:t>
      </w:r>
      <w:r w:rsidRPr="00CF7742">
        <w:rPr>
          <w:rFonts w:eastAsia="Arial"/>
        </w:rPr>
        <w:t xml:space="preserve">. Cambridge: Cambridge UP, 2005, </w:t>
      </w:r>
      <w:hyperlink r:id="rId6" w:history="1">
        <w:r w:rsidRPr="00CF7742">
          <w:rPr>
            <w:rStyle w:val="Hyperlink"/>
            <w:rFonts w:eastAsia="Arial"/>
          </w:rPr>
          <w:t>https://www.cambridge.org/us/academic/subjects/philosophy/logic/self-self-selected-essays?format=HB&amp;isbn=9780521854290</w:t>
        </w:r>
      </w:hyperlink>
      <w:r w:rsidRPr="00CF7742">
        <w:rPr>
          <w:rFonts w:eastAsia="Arial"/>
        </w:rPr>
        <w:t xml:space="preserve"> SHS AK</w:t>
      </w:r>
    </w:p>
    <w:p w14:paraId="716F815B" w14:textId="77777777" w:rsidR="00AB720B" w:rsidRPr="00CF7742" w:rsidRDefault="00AB720B" w:rsidP="00AB720B">
      <w:pPr>
        <w:rPr>
          <w:u w:val="single"/>
        </w:rPr>
      </w:pPr>
      <w:r w:rsidRPr="00CF7742">
        <w:rPr>
          <w:sz w:val="16"/>
        </w:rPr>
        <w:t>Why not accept "I don't feel like it" as a reason on this occasion while resolving to reject it on all others? Again the answer is clear</w:t>
      </w:r>
      <w:r w:rsidRPr="00CF7742">
        <w:rPr>
          <w:u w:val="single"/>
        </w:rPr>
        <w:t>. If a consideration counts as a reason for acting, then it counts as a reason whenever it is true.</w:t>
      </w:r>
      <w:r w:rsidRPr="00CF7742">
        <w:rPr>
          <w:sz w:val="16"/>
        </w:rPr>
        <w:t xml:space="preserve"> And on almost any morning, it's true that you don't feel like swimming. Yet if a reason is a consideration that counts as a reason whenever it's true, then why not dispense with reasons so defined? Why do you feel compelled to act for that sort of consideration? Since you don't feel like swimming, you might just roll over and go back to sleep, without bothering to find some fact about the present occasion from which you're willing to draw similar implications whenever it is true. How odd, to skip exercise in order to sleep and then to lose sleep anyway over finding a reason not to exercise! ~ Kant offered an explanation for this oddity. </w:t>
      </w:r>
      <w:r w:rsidRPr="00CF7742">
        <w:rPr>
          <w:u w:val="single"/>
        </w:rPr>
        <w:t xml:space="preserve">His explanation was that </w:t>
      </w:r>
      <w:r w:rsidRPr="00CF7742">
        <w:rPr>
          <w:highlight w:val="green"/>
          <w:u w:val="single"/>
        </w:rPr>
        <w:t>acting for reasons is</w:t>
      </w:r>
      <w:r w:rsidRPr="00CF7742">
        <w:rPr>
          <w:u w:val="single"/>
        </w:rPr>
        <w:t xml:space="preserve"> essential to being a person, </w:t>
      </w:r>
      <w:r w:rsidRPr="00CF7742">
        <w:rPr>
          <w:highlight w:val="green"/>
          <w:u w:val="single"/>
        </w:rPr>
        <w:t>something</w:t>
      </w:r>
      <w:r w:rsidRPr="00CF7742">
        <w:rPr>
          <w:u w:val="single"/>
        </w:rPr>
        <w:t xml:space="preserve"> to which </w:t>
      </w:r>
      <w:r w:rsidRPr="00CF7742">
        <w:rPr>
          <w:highlight w:val="green"/>
          <w:u w:val="single"/>
        </w:rPr>
        <w:t>you unavoidably aspire</w:t>
      </w:r>
      <w:r w:rsidRPr="00CF7742">
        <w:rPr>
          <w:u w:val="single"/>
        </w:rPr>
        <w:t>. In order to be a person, you must have an approach to the world that is sufficiently coherent and constant to qualify as a single, continuing point-of-view</w:t>
      </w:r>
      <w:r w:rsidRPr="00CF7742">
        <w:rPr>
          <w:sz w:val="16"/>
        </w:rPr>
        <w:t xml:space="preserve">. And part of what gives you a single, continuing point-of-view is your acceptance of particular considerations as having the force of reasons whenever they are true. We might be tempted to make this point by saying that you are a unified, persisting person and hence that you do approach practical questions from a point-of-view framed by constant reasons. But this way of making the point wouldn't explain why you feel compelled to act for reasons; it would simply locate acting for reasons in a broader context, as part of what makes you a person. One of Kant's greatest insights, however, is that a unified, persisting person is something that you are because it is something that you aspire to be. Antecedently to this aspiration, you are merely aware that you are capable of being a person. </w:t>
      </w:r>
      <w:r w:rsidRPr="00CF7742">
        <w:rPr>
          <w:u w:val="single"/>
        </w:rPr>
        <w:t xml:space="preserve">But any creature aware that it is capable of being a person, in Kant's view, is ipso facto capable of appreciating the value of being </w:t>
      </w:r>
      <w:r w:rsidRPr="00CF7742">
        <w:rPr>
          <w:highlight w:val="green"/>
          <w:u w:val="single"/>
        </w:rPr>
        <w:t>a</w:t>
      </w:r>
      <w:r w:rsidRPr="00CF7742">
        <w:rPr>
          <w:u w:val="single"/>
        </w:rPr>
        <w:t xml:space="preserve"> </w:t>
      </w:r>
      <w:r w:rsidRPr="00CF7742">
        <w:rPr>
          <w:highlight w:val="green"/>
          <w:u w:val="single"/>
        </w:rPr>
        <w:t>person</w:t>
      </w:r>
      <w:r w:rsidRPr="00CF7742">
        <w:rPr>
          <w:u w:val="single"/>
        </w:rPr>
        <w:t xml:space="preserve"> and </w:t>
      </w:r>
      <w:r w:rsidRPr="00CF7742">
        <w:rPr>
          <w:highlight w:val="green"/>
          <w:u w:val="single"/>
        </w:rPr>
        <w:t>is</w:t>
      </w:r>
      <w:r w:rsidRPr="00CF7742">
        <w:rPr>
          <w:u w:val="single"/>
        </w:rPr>
        <w:t xml:space="preserve"> therefore ineluctably </w:t>
      </w:r>
      <w:r w:rsidRPr="00CF7742">
        <w:rPr>
          <w:highlight w:val="green"/>
          <w:u w:val="single"/>
        </w:rPr>
        <w:t>drawn toward</w:t>
      </w:r>
      <w:r w:rsidRPr="00CF7742">
        <w:rPr>
          <w:u w:val="single"/>
        </w:rPr>
        <w:t xml:space="preserve"> personhood. The value of being a person in the present context is precisely that of </w:t>
      </w:r>
      <w:r w:rsidRPr="00CF7742">
        <w:rPr>
          <w:highlight w:val="green"/>
          <w:u w:val="single"/>
        </w:rPr>
        <w:t>attaining a perspective that transcends that of your current</w:t>
      </w:r>
      <w:r w:rsidRPr="00CF7742">
        <w:rPr>
          <w:u w:val="single"/>
        </w:rPr>
        <w:t xml:space="preserve">, momentary </w:t>
      </w:r>
      <w:r w:rsidRPr="00CF7742">
        <w:rPr>
          <w:highlight w:val="green"/>
          <w:u w:val="single"/>
        </w:rPr>
        <w:t>self. Right now, you would rather sleep than swim, but</w:t>
      </w:r>
      <w:r w:rsidRPr="00CF7742">
        <w:rPr>
          <w:u w:val="single"/>
        </w:rPr>
        <w:t xml:space="preserve"> </w:t>
      </w:r>
      <w:r w:rsidRPr="00CF7742">
        <w:rPr>
          <w:highlight w:val="green"/>
          <w:u w:val="single"/>
        </w:rPr>
        <w:t>you also know that if you</w:t>
      </w:r>
      <w:r w:rsidRPr="00CF7742">
        <w:rPr>
          <w:u w:val="single"/>
        </w:rPr>
        <w:t xml:space="preserve"> roll over and </w:t>
      </w:r>
      <w:r w:rsidRPr="00CF7742">
        <w:rPr>
          <w:highlight w:val="green"/>
          <w:u w:val="single"/>
        </w:rPr>
        <w:t>sleep, you will wake up wishing that you had swum</w:t>
      </w:r>
      <w:r w:rsidRPr="00CF7742">
        <w:rPr>
          <w:u w:val="single"/>
        </w:rPr>
        <w:t xml:space="preserve"> instead. </w:t>
      </w:r>
      <w:r w:rsidRPr="00CF7742">
        <w:rPr>
          <w:highlight w:val="green"/>
          <w:u w:val="single"/>
        </w:rPr>
        <w:t xml:space="preserve">Your impulse to </w:t>
      </w:r>
      <w:r w:rsidRPr="00CF7742">
        <w:rPr>
          <w:u w:val="single"/>
        </w:rPr>
        <w:t xml:space="preserve">decide on the basis of </w:t>
      </w:r>
      <w:r w:rsidRPr="00CF7742">
        <w:rPr>
          <w:highlight w:val="green"/>
          <w:u w:val="single"/>
        </w:rPr>
        <w:t>reason</w:t>
      </w:r>
      <w:r w:rsidRPr="00CF7742">
        <w:rPr>
          <w:u w:val="single"/>
        </w:rPr>
        <w:t xml:space="preserve">s </w:t>
      </w:r>
      <w:r w:rsidRPr="00CF7742">
        <w:rPr>
          <w:highlight w:val="green"/>
          <w:u w:val="single"/>
        </w:rPr>
        <w:t>is</w:t>
      </w:r>
      <w:r w:rsidRPr="00CF7742">
        <w:rPr>
          <w:u w:val="single"/>
        </w:rPr>
        <w:t xml:space="preserve">, at bottom, </w:t>
      </w:r>
      <w:r w:rsidRPr="00CF7742">
        <w:rPr>
          <w:highlight w:val="green"/>
          <w:u w:val="single"/>
        </w:rPr>
        <w:t>an impulse to transcend</w:t>
      </w:r>
      <w:r w:rsidRPr="00CF7742">
        <w:rPr>
          <w:u w:val="single"/>
        </w:rPr>
        <w:t xml:space="preserve"> these </w:t>
      </w:r>
      <w:r w:rsidRPr="00CF7742">
        <w:rPr>
          <w:highlight w:val="green"/>
          <w:u w:val="single"/>
        </w:rPr>
        <w:t xml:space="preserve">momentary points-of-view, by attaining a </w:t>
      </w:r>
      <w:r w:rsidRPr="00CF7742">
        <w:rPr>
          <w:u w:val="single"/>
        </w:rPr>
        <w:t xml:space="preserve">single, </w:t>
      </w:r>
      <w:r w:rsidRPr="00CF7742">
        <w:rPr>
          <w:highlight w:val="green"/>
          <w:u w:val="single"/>
        </w:rPr>
        <w:t xml:space="preserve">constant </w:t>
      </w:r>
      <w:r w:rsidRPr="00CF7742">
        <w:rPr>
          <w:u w:val="single"/>
        </w:rPr>
        <w:t>perspective that can subsume both of them.</w:t>
      </w:r>
      <w:r w:rsidRPr="00CF7742">
        <w:rPr>
          <w:sz w:val="16"/>
        </w:rPr>
        <w:t xml:space="preserve"> It's like the impulse to attain a higher vantage point that overlooks the restricted standpoints on the ground below. </w:t>
      </w:r>
      <w:r w:rsidRPr="00CF7742">
        <w:rPr>
          <w:u w:val="single"/>
        </w:rPr>
        <w:t xml:space="preserve">This higher vantage point is neither your current perspective of wanting to sleep, nor your later perspective of wishing you had swum, but a </w:t>
      </w:r>
      <w:r w:rsidRPr="00CF7742">
        <w:rPr>
          <w:highlight w:val="green"/>
          <w:u w:val="single"/>
        </w:rPr>
        <w:t>timeless perspective</w:t>
      </w:r>
      <w:r w:rsidRPr="00CF7742">
        <w:rPr>
          <w:u w:val="single"/>
        </w:rPr>
        <w:t xml:space="preserve"> from which you can reflect on now-wanting-this and later-wishing-that, a perspective from which you can attach constant practical implications to these considerations and come to a stable, all-things-considered judgment.</w:t>
      </w:r>
    </w:p>
    <w:p w14:paraId="70F37A26" w14:textId="77777777" w:rsidR="00AB720B" w:rsidRDefault="00AB720B" w:rsidP="00AB720B">
      <w:pPr>
        <w:pStyle w:val="Heading4"/>
        <w:rPr>
          <w:rFonts w:cs="Calibri"/>
        </w:rPr>
      </w:pPr>
    </w:p>
    <w:p w14:paraId="47A1EA3B" w14:textId="77777777" w:rsidR="00AB720B" w:rsidRDefault="00AB720B" w:rsidP="00AB720B"/>
    <w:p w14:paraId="29A3BEF7" w14:textId="77777777" w:rsidR="00AB720B" w:rsidRDefault="00AB720B" w:rsidP="00AB720B">
      <w:pPr>
        <w:pStyle w:val="Heading3"/>
      </w:pPr>
      <w:r>
        <w:t>Offense</w:t>
      </w:r>
    </w:p>
    <w:p w14:paraId="09E1C1EE" w14:textId="29E0452D" w:rsidR="00AB720B" w:rsidRPr="004071A3" w:rsidRDefault="00AB720B" w:rsidP="00AB720B">
      <w:r>
        <w:t xml:space="preserve">Negate, the appropriation of outer space by private entities is unjust </w:t>
      </w:r>
    </w:p>
    <w:p w14:paraId="34D983C7" w14:textId="77777777" w:rsidR="00AB720B" w:rsidRDefault="00AB720B" w:rsidP="00AB720B">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17A14B9A" w14:textId="77777777" w:rsidR="00AB720B" w:rsidRPr="009D349B" w:rsidRDefault="00AB720B" w:rsidP="00AB720B">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7"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21DE1269" w14:textId="77777777" w:rsidR="00AB720B" w:rsidRDefault="00AB720B" w:rsidP="00AB720B">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Suppose an individual A seeks</w:t>
      </w:r>
      <w:r w:rsidRPr="009D349B">
        <w:rPr>
          <w:sz w:val="16"/>
        </w:rPr>
        <w:t xml:space="preserve"> to acquire </w:t>
      </w:r>
      <w:r w:rsidRPr="009D349B">
        <w:rPr>
          <w:rStyle w:val="Emphasis"/>
          <w:highlight w:val="cyan"/>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9D349B">
        <w:rPr>
          <w:rStyle w:val="Emphasis"/>
          <w:highlight w:val="cyan"/>
        </w:rPr>
        <w:t>A commits an injustice in acquiring R, it would</w:t>
      </w:r>
      <w:r w:rsidRPr="009D349B">
        <w:rPr>
          <w:rStyle w:val="Emphasis"/>
        </w:rPr>
        <w:t xml:space="preserve"> also </w:t>
      </w:r>
      <w:r w:rsidRPr="009D349B">
        <w:rPr>
          <w:rStyle w:val="Emphasis"/>
          <w:highlight w:val="cyan"/>
        </w:rPr>
        <w:t>have to be the case that 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r w:rsidRPr="009D349B">
        <w:rPr>
          <w:rStyle w:val="Emphasis"/>
          <w:highlight w:val="cyan"/>
        </w:rPr>
        <w:t>So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5F751A36" w14:textId="77777777" w:rsidR="00AB720B" w:rsidRDefault="00AB720B" w:rsidP="00AB720B">
      <w:pPr>
        <w:pStyle w:val="Heading4"/>
        <w:spacing w:before="0"/>
        <w:rPr>
          <w:rFonts w:cs="Calibri"/>
        </w:rPr>
      </w:pPr>
      <w:r>
        <w:rPr>
          <w:rFonts w:cs="Calibri"/>
        </w:rPr>
        <w:t xml:space="preserve">To own yourself and use your own freedom is to be able to interact with external objects. Anything else makes you unable to exercise your own freedom on other things and creates a contradiction. </w:t>
      </w:r>
    </w:p>
    <w:p w14:paraId="2A7B822E" w14:textId="77777777" w:rsidR="00AB720B" w:rsidRPr="009D349B" w:rsidRDefault="00AB720B" w:rsidP="00AB720B">
      <w:proofErr w:type="spellStart"/>
      <w:r w:rsidRPr="009D349B">
        <w:rPr>
          <w:rStyle w:val="Style13ptBold"/>
        </w:rPr>
        <w:t>Feser</w:t>
      </w:r>
      <w:proofErr w:type="spellEnd"/>
      <w:r>
        <w:rPr>
          <w:rStyle w:val="Style13ptBold"/>
        </w:rPr>
        <w:t xml:space="preserve"> 2</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8"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5F3DDC27" w14:textId="77777777" w:rsidR="00AB720B" w:rsidRPr="007E72A4" w:rsidRDefault="00AB720B" w:rsidP="00AB720B">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 xml:space="preserve">does commit an injustice against those who are </w:t>
      </w:r>
      <w:proofErr w:type="spellStart"/>
      <w:r w:rsidRPr="009D349B">
        <w:rPr>
          <w:rStyle w:val="Emphasis"/>
        </w:rPr>
        <w:t>disad</w:t>
      </w:r>
      <w:proofErr w:type="spellEnd"/>
      <w:r w:rsidRPr="009D349B">
        <w:rPr>
          <w:rStyle w:val="Emphasis"/>
        </w:rPr>
        <w:t xml:space="preserve">- </w:t>
      </w:r>
      <w:proofErr w:type="spellStart"/>
      <w:r w:rsidRPr="009D349B">
        <w:rPr>
          <w:rStyle w:val="Emphasis"/>
        </w:rPr>
        <w:t>vantaged</w:t>
      </w:r>
      <w:proofErr w:type="spellEnd"/>
      <w:r w:rsidRPr="009D349B">
        <w:rPr>
          <w:rStyle w:val="Emphasis"/>
        </w:rPr>
        <w:t xml:space="preserve">, but such an approach could still hold that the acquirer never- </w:t>
      </w:r>
      <w:proofErr w:type="spellStart"/>
      <w:r w:rsidRPr="009D349B">
        <w:rPr>
          <w:rStyle w:val="Emphasis"/>
        </w:rPr>
        <w:t>theless</w:t>
      </w:r>
      <w:proofErr w:type="spellEnd"/>
      <w:r w:rsidRPr="009D349B">
        <w:rPr>
          <w:rStyle w:val="Emphasis"/>
        </w:rPr>
        <w:t xml:space="preserve">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self-ownership proviso”</w:t>
      </w:r>
      <w:r w:rsidRPr="009D349B">
        <w:rPr>
          <w:sz w:val="10"/>
        </w:rPr>
        <w:t xml:space="preserve"> (SOP).28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w:t>
      </w:r>
      <w:proofErr w:type="spellStart"/>
      <w:r w:rsidRPr="009D349B">
        <w:rPr>
          <w:sz w:val="10"/>
        </w:rPr>
        <w:t>ean</w:t>
      </w:r>
      <w:proofErr w:type="spellEnd"/>
      <w:r w:rsidRPr="009D349B">
        <w:rPr>
          <w:sz w:val="10"/>
        </w:rPr>
        <w:t xml:space="preserve">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xml:space="preserve">, </w:t>
      </w:r>
      <w:proofErr w:type="spellStart"/>
      <w:r w:rsidRPr="009D349B">
        <w:rPr>
          <w:rStyle w:val="Emphasis"/>
        </w:rPr>
        <w:t>capac</w:t>
      </w:r>
      <w:proofErr w:type="spellEnd"/>
      <w:r w:rsidRPr="009D349B">
        <w:rPr>
          <w:rStyle w:val="Emphasis"/>
        </w:rPr>
        <w:t xml:space="preserve">- </w:t>
      </w:r>
      <w:proofErr w:type="spellStart"/>
      <w:r w:rsidRPr="009D349B">
        <w:rPr>
          <w:rStyle w:val="Emphasis"/>
        </w:rPr>
        <w:t>ities</w:t>
      </w:r>
      <w:proofErr w:type="spellEnd"/>
      <w:r w:rsidRPr="009D349B">
        <w:rPr>
          <w:rStyle w:val="Emphasis"/>
        </w:rPr>
        <w:t>, 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grasp and </w:t>
      </w:r>
      <w:r w:rsidRPr="009D349B">
        <w:rPr>
          <w:rStyle w:val="Emphasis"/>
          <w:highlight w:val="cya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w:t>
      </w:r>
      <w:proofErr w:type="spellStart"/>
      <w:r w:rsidRPr="009D349B">
        <w:rPr>
          <w:sz w:val="10"/>
        </w:rPr>
        <w:t>manip</w:t>
      </w:r>
      <w:proofErr w:type="spellEnd"/>
      <w:r w:rsidRPr="009D349B">
        <w:rPr>
          <w:sz w:val="10"/>
        </w:rPr>
        <w:t xml:space="preserve">- </w:t>
      </w:r>
      <w:proofErr w:type="spellStart"/>
      <w:r w:rsidRPr="009D349B">
        <w:rPr>
          <w:sz w:val="10"/>
        </w:rPr>
        <w:t>ulate</w:t>
      </w:r>
      <w:proofErr w:type="spellEnd"/>
      <w:r w:rsidRPr="009D349B">
        <w:rPr>
          <w:sz w:val="10"/>
        </w:rPr>
        <w:t xml:space="preserv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in order to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all of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Mack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w:t>
      </w:r>
      <w:proofErr w:type="spellStart"/>
      <w:r w:rsidRPr="009D349B">
        <w:rPr>
          <w:sz w:val="10"/>
        </w:rPr>
        <w:t>abling</w:t>
      </w:r>
      <w:proofErr w:type="spellEnd"/>
      <w:r w:rsidRPr="009D349B">
        <w:rPr>
          <w:sz w:val="10"/>
        </w:rPr>
        <w:t xml:space="preserve">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all of these examples in a </w:t>
      </w:r>
      <w:proofErr w:type="spellStart"/>
      <w:r w:rsidRPr="009D349B">
        <w:rPr>
          <w:sz w:val="10"/>
        </w:rPr>
        <w:t>hard-line</w:t>
      </w:r>
      <w:proofErr w:type="spellEnd"/>
      <w:r w:rsidRPr="009D349B">
        <w:rPr>
          <w:sz w:val="10"/>
        </w:rPr>
        <w:t xml:space="preserve"> way and thus avoid commitment to the SOP. Such a </w:t>
      </w:r>
      <w:proofErr w:type="spellStart"/>
      <w:r w:rsidRPr="009D349B">
        <w:rPr>
          <w:sz w:val="10"/>
        </w:rPr>
        <w:t>hard-line</w:t>
      </w:r>
      <w:proofErr w:type="spellEnd"/>
      <w:r w:rsidRPr="009D349B">
        <w:rPr>
          <w:sz w:val="10"/>
        </w:rPr>
        <w:t xml:space="preserv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So teleport out, if you can. Or get someone else —if you can find someone —to let you out.” Adam would be neither violating Zelda’s rights to external property nor excessively punishing her in this case; nor would he be invasively </w:t>
      </w:r>
      <w:proofErr w:type="spellStart"/>
      <w:r w:rsidRPr="009D349B">
        <w:rPr>
          <w:sz w:val="10"/>
        </w:rPr>
        <w:t>vio</w:t>
      </w:r>
      <w:proofErr w:type="spellEnd"/>
      <w:r w:rsidRPr="009D349B">
        <w:rPr>
          <w:sz w:val="10"/>
        </w:rPr>
        <w:t xml:space="preserve">- </w:t>
      </w:r>
      <w:proofErr w:type="spellStart"/>
      <w:r w:rsidRPr="009D349B">
        <w:rPr>
          <w:sz w:val="10"/>
        </w:rPr>
        <w:t>lating</w:t>
      </w:r>
      <w:proofErr w:type="spellEnd"/>
      <w:r w:rsidRPr="009D349B">
        <w:rPr>
          <w:sz w:val="10"/>
        </w:rPr>
        <w:t xml:space="preserve">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w:t>
      </w:r>
      <w:proofErr w:type="spellStart"/>
      <w:r w:rsidRPr="009D349B">
        <w:rPr>
          <w:sz w:val="10"/>
        </w:rPr>
        <w:t>erty</w:t>
      </w:r>
      <w:proofErr w:type="spellEnd"/>
      <w:r w:rsidRPr="009D349B">
        <w:rPr>
          <w:sz w:val="10"/>
        </w:rPr>
        <w:t xml:space="preserve">.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w:t>
      </w:r>
      <w:proofErr w:type="spellStart"/>
      <w:r w:rsidRPr="009D349B">
        <w:rPr>
          <w:sz w:val="10"/>
        </w:rPr>
        <w:t>unlibertarian</w:t>
      </w:r>
      <w:proofErr w:type="spellEnd"/>
      <w:r w:rsidRPr="009D349B">
        <w:rPr>
          <w:sz w:val="10"/>
        </w:rPr>
        <w:t xml:space="preserve"> and presumably redistributionist) POP would also, in par- </w:t>
      </w:r>
      <w:proofErr w:type="spellStart"/>
      <w:r w:rsidRPr="009D349B">
        <w:rPr>
          <w:sz w:val="10"/>
        </w:rPr>
        <w:t>allel</w:t>
      </w:r>
      <w:proofErr w:type="spellEnd"/>
      <w:r w:rsidRPr="009D349B">
        <w:rPr>
          <w:sz w:val="10"/>
        </w:rPr>
        <w:t xml:space="preserve">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their owner, but, rather, </w:t>
      </w:r>
      <w:r w:rsidRPr="009D349B">
        <w:rPr>
          <w:rStyle w:val="Emphasis"/>
          <w:highlight w:val="cyan"/>
        </w:rPr>
        <w:t>to</w:t>
      </w:r>
      <w:r w:rsidRPr="009D349B">
        <w:rPr>
          <w:sz w:val="10"/>
          <w:highlight w:val="cyan"/>
        </w:rPr>
        <w:t xml:space="preserve"> </w:t>
      </w:r>
      <w:r w:rsidRPr="009D349B">
        <w:rPr>
          <w:rStyle w:val="Emphasis"/>
          <w:highlight w:val="cyan"/>
        </w:rPr>
        <w:t xml:space="preserve">bring about a permanent </w:t>
      </w:r>
      <w:proofErr w:type="spellStart"/>
      <w:r w:rsidRPr="009D349B">
        <w:rPr>
          <w:rStyle w:val="Emphasis"/>
          <w:highlight w:val="cyan"/>
        </w:rPr>
        <w:t>reduc</w:t>
      </w:r>
      <w:proofErr w:type="spellEnd"/>
      <w:r w:rsidRPr="009D349B">
        <w:rPr>
          <w:rStyle w:val="Emphasis"/>
          <w:highlight w:val="cyan"/>
        </w:rPr>
        <w:t xml:space="preserve">- </w:t>
      </w:r>
      <w:proofErr w:type="spellStart"/>
      <w:r w:rsidRPr="009D349B">
        <w:rPr>
          <w:rStyle w:val="Emphasis"/>
          <w:highlight w:val="cyan"/>
        </w:rPr>
        <w:t>tion</w:t>
      </w:r>
      <w:proofErr w:type="spellEnd"/>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9D349B">
        <w:rPr>
          <w:rStyle w:val="Emphasis"/>
          <w:highlight w:val="cyan"/>
        </w:rPr>
        <w:t>One’s self-owned powers</w:t>
      </w:r>
      <w:r w:rsidRPr="009D349B">
        <w:rPr>
          <w:rStyle w:val="Emphasis"/>
        </w:rPr>
        <w:t xml:space="preserve">, along with the SOP-guaranteed right to the non-nullification of those powers, </w:t>
      </w:r>
      <w:r w:rsidRPr="009D349B">
        <w:rPr>
          <w:rStyle w:val="Emphasis"/>
          <w:highlight w:val="cyan"/>
        </w:rPr>
        <w:t>are not something one</w:t>
      </w:r>
      <w:r w:rsidRPr="009D349B">
        <w:rPr>
          <w:rStyle w:val="Emphasis"/>
        </w:rPr>
        <w:t xml:space="preserve"> chooses or </w:t>
      </w:r>
      <w:r w:rsidRPr="009D349B">
        <w:rPr>
          <w:rStyle w:val="Emphasis"/>
          <w:highlight w:val="cya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9D349B">
        <w:rPr>
          <w:rStyle w:val="Emphasis"/>
          <w:highlight w:val="cyan"/>
        </w:rPr>
        <w:t>owns them fully.</w:t>
      </w:r>
      <w:r w:rsidRPr="009D349B">
        <w:rPr>
          <w:rStyle w:val="Emphasis"/>
        </w:rPr>
        <w:t xml:space="preserve"> By contrast, </w:t>
      </w:r>
      <w:r w:rsidRPr="009D349B">
        <w:rPr>
          <w:rStyle w:val="Emphasis"/>
          <w:highlight w:val="cya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If one chooses to acquire a corkscrew under conditions where wine bottles are unavailable, or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63339BE8" w14:textId="77777777" w:rsidR="00AB720B" w:rsidRPr="000322CC" w:rsidRDefault="00AB720B" w:rsidP="00AB720B">
      <w:pPr>
        <w:pStyle w:val="Heading4"/>
        <w:spacing w:before="0"/>
        <w:rPr>
          <w:rFonts w:ascii="Times New Roman" w:hAnsi="Times New Roman" w:cs="Times New Roman"/>
          <w:color w:val="000000" w:themeColor="text1"/>
          <w:sz w:val="24"/>
        </w:rPr>
      </w:pPr>
      <w:r w:rsidRPr="000322CC">
        <w:rPr>
          <w:rFonts w:cs="Calibri"/>
          <w:color w:val="000000" w:themeColor="text1"/>
        </w:rPr>
        <w:t>Thus, self-ownership justifies the appropriation of property – our freedom necessitates being able to set and pursue external things as our ends, including exercising our rights on property. Restricting this arbitrarily limits our freedom which is unjust.</w:t>
      </w:r>
    </w:p>
    <w:p w14:paraId="4DF10805" w14:textId="77777777" w:rsidR="00AB720B" w:rsidRPr="000322CC" w:rsidRDefault="00AB720B" w:rsidP="00AB720B">
      <w:pPr>
        <w:rPr>
          <w:color w:val="000000" w:themeColor="text1"/>
        </w:rPr>
      </w:pPr>
      <w:proofErr w:type="spellStart"/>
      <w:r w:rsidRPr="000322CC">
        <w:rPr>
          <w:rStyle w:val="Style13ptBold"/>
          <w:color w:val="000000" w:themeColor="text1"/>
        </w:rPr>
        <w:t>Feser</w:t>
      </w:r>
      <w:proofErr w:type="spellEnd"/>
      <w:r w:rsidRPr="000322CC">
        <w:rPr>
          <w:rStyle w:val="Style13ptBold"/>
          <w:color w:val="000000" w:themeColor="text1"/>
        </w:rPr>
        <w:t xml:space="preserve"> 3</w:t>
      </w:r>
      <w:r w:rsidRPr="000322CC">
        <w:rPr>
          <w:color w:val="000000" w:themeColor="text1"/>
        </w:rPr>
        <w:t xml:space="preserve">, (Edward </w:t>
      </w:r>
      <w:proofErr w:type="spellStart"/>
      <w:r w:rsidRPr="000322CC">
        <w:rPr>
          <w:color w:val="000000" w:themeColor="text1"/>
        </w:rPr>
        <w:t>Feser</w:t>
      </w:r>
      <w:proofErr w:type="spellEnd"/>
      <w:r w:rsidRPr="000322CC">
        <w:rPr>
          <w:color w:val="000000" w:themeColor="text1"/>
        </w:rPr>
        <w:t xml:space="preserve">, 1-1-2005, accessed on 12-15-2021, Cambridge University Press, "THERE IS NO SUCH THING AS AN UNJUST INITIAL ACQUISITION | Social Philosophy and Policy | Cambridge Core", Edward C. </w:t>
      </w:r>
      <w:proofErr w:type="spellStart"/>
      <w:r w:rsidRPr="000322CC">
        <w:rPr>
          <w:color w:val="000000" w:themeColor="text1"/>
        </w:rPr>
        <w:t>Feser</w:t>
      </w:r>
      <w:proofErr w:type="spellEnd"/>
      <w:r w:rsidRPr="000322CC">
        <w:rPr>
          <w:color w:val="000000" w:themeColor="text1"/>
        </w:rPr>
        <w:t xml:space="preserve"> is an American philosopher. He is an Associate Professor of Philosophy at Pasadena City College in Pasadena, California. </w:t>
      </w:r>
      <w:hyperlink r:id="rId9" w:history="1">
        <w:r w:rsidRPr="000322CC">
          <w:rPr>
            <w:rStyle w:val="Hyperlink"/>
            <w:color w:val="000000" w:themeColor="text1"/>
          </w:rPr>
          <w:t>https://www.cambridge.org/core/journals/social-philosophy-and-policy/article/abs/there-is-no-such-thing-as-an-unjust-initial-acquisition/5C744D6D5C525E711EC75F75BF7109D1)[brackets</w:t>
        </w:r>
      </w:hyperlink>
      <w:r w:rsidRPr="000322CC">
        <w:rPr>
          <w:color w:val="000000" w:themeColor="text1"/>
        </w:rPr>
        <w:t xml:space="preserve"> for gen lang]//</w:t>
      </w:r>
      <w:proofErr w:type="spellStart"/>
      <w:r w:rsidRPr="000322CC">
        <w:rPr>
          <w:color w:val="000000" w:themeColor="text1"/>
        </w:rPr>
        <w:t>phs</w:t>
      </w:r>
      <w:proofErr w:type="spellEnd"/>
      <w:r w:rsidRPr="000322CC">
        <w:rPr>
          <w:color w:val="000000" w:themeColor="text1"/>
        </w:rPr>
        <w:t xml:space="preserve"> </w:t>
      </w:r>
      <w:proofErr w:type="spellStart"/>
      <w:r w:rsidRPr="000322CC">
        <w:rPr>
          <w:color w:val="000000" w:themeColor="text1"/>
        </w:rPr>
        <w:t>st</w:t>
      </w:r>
      <w:proofErr w:type="spellEnd"/>
    </w:p>
    <w:p w14:paraId="32CD8182" w14:textId="77777777" w:rsidR="00AB720B" w:rsidRPr="000322CC" w:rsidRDefault="00AB720B" w:rsidP="00AB720B">
      <w:pPr>
        <w:rPr>
          <w:color w:val="000000" w:themeColor="text1"/>
          <w:sz w:val="16"/>
        </w:rPr>
      </w:pPr>
      <w:r w:rsidRPr="000322CC">
        <w:rPr>
          <w:color w:val="000000" w:themeColor="text1"/>
          <w:sz w:val="16"/>
        </w:rPr>
        <w:t>V. Some Implications If what I have argued so far is correct, then the way is opened to the following revised case for strongly libertarian Lockean-Nozickian prop-</w:t>
      </w:r>
      <w:proofErr w:type="spellStart"/>
      <w:r w:rsidRPr="000322CC">
        <w:rPr>
          <w:color w:val="000000" w:themeColor="text1"/>
          <w:sz w:val="16"/>
        </w:rPr>
        <w:t>erty</w:t>
      </w:r>
      <w:proofErr w:type="spellEnd"/>
      <w:r w:rsidRPr="000322CC">
        <w:rPr>
          <w:color w:val="000000" w:themeColor="text1"/>
          <w:sz w:val="16"/>
        </w:rPr>
        <w:t xml:space="preserve"> rights: </w:t>
      </w:r>
      <w:r w:rsidRPr="000322CC">
        <w:rPr>
          <w:rStyle w:val="Emphasis"/>
          <w:color w:val="000000" w:themeColor="text1"/>
          <w:highlight w:val="cyan"/>
        </w:rPr>
        <w:t xml:space="preserve">We </w:t>
      </w:r>
      <w:r w:rsidRPr="000322CC">
        <w:rPr>
          <w:rStyle w:val="Emphasis"/>
          <w:color w:val="000000" w:themeColor="text1"/>
        </w:rPr>
        <w:t xml:space="preserve">are self-owners, </w:t>
      </w:r>
      <w:r w:rsidRPr="000322CC">
        <w:rPr>
          <w:rStyle w:val="Emphasis"/>
          <w:color w:val="000000" w:themeColor="text1"/>
          <w:highlight w:val="cyan"/>
        </w:rPr>
        <w:t>hav</w:t>
      </w:r>
      <w:r w:rsidRPr="000322CC">
        <w:rPr>
          <w:rStyle w:val="Emphasis"/>
          <w:color w:val="000000" w:themeColor="text1"/>
        </w:rPr>
        <w:t xml:space="preserve">ing </w:t>
      </w:r>
      <w:r w:rsidRPr="000322CC">
        <w:rPr>
          <w:rStyle w:val="Emphasis"/>
          <w:color w:val="000000" w:themeColor="text1"/>
          <w:highlight w:val="cyan"/>
        </w:rPr>
        <w:t>full property rights to our body parts,</w:t>
      </w:r>
      <w:r w:rsidRPr="000322CC">
        <w:rPr>
          <w:rStyle w:val="Emphasis"/>
          <w:color w:val="000000" w:themeColor="text1"/>
        </w:rPr>
        <w:t xml:space="preserve"> powers</w:t>
      </w:r>
      <w:r w:rsidRPr="000322CC">
        <w:rPr>
          <w:color w:val="000000" w:themeColor="text1"/>
          <w:sz w:val="16"/>
        </w:rPr>
        <w:t>, talents, energies</w:t>
      </w:r>
      <w:r w:rsidRPr="000322CC">
        <w:rPr>
          <w:rStyle w:val="Emphasis"/>
          <w:color w:val="000000" w:themeColor="text1"/>
        </w:rPr>
        <w:t xml:space="preserve">, etc. As self-owners, </w:t>
      </w:r>
      <w:r w:rsidRPr="000322CC">
        <w:rPr>
          <w:rStyle w:val="Emphasis"/>
          <w:color w:val="000000" w:themeColor="text1"/>
          <w:highlight w:val="cyan"/>
        </w:rPr>
        <w:t>we also have a right</w:t>
      </w:r>
      <w:r w:rsidRPr="000322CC">
        <w:rPr>
          <w:color w:val="000000" w:themeColor="text1"/>
          <w:sz w:val="16"/>
          <w:highlight w:val="cyan"/>
        </w:rPr>
        <w:t>,</w:t>
      </w:r>
      <w:r w:rsidRPr="000322CC">
        <w:rPr>
          <w:color w:val="000000" w:themeColor="text1"/>
          <w:sz w:val="16"/>
        </w:rPr>
        <w:t xml:space="preserve"> given the SOP, </w:t>
      </w:r>
      <w:r w:rsidRPr="000322CC">
        <w:rPr>
          <w:rStyle w:val="Emphasis"/>
          <w:color w:val="000000" w:themeColor="text1"/>
          <w:highlight w:val="cyan"/>
        </w:rPr>
        <w:t>not to have our self-owned powers nullified</w:t>
      </w:r>
      <w:r w:rsidRPr="000322CC">
        <w:rPr>
          <w:rStyle w:val="Emphasis"/>
          <w:color w:val="000000" w:themeColor="text1"/>
        </w:rPr>
        <w:t xml:space="preserve"> —we have the right, </w:t>
      </w:r>
      <w:r w:rsidRPr="000322CC">
        <w:rPr>
          <w:rStyle w:val="Emphasis"/>
          <w:color w:val="000000" w:themeColor="text1"/>
          <w:highlight w:val="cyan"/>
        </w:rPr>
        <w:t>that is, to</w:t>
      </w:r>
      <w:r w:rsidRPr="000322CC">
        <w:rPr>
          <w:rStyle w:val="Emphasis"/>
          <w:color w:val="000000" w:themeColor="text1"/>
        </w:rPr>
        <w:t xml:space="preserve"> act within the extra-personal world and thus to </w:t>
      </w:r>
      <w:r w:rsidRPr="000322CC">
        <w:rPr>
          <w:rStyle w:val="Emphasis"/>
          <w:color w:val="000000" w:themeColor="text1"/>
          <w:highlight w:val="cyan"/>
        </w:rPr>
        <w:t>acquire rights to extra-personal objects that the use of our self-owned powers requires</w:t>
      </w:r>
      <w:r w:rsidRPr="000322CC">
        <w:rPr>
          <w:rStyle w:val="Emphasis"/>
          <w:color w:val="000000" w:themeColor="text1"/>
        </w:rPr>
        <w:t>.</w:t>
      </w:r>
      <w:r w:rsidRPr="000322CC">
        <w:rPr>
          <w:color w:val="000000" w:themeColor="text1"/>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0322CC">
        <w:rPr>
          <w:rStyle w:val="Emphasis"/>
          <w:color w:val="000000" w:themeColor="text1"/>
        </w:rPr>
        <w:t>In initially acquiring a resource, an agent does no one an injustice (it was unowned, after all)</w:t>
      </w:r>
      <w:r w:rsidRPr="000322CC">
        <w:rPr>
          <w:color w:val="000000" w:themeColor="text1"/>
          <w:sz w:val="16"/>
        </w:rPr>
        <w:t xml:space="preserve">. Furthermore, </w:t>
      </w:r>
      <w:r w:rsidRPr="000322CC">
        <w:rPr>
          <w:rStyle w:val="Emphasis"/>
          <w:color w:val="000000" w:themeColor="text1"/>
          <w:highlight w:val="cyan"/>
        </w:rPr>
        <w:t>[they] has</w:t>
      </w:r>
      <w:r w:rsidRPr="000322CC">
        <w:rPr>
          <w:rStyle w:val="Emphasis"/>
          <w:color w:val="000000" w:themeColor="text1"/>
        </w:rPr>
        <w:t xml:space="preserve"> </w:t>
      </w:r>
      <w:r w:rsidRPr="000322CC">
        <w:rPr>
          <w:rStyle w:val="Emphasis"/>
          <w:color w:val="000000" w:themeColor="text1"/>
          <w:highlight w:val="cyan"/>
        </w:rPr>
        <w:t>mixed</w:t>
      </w:r>
      <w:r w:rsidRPr="000322CC">
        <w:rPr>
          <w:rStyle w:val="Emphasis"/>
          <w:color w:val="000000" w:themeColor="text1"/>
        </w:rPr>
        <w:t xml:space="preserve"> [their] </w:t>
      </w:r>
      <w:r w:rsidRPr="000322CC">
        <w:rPr>
          <w:rStyle w:val="Emphasis"/>
          <w:color w:val="000000" w:themeColor="text1"/>
          <w:highlight w:val="cyan"/>
        </w:rPr>
        <w:t>labor with the resource</w:t>
      </w:r>
      <w:r w:rsidRPr="000322CC">
        <w:rPr>
          <w:rStyle w:val="Emphasis"/>
          <w:color w:val="000000" w:themeColor="text1"/>
        </w:rPr>
        <w:t>, significantly altering it and/or bringing it under his control</w:t>
      </w:r>
      <w:r w:rsidRPr="000322CC">
        <w:rPr>
          <w:color w:val="000000" w:themeColor="text1"/>
          <w:sz w:val="16"/>
        </w:rPr>
        <w:t xml:space="preserve">, </w:t>
      </w:r>
      <w:r w:rsidRPr="000322CC">
        <w:rPr>
          <w:rStyle w:val="Emphasis"/>
          <w:color w:val="000000" w:themeColor="text1"/>
          <w:highlight w:val="cyan"/>
        </w:rPr>
        <w:t>and is</w:t>
      </w:r>
      <w:r w:rsidRPr="000322CC">
        <w:rPr>
          <w:color w:val="000000" w:themeColor="text1"/>
          <w:sz w:val="16"/>
        </w:rPr>
        <w:t xml:space="preserve"> himself </w:t>
      </w:r>
      <w:r w:rsidRPr="000322CC">
        <w:rPr>
          <w:rStyle w:val="Emphasis"/>
          <w:color w:val="000000" w:themeColor="text1"/>
          <w:highlight w:val="cyan"/>
        </w:rPr>
        <w:t>solely responsible for</w:t>
      </w:r>
      <w:r w:rsidRPr="000322CC">
        <w:rPr>
          <w:rStyle w:val="Emphasis"/>
          <w:color w:val="000000" w:themeColor="text1"/>
        </w:rPr>
        <w:t xml:space="preserve"> whatever value or utility </w:t>
      </w:r>
      <w:r w:rsidRPr="000322CC">
        <w:rPr>
          <w:rStyle w:val="Emphasis"/>
          <w:color w:val="000000" w:themeColor="text1"/>
          <w:highlight w:val="cyan"/>
        </w:rPr>
        <w:t>the resource</w:t>
      </w:r>
      <w:r w:rsidRPr="000322CC">
        <w:rPr>
          <w:rStyle w:val="Emphasis"/>
          <w:color w:val="000000" w:themeColor="text1"/>
        </w:rPr>
        <w:t xml:space="preserve"> has come to have</w:t>
      </w:r>
      <w:r w:rsidRPr="000322CC">
        <w:rPr>
          <w:color w:val="000000" w:themeColor="text1"/>
          <w:sz w:val="16"/>
        </w:rPr>
        <w:t xml:space="preserve">. Thus, </w:t>
      </w:r>
      <w:r w:rsidRPr="000322CC">
        <w:rPr>
          <w:rStyle w:val="Emphasis"/>
          <w:color w:val="000000" w:themeColor="text1"/>
          <w:highlight w:val="cyan"/>
        </w:rPr>
        <w:t>[they] has a presumptive right to it</w:t>
      </w:r>
      <w:r w:rsidRPr="000322CC">
        <w:rPr>
          <w:color w:val="000000" w:themeColor="text1"/>
          <w:sz w:val="16"/>
        </w:rPr>
        <w:t xml:space="preserve">, and, </w:t>
      </w:r>
      <w:r w:rsidRPr="000322CC">
        <w:rPr>
          <w:rStyle w:val="Emphasis"/>
          <w:color w:val="000000" w:themeColor="text1"/>
        </w:rPr>
        <w:t xml:space="preserve">if his control and/or alteration (and thus acquisition) of it is (more or less) complete, his own- </w:t>
      </w:r>
      <w:proofErr w:type="spellStart"/>
      <w:r w:rsidRPr="000322CC">
        <w:rPr>
          <w:rStyle w:val="Emphasis"/>
          <w:color w:val="000000" w:themeColor="text1"/>
        </w:rPr>
        <w:t>ership</w:t>
      </w:r>
      <w:proofErr w:type="spellEnd"/>
      <w:r w:rsidRPr="000322CC">
        <w:rPr>
          <w:rStyle w:val="Emphasis"/>
          <w:color w:val="000000" w:themeColor="text1"/>
        </w:rPr>
        <w:t xml:space="preserve"> is accordingly (more or less) full.</w:t>
      </w:r>
      <w:r w:rsidRPr="000322CC">
        <w:rPr>
          <w:color w:val="000000" w:themeColor="text1"/>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w:t>
      </w:r>
      <w:proofErr w:type="spellStart"/>
      <w:r w:rsidRPr="000322CC">
        <w:rPr>
          <w:color w:val="000000" w:themeColor="text1"/>
          <w:sz w:val="16"/>
        </w:rPr>
        <w:t>ing</w:t>
      </w:r>
      <w:proofErr w:type="spellEnd"/>
      <w:r w:rsidRPr="000322CC">
        <w:rPr>
          <w:color w:val="000000" w:themeColor="text1"/>
          <w:sz w:val="16"/>
        </w:rPr>
        <w:t xml:space="preserve"> property titles in general. In any case, there is a strong presumption against any general egalitarian redistribution of wealth, and no case what- soever to be made for such redistribution from the general theory of prop- </w:t>
      </w:r>
      <w:proofErr w:type="spellStart"/>
      <w:r w:rsidRPr="000322CC">
        <w:rPr>
          <w:color w:val="000000" w:themeColor="text1"/>
          <w:sz w:val="16"/>
        </w:rPr>
        <w:t>erty</w:t>
      </w:r>
      <w:proofErr w:type="spellEnd"/>
      <w:r w:rsidRPr="000322CC">
        <w:rPr>
          <w:color w:val="000000" w:themeColor="text1"/>
          <w:sz w:val="16"/>
        </w:rPr>
        <w:t xml:space="preserve"> just sketched, purged as it is of the Lockean proviso, with all the egalitarian mischief-making the proviso has made possible.</w:t>
      </w:r>
    </w:p>
    <w:p w14:paraId="749F82F9" w14:textId="77777777" w:rsidR="00AB720B" w:rsidRPr="00AB720B" w:rsidRDefault="00AB720B" w:rsidP="00AB720B"/>
    <w:sectPr w:rsidR="00AB720B" w:rsidRPr="00AB72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ebkit-standard">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540119514432"/>
    <w:docVar w:name="VerbatimVersion" w:val="5.1"/>
  </w:docVars>
  <w:rsids>
    <w:rsidRoot w:val="00AB720B"/>
    <w:rsid w:val="000139A3"/>
    <w:rsid w:val="00100833"/>
    <w:rsid w:val="00104529"/>
    <w:rsid w:val="00105942"/>
    <w:rsid w:val="00107396"/>
    <w:rsid w:val="00132097"/>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A1CB0"/>
    <w:rsid w:val="003C57D7"/>
    <w:rsid w:val="00407037"/>
    <w:rsid w:val="004605D6"/>
    <w:rsid w:val="004C60E8"/>
    <w:rsid w:val="004E3579"/>
    <w:rsid w:val="004E728B"/>
    <w:rsid w:val="004F39E0"/>
    <w:rsid w:val="00537BD5"/>
    <w:rsid w:val="0057268A"/>
    <w:rsid w:val="005D2912"/>
    <w:rsid w:val="006065BD"/>
    <w:rsid w:val="00644C52"/>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026D9"/>
    <w:rsid w:val="00A93661"/>
    <w:rsid w:val="00A95652"/>
    <w:rsid w:val="00AB720B"/>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A0BCB"/>
  <w15:chartTrackingRefBased/>
  <w15:docId w15:val="{A5C17355-C35A-4F64-815E-AF84109DD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A1CB0"/>
    <w:rPr>
      <w:rFonts w:ascii="Calibri" w:hAnsi="Calibri" w:cs="Calibri"/>
    </w:rPr>
  </w:style>
  <w:style w:type="paragraph" w:styleId="Heading1">
    <w:name w:val="heading 1"/>
    <w:aliases w:val="Pocket"/>
    <w:basedOn w:val="Normal"/>
    <w:next w:val="Normal"/>
    <w:link w:val="Heading1Char"/>
    <w:qFormat/>
    <w:rsid w:val="003A1C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A1CB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A1CB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3"/>
    <w:unhideWhenUsed/>
    <w:qFormat/>
    <w:rsid w:val="003A1CB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A1C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1CB0"/>
  </w:style>
  <w:style w:type="character" w:customStyle="1" w:styleId="Heading1Char">
    <w:name w:val="Heading 1 Char"/>
    <w:aliases w:val="Pocket Char"/>
    <w:basedOn w:val="DefaultParagraphFont"/>
    <w:link w:val="Heading1"/>
    <w:rsid w:val="003A1CB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A1CB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A1CB0"/>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3A1CB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7"/>
    <w:qFormat/>
    <w:rsid w:val="003A1CB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A1CB0"/>
    <w:rPr>
      <w:b/>
      <w:bCs/>
      <w:sz w:val="26"/>
      <w:u w:val="none"/>
    </w:rPr>
  </w:style>
  <w:style w:type="character" w:customStyle="1" w:styleId="StyleUnderline">
    <w:name w:val="Style Underline"/>
    <w:aliases w:val="Underline"/>
    <w:basedOn w:val="DefaultParagraphFont"/>
    <w:uiPriority w:val="6"/>
    <w:qFormat/>
    <w:rsid w:val="003A1CB0"/>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3A1CB0"/>
    <w:rPr>
      <w:color w:val="auto"/>
      <w:u w:val="none"/>
    </w:rPr>
  </w:style>
  <w:style w:type="character" w:styleId="FollowedHyperlink">
    <w:name w:val="FollowedHyperlink"/>
    <w:basedOn w:val="DefaultParagraphFont"/>
    <w:uiPriority w:val="99"/>
    <w:semiHidden/>
    <w:unhideWhenUsed/>
    <w:rsid w:val="003A1CB0"/>
    <w:rPr>
      <w:color w:val="auto"/>
      <w:u w:val="none"/>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AB720B"/>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 w:type="character" w:customStyle="1" w:styleId="apple-converted-space">
    <w:name w:val="apple-converted-space"/>
    <w:basedOn w:val="DefaultParagraphFont"/>
    <w:rsid w:val="00AB720B"/>
  </w:style>
  <w:style w:type="character" w:customStyle="1" w:styleId="s12">
    <w:name w:val="s12"/>
    <w:basedOn w:val="DefaultParagraphFont"/>
    <w:rsid w:val="00AB720B"/>
  </w:style>
  <w:style w:type="paragraph" w:customStyle="1" w:styleId="Emphasis1">
    <w:name w:val="Emphasis1"/>
    <w:basedOn w:val="Normal"/>
    <w:link w:val="Emphasis"/>
    <w:autoRedefine/>
    <w:uiPriority w:val="7"/>
    <w:qFormat/>
    <w:rsid w:val="00AB720B"/>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bridge.org/core/journals/social-philosophy-and-policy/article/abs/there-is-no-such-thing-as-an-unjust-initial-acquisition/5C744D6D5C525E711EC75F75BF7109D1)%5bbrackets" TargetMode="External"/><Relationship Id="rId3" Type="http://schemas.openxmlformats.org/officeDocument/2006/relationships/styles" Target="styles.xml"/><Relationship Id="rId7" Type="http://schemas.openxmlformats.org/officeDocument/2006/relationships/hyperlink" Target="https://www.cambridge.org/core/journals/social-philosophy-and-policy/article/abs/there-is-no-such-thing-as-an-unjust-initial-acquisition/5C744D6D5C525E711EC75F75BF7109D1)%5bbracke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ambridge.org/us/academic/subjects/philosophy/logic/self-self-selected-essays?format=HB&amp;isbn=9780521854290"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ambridge.org/core/journals/social-philosophy-and-policy/article/abs/there-is-no-such-thing-as-an-unjust-initial-acquisition/5C744D6D5C525E711EC75F75BF7109D1)%5bbracke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v1\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4694</Words>
  <Characters>26761</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Verrelli</dc:creator>
  <cp:keywords>5.1.1</cp:keywords>
  <dc:description/>
  <cp:lastModifiedBy>Sebastian Verrelli</cp:lastModifiedBy>
  <cp:revision>2</cp:revision>
  <dcterms:created xsi:type="dcterms:W3CDTF">2022-02-19T18:34:00Z</dcterms:created>
  <dcterms:modified xsi:type="dcterms:W3CDTF">2022-02-19T19:17:00Z</dcterms:modified>
</cp:coreProperties>
</file>