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1DBC9" w14:textId="54E75436" w:rsidR="00C0150A" w:rsidRPr="00C0150A" w:rsidRDefault="00C0150A" w:rsidP="00C0150A">
      <w:pPr>
        <w:pStyle w:val="Heading2"/>
        <w:rPr>
          <w:rFonts w:eastAsia="Times New Roman"/>
          <w:shd w:val="clear" w:color="auto" w:fill="FFFFFF"/>
        </w:rPr>
      </w:pPr>
      <w:r>
        <w:rPr>
          <w:rFonts w:eastAsia="Times New Roman"/>
          <w:shd w:val="clear" w:color="auto" w:fill="FFFFFF"/>
        </w:rPr>
        <w:t>1</w:t>
      </w:r>
    </w:p>
    <w:p w14:paraId="30295402" w14:textId="77777777" w:rsidR="00C0150A" w:rsidRDefault="00C0150A" w:rsidP="00C0150A">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w:t>
      </w:r>
    </w:p>
    <w:p w14:paraId="3C88AE16" w14:textId="77777777" w:rsidR="00C0150A" w:rsidRDefault="00C0150A" w:rsidP="00C0150A">
      <w:pPr>
        <w:pStyle w:val="Heading4"/>
        <w:numPr>
          <w:ilvl w:val="0"/>
          <w:numId w:val="12"/>
        </w:numPr>
        <w:tabs>
          <w:tab w:val="num" w:pos="720"/>
        </w:tabs>
      </w:pPr>
      <w:r>
        <w:t>Empiricism could also change, meaning external fw are arbitrary.</w:t>
      </w:r>
    </w:p>
    <w:p w14:paraId="72AF706B" w14:textId="5DB9E4D4" w:rsidR="00C0150A" w:rsidRDefault="00C0150A" w:rsidP="00C0150A">
      <w:pPr>
        <w:pStyle w:val="Heading4"/>
        <w:numPr>
          <w:ilvl w:val="0"/>
          <w:numId w:val="12"/>
        </w:numPr>
        <w:tabs>
          <w:tab w:val="num" w:pos="720"/>
        </w:tabs>
      </w:pPr>
      <w:r>
        <w:t>past experiences have no effect on causality or internal link to continuity, i.e. raining yesterday doesn’t mean rain today.</w:t>
      </w:r>
    </w:p>
    <w:p w14:paraId="40D83D9B" w14:textId="77777777" w:rsidR="00E255EC" w:rsidRPr="00E255EC" w:rsidRDefault="00E255EC" w:rsidP="00E255EC"/>
    <w:p w14:paraId="4F78A1D8" w14:textId="77777777" w:rsidR="00C0150A" w:rsidRDefault="00C0150A" w:rsidP="00C0150A">
      <w:pPr>
        <w:pStyle w:val="Heading4"/>
      </w:pPr>
      <w:r>
        <w:t>Constitutivism solves – it allows for universal obligations among all agents but they are binding and cannot be opted out of.</w:t>
      </w:r>
    </w:p>
    <w:p w14:paraId="61E5C7BD" w14:textId="77777777" w:rsidR="00C0150A" w:rsidRPr="007A71B9" w:rsidRDefault="00C0150A" w:rsidP="00C0150A"/>
    <w:p w14:paraId="472C898F" w14:textId="77777777" w:rsidR="00C0150A" w:rsidRDefault="00C0150A" w:rsidP="00C0150A">
      <w:pPr>
        <w:pStyle w:val="Heading4"/>
      </w:pPr>
      <w:r>
        <w:t>Next, only practical reason is constitutive:</w:t>
      </w:r>
    </w:p>
    <w:p w14:paraId="12A5FC02" w14:textId="77777777" w:rsidR="00C0150A" w:rsidRDefault="00C0150A" w:rsidP="00C0150A">
      <w:pPr>
        <w:pStyle w:val="Heading4"/>
      </w:pPr>
      <w:r>
        <w:t>[1] Regress – to question why one should reason concedes its authority since it is an act of reasoning itself which proves it’s binding and inescapable</w:t>
      </w:r>
    </w:p>
    <w:p w14:paraId="04C19007" w14:textId="77777777" w:rsidR="00C0150A" w:rsidRDefault="00C0150A" w:rsidP="00C0150A">
      <w:pPr>
        <w:pStyle w:val="Heading4"/>
      </w:pPr>
      <w:r>
        <w:t>That means we must</w:t>
      </w:r>
      <w:r w:rsidRPr="000A5608">
        <w:t xml:space="preserve"> universally </w:t>
      </w:r>
      <w:r>
        <w:t xml:space="preserve">will </w:t>
      </w:r>
      <w:r w:rsidRPr="000A5608">
        <w:t>maxims—</w:t>
      </w:r>
      <w:r>
        <w:t xml:space="preserve"> </w:t>
      </w:r>
      <w:r w:rsidRPr="000A5608">
        <w:t>any non-universalizable norm justifies someone’s ability to impede on your ends</w:t>
      </w:r>
      <w:r>
        <w:t>.</w:t>
      </w:r>
      <w:r w:rsidRPr="000A5608">
        <w:t xml:space="preserve">  </w:t>
      </w:r>
    </w:p>
    <w:p w14:paraId="10BF11F8" w14:textId="77777777" w:rsidR="00C0150A" w:rsidRDefault="00C0150A" w:rsidP="00C0150A">
      <w:pPr>
        <w:pStyle w:val="Heading4"/>
      </w:pPr>
      <w:r w:rsidRPr="000A5608">
        <w:t xml:space="preserve">Thus, the standard is consistency with the categorical imperative. </w:t>
      </w:r>
    </w:p>
    <w:p w14:paraId="0D211E21" w14:textId="77777777" w:rsidR="00C0150A" w:rsidRPr="005A7476" w:rsidRDefault="00C0150A" w:rsidP="00C0150A">
      <w:pPr>
        <w:pStyle w:val="Heading4"/>
      </w:pPr>
      <w:r w:rsidRPr="005A7476">
        <w:t>Prefer additionally:</w:t>
      </w:r>
    </w:p>
    <w:p w14:paraId="4A8D92F5" w14:textId="77777777" w:rsidR="00C0150A" w:rsidRPr="0017128F" w:rsidRDefault="00C0150A" w:rsidP="00C0150A">
      <w:pPr>
        <w:pStyle w:val="Heading4"/>
      </w:pPr>
      <w:r w:rsidRPr="005A7476">
        <w:t xml:space="preserve">1] Performativity—freedom is the key to the process of justification of arguments. Willing that we should abide by their ethical theory presupposes that we own ourselves in the first place </w:t>
      </w:r>
    </w:p>
    <w:p w14:paraId="344B98F9" w14:textId="77777777" w:rsidR="00C0150A" w:rsidRDefault="00C0150A" w:rsidP="00C0150A">
      <w:pPr>
        <w:pStyle w:val="Heading4"/>
      </w:pPr>
      <w:r w:rsidRPr="005A7476">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4235E37A" w14:textId="77777777" w:rsidR="00C0150A" w:rsidRDefault="00C0150A" w:rsidP="00C0150A">
      <w:pPr>
        <w:pStyle w:val="Heading3"/>
      </w:pPr>
      <w:r w:rsidRPr="00F570EE">
        <w:t>1NC – Offense</w:t>
      </w:r>
    </w:p>
    <w:p w14:paraId="2864A60C" w14:textId="77777777" w:rsidR="00C0150A" w:rsidRPr="00A057DB" w:rsidRDefault="00C0150A" w:rsidP="00C0150A">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3842F553" w14:textId="77777777" w:rsidR="00C0150A" w:rsidRPr="00E45605" w:rsidRDefault="00C0150A" w:rsidP="00C0150A">
      <w:r w:rsidRPr="00797F40">
        <w:rPr>
          <w:rFonts w:eastAsiaTheme="majorEastAsia" w:cstheme="majorBidi"/>
          <w:b/>
          <w:bCs/>
          <w:sz w:val="26"/>
        </w:rPr>
        <w:t>Pozzo 6</w:t>
      </w:r>
      <w:r w:rsidRPr="00797F40">
        <w:t xml:space="preserve"> Pozzo, Riccardo. “Immanuel Kant on Intellectual Property.” Trans/Form/Ação, vol. 29, no. 2, 2006, pp. 11–18., doi:10.1590/s0101-31732006000200002.</w:t>
      </w:r>
      <w:r>
        <w:t xml:space="preserve"> SJ//DA recut SJKS recut Cookie JX</w:t>
      </w:r>
    </w:p>
    <w:p w14:paraId="7BCA3842" w14:textId="77777777" w:rsidR="00C0150A" w:rsidRDefault="00C0150A" w:rsidP="00C0150A">
      <w:pPr>
        <w:rPr>
          <w:sz w:val="16"/>
        </w:rPr>
      </w:pPr>
      <w:r w:rsidRPr="006F1739">
        <w:rPr>
          <w:sz w:val="16"/>
        </w:rPr>
        <w:t xml:space="preserve">Corpus mysticum, opus mysticum, propriété incorporelle, proprietà letteraria, geistiges Eigentum.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w:t>
      </w:r>
      <w:r w:rsidRPr="0027259A">
        <w:rPr>
          <w:rStyle w:val="Emphasis"/>
        </w:rPr>
        <w:t xml:space="preserve">On the other hand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(praestatio operae),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mysticum,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The corpus mechanicum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Illegitimity of Pirate Publishing, he considered the moral faculties related to </w:t>
      </w:r>
      <w:r w:rsidRPr="001E5989">
        <w:rPr>
          <w:b/>
          <w:bCs/>
          <w:u w:val="single"/>
        </w:rPr>
        <w:t>intellectual property as an “inalienable right (ius personalissimum)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Illegitimity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 xml:space="preserve">(Reimarus, 1791a, pp.402-3). Reimarus admitted of being unable to argue in terms of justice. Justice was of no bearing, he said, for whom, like himself, considered 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17DD2448" w14:textId="77777777" w:rsidR="00C0150A" w:rsidRPr="00A057DB" w:rsidRDefault="00C0150A" w:rsidP="00C0150A"/>
    <w:p w14:paraId="19C58BA4" w14:textId="77777777" w:rsidR="00C0150A" w:rsidRDefault="00C0150A" w:rsidP="00C0150A">
      <w:pPr>
        <w:pStyle w:val="Heading4"/>
      </w:pPr>
      <w:r>
        <w:t xml:space="preserve">Unauthorized publication and usage of text is wrongful and infringes on inalienable moral rights </w:t>
      </w:r>
    </w:p>
    <w:p w14:paraId="4A8ACFDF" w14:textId="77777777" w:rsidR="00C0150A" w:rsidRPr="00D6612E" w:rsidRDefault="00C0150A" w:rsidP="00C0150A">
      <w:r w:rsidRPr="00025664">
        <w:rPr>
          <w:rStyle w:val="Style13ptBold"/>
        </w:rPr>
        <w:t>Barron ’11</w:t>
      </w:r>
      <w:r>
        <w:t xml:space="preserve">. [Barron, Anne (2011) Kant, copyright and communicative freedom. Law and philosophy . pp. 1-48. </w:t>
      </w:r>
      <w:hyperlink r:id="rId7" w:history="1">
        <w:r w:rsidRPr="00351E72">
          <w:rPr>
            <w:rStyle w:val="Hyperlink"/>
          </w:rPr>
          <w:t>http://eprints.lse.ac.uk/37521/1/Kant_Copyright_and_Communicative_Freedom_%28lsero%29.pdf</w:t>
        </w:r>
      </w:hyperlink>
      <w:r>
        <w:t>] NChu</w:t>
      </w:r>
    </w:p>
    <w:p w14:paraId="4A5567D1" w14:textId="77777777" w:rsidR="00C0150A" w:rsidRPr="00565B29" w:rsidRDefault="00C0150A" w:rsidP="00C0150A">
      <w:pPr>
        <w:rPr>
          <w:sz w:val="16"/>
        </w:rPr>
      </w:pPr>
      <w:r w:rsidRPr="0052413F">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wellknown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rPr>
          <w:sz w:val="16"/>
        </w:rPr>
        <w:t xml:space="preserve">. On the one hand, </w:t>
      </w:r>
      <w:r w:rsidRPr="00F96787">
        <w:rPr>
          <w:rStyle w:val="StyleUnderline"/>
          <w:highlight w:val="green"/>
        </w:rPr>
        <w:t>an author’s manuscript</w:t>
      </w:r>
      <w:r w:rsidRPr="0052413F">
        <w:rPr>
          <w:sz w:val="16"/>
        </w:rPr>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rPr>
          <w:sz w:val="16"/>
        </w:rPr>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rPr>
          <w:sz w:val="16"/>
        </w:rPr>
        <w:t xml:space="preserve"> On the other hand, </w:t>
      </w:r>
      <w:r w:rsidRPr="005B3BCD">
        <w:rPr>
          <w:rStyle w:val="StyleUnderline"/>
        </w:rPr>
        <w:t>a published book</w:t>
      </w:r>
      <w:r w:rsidRPr="0052413F">
        <w:rPr>
          <w:sz w:val="16"/>
        </w:rPr>
        <w:t xml:space="preserve"> (considered as the vehicle of its author’s speech) </w:t>
      </w:r>
      <w:r w:rsidRPr="005B3BCD">
        <w:rPr>
          <w:rStyle w:val="StyleUnderline"/>
        </w:rPr>
        <w:t>is also a communication from publisher to public in the name of the author</w:t>
      </w:r>
      <w:r w:rsidRPr="0052413F">
        <w:rPr>
          <w:sz w:val="16"/>
        </w:rPr>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rPr>
          <w:sz w:val="16"/>
        </w:rPr>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rPr>
          <w:sz w:val="16"/>
        </w:rPr>
        <w:t xml:space="preserve">– though not unauthorized reproduction as such – </w:t>
      </w:r>
      <w:r w:rsidRPr="00F96787">
        <w:rPr>
          <w:rStyle w:val="StyleUnderline"/>
          <w:highlight w:val="green"/>
        </w:rPr>
        <w:t>is wrongful</w:t>
      </w:r>
      <w:r w:rsidRPr="0052413F">
        <w:rPr>
          <w:sz w:val="16"/>
        </w:rPr>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52413F">
        <w:rPr>
          <w:sz w:val="16"/>
        </w:rPr>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52413F">
        <w:rPr>
          <w:sz w:val="16"/>
        </w:rPr>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52413F">
        <w:rPr>
          <w:sz w:val="16"/>
        </w:rPr>
        <w:t>.24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more often than not held by corporate investors. And since it is economic rights which are the focus of concerns about copyright expansionism and its implications for the public domain, the formal recognition of a doctrine of moral rights has done little to allay these concerns.</w:t>
      </w:r>
    </w:p>
    <w:p w14:paraId="497C938B" w14:textId="77777777" w:rsidR="00C0150A" w:rsidRDefault="00C0150A" w:rsidP="00C0150A">
      <w:pPr>
        <w:pStyle w:val="Heading4"/>
        <w:rPr>
          <w:rFonts w:asciiTheme="majorHAnsi" w:hAnsiTheme="majorHAnsi"/>
        </w:rPr>
      </w:pPr>
    </w:p>
    <w:p w14:paraId="4B351470" w14:textId="2F94BB66" w:rsidR="00C0150A" w:rsidRPr="005A7476" w:rsidRDefault="00C0150A" w:rsidP="00C0150A">
      <w:pPr>
        <w:pStyle w:val="Heading4"/>
        <w:rPr>
          <w:rFonts w:asciiTheme="majorHAnsi" w:hAnsiTheme="majorHAnsi"/>
        </w:rPr>
      </w:pPr>
      <w:r w:rsidRPr="005A7476">
        <w:rPr>
          <w:rFonts w:asciiTheme="majorHAnsi" w:hAnsiTheme="majorHAnsi"/>
        </w:rPr>
        <w:t xml:space="preserve"> </w:t>
      </w:r>
      <w:r w:rsidR="0098177B">
        <w:rPr>
          <w:rFonts w:asciiTheme="majorHAnsi" w:hAnsiTheme="majorHAnsi"/>
        </w:rPr>
        <w:t>The</w:t>
      </w:r>
      <w:r w:rsidRPr="005A7476">
        <w:rPr>
          <w:rFonts w:asciiTheme="majorHAnsi" w:hAnsiTheme="majorHAnsi"/>
        </w:rPr>
        <w:t xml:space="preserv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4E5DD777" w14:textId="77777777" w:rsidR="00C0150A" w:rsidRPr="005A7476" w:rsidRDefault="00C0150A" w:rsidP="00C0150A">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IPWatchdog, </w:t>
      </w:r>
      <w:hyperlink r:id="rId8"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011FD4B7" w14:textId="77777777" w:rsidR="00C0150A" w:rsidRPr="005A7476" w:rsidRDefault="00C0150A" w:rsidP="00C0150A">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6C174CB9" w14:textId="609751FA" w:rsidR="00C0150A" w:rsidRDefault="00C0150A" w:rsidP="00C0150A">
      <w:pPr>
        <w:pStyle w:val="Heading4"/>
        <w:rPr>
          <w:sz w:val="12"/>
          <w:szCs w:val="12"/>
        </w:rPr>
      </w:pPr>
      <w:r w:rsidRPr="005A7476">
        <w:rPr>
          <w:rFonts w:asciiTheme="majorHAnsi" w:hAnsiTheme="majorHAnsi"/>
        </w:rPr>
        <w:t xml:space="preserve"> </w:t>
      </w:r>
    </w:p>
    <w:p w14:paraId="4A5C6BDD" w14:textId="77777777" w:rsidR="00F4220B" w:rsidRPr="00F541DB" w:rsidRDefault="00F4220B" w:rsidP="00F4220B"/>
    <w:p w14:paraId="6023F012" w14:textId="4DECC439" w:rsidR="00822476" w:rsidRDefault="00C0150A" w:rsidP="00C0150A">
      <w:pPr>
        <w:pStyle w:val="Heading2"/>
      </w:pPr>
      <w:r>
        <w:t>2</w:t>
      </w:r>
    </w:p>
    <w:p w14:paraId="0C6E1778" w14:textId="77777777" w:rsidR="00C0150A" w:rsidRPr="00082AAC" w:rsidRDefault="00C0150A" w:rsidP="00C0150A">
      <w:pPr>
        <w:rPr>
          <w:rFonts w:eastAsia="Times New Roman"/>
          <w:b/>
          <w:bCs/>
          <w:color w:val="000000" w:themeColor="text1"/>
          <w:sz w:val="26"/>
          <w:szCs w:val="26"/>
        </w:rPr>
      </w:pPr>
      <w:r w:rsidRPr="00AC33E8">
        <w:rPr>
          <w:rFonts w:eastAsia="Times New Roman"/>
          <w:b/>
          <w:bCs/>
          <w:color w:val="000000" w:themeColor="text1"/>
          <w:sz w:val="26"/>
          <w:szCs w:val="26"/>
          <w:shd w:val="clear" w:color="auto" w:fill="FFFFFF"/>
        </w:rPr>
        <w:t xml:space="preserve">Permissibility </w:t>
      </w:r>
      <w:r>
        <w:rPr>
          <w:rFonts w:eastAsia="Times New Roman"/>
          <w:b/>
          <w:bCs/>
          <w:color w:val="000000" w:themeColor="text1"/>
          <w:sz w:val="26"/>
          <w:szCs w:val="26"/>
          <w:shd w:val="clear" w:color="auto" w:fill="FFFFFF"/>
        </w:rPr>
        <w:t xml:space="preserve">and presumption </w:t>
      </w:r>
      <w:r w:rsidRPr="00AC33E8">
        <w:rPr>
          <w:rFonts w:eastAsia="Times New Roman"/>
          <w:b/>
          <w:bCs/>
          <w:color w:val="000000" w:themeColor="text1"/>
          <w:sz w:val="26"/>
          <w:szCs w:val="26"/>
          <w:shd w:val="clear" w:color="auto" w:fill="FFFFFF"/>
        </w:rPr>
        <w:t xml:space="preserve">negate: a) Lack of obligation proves the resolution false. Ought means moral obligation (Merriam Webster) so if the aff can’t prove there is a moral obligation, then they haven’t proven the res true. b) A statement is more likely false because any part can be false. 2 + 3 = 5 can be altered in any way and it would be false c) </w:t>
      </w:r>
      <w:r>
        <w:rPr>
          <w:rFonts w:eastAsia="Times New Roman"/>
          <w:b/>
          <w:bCs/>
          <w:color w:val="000000" w:themeColor="text1"/>
          <w:sz w:val="26"/>
          <w:szCs w:val="26"/>
          <w:shd w:val="clear" w:color="auto" w:fill="FFFFFF"/>
        </w:rPr>
        <w:t>affirming</w:t>
      </w:r>
      <w:r w:rsidRPr="00AC33E8">
        <w:rPr>
          <w:rFonts w:eastAsia="Times New Roman"/>
          <w:b/>
          <w:bCs/>
          <w:color w:val="000000" w:themeColor="text1"/>
          <w:sz w:val="26"/>
          <w:szCs w:val="26"/>
          <w:shd w:val="clear" w:color="auto" w:fill="FFFFFF"/>
        </w:rPr>
        <w:t xml:space="preserve"> is easier—they have infinite prep going in, speak first and last, and there is no time skew because we both have 13 minutes, meaning they get more time to make new arguments.</w:t>
      </w:r>
      <w:r>
        <w:rPr>
          <w:rFonts w:eastAsia="Times New Roman"/>
          <w:b/>
          <w:bCs/>
          <w:color w:val="000000" w:themeColor="text1"/>
          <w:sz w:val="26"/>
          <w:szCs w:val="26"/>
          <w:shd w:val="clear" w:color="auto" w:fill="FFFFFF"/>
        </w:rPr>
        <w:t xml:space="preserve"> </w:t>
      </w:r>
    </w:p>
    <w:p w14:paraId="76870186" w14:textId="77777777" w:rsidR="00C0150A" w:rsidRDefault="00C0150A" w:rsidP="00C0150A">
      <w:pPr>
        <w:pStyle w:val="Heading4"/>
      </w:pPr>
    </w:p>
    <w:p w14:paraId="345274F5" w14:textId="77777777" w:rsidR="00C0150A" w:rsidRDefault="00C0150A" w:rsidP="00C0150A">
      <w:pPr>
        <w:pStyle w:val="Heading4"/>
      </w:pPr>
      <w:r>
        <w:t xml:space="preserve">Skep is true and negates – </w:t>
      </w:r>
    </w:p>
    <w:p w14:paraId="5A5D9778" w14:textId="77777777" w:rsidR="00C0150A" w:rsidRDefault="00C0150A" w:rsidP="00C0150A"/>
    <w:p w14:paraId="5388C6D6" w14:textId="77777777" w:rsidR="00C0150A" w:rsidRDefault="00C0150A" w:rsidP="00C0150A">
      <w:pPr>
        <w:pStyle w:val="Heading4"/>
      </w:pPr>
      <w:r>
        <w:t xml:space="preserve">1] Paradoxes- </w:t>
      </w:r>
    </w:p>
    <w:p w14:paraId="4140DD54" w14:textId="77777777" w:rsidR="00C0150A" w:rsidRDefault="00C0150A" w:rsidP="00C0150A">
      <w:pPr>
        <w:pStyle w:val="Heading4"/>
      </w:pPr>
      <w:r>
        <w:t>A] Good Samaritan- In order to say I want to fix X problem, you must say that you want X problem to exist, since it requires the problem to exist to solve, which makes a moral attempt inherently immoral. This also means affirming negates because you need the resolution to not have happened in order to have an obligation.</w:t>
      </w:r>
    </w:p>
    <w:p w14:paraId="7077B455" w14:textId="77777777" w:rsidR="00C0150A" w:rsidRDefault="00C0150A" w:rsidP="00C0150A">
      <w:pPr>
        <w:pStyle w:val="Heading4"/>
      </w:pPr>
      <w:r>
        <w:t xml:space="preserve"> B] Meno’s- In order to discover something, it must already be known – this makes the quest for knowledge incomprehensible and impossible </w:t>
      </w:r>
    </w:p>
    <w:p w14:paraId="3B4E1265" w14:textId="77777777" w:rsidR="00C0150A" w:rsidRDefault="00C0150A" w:rsidP="00C0150A">
      <w:pPr>
        <w:pStyle w:val="Heading4"/>
      </w:pPr>
      <w:r>
        <w:t xml:space="preserve">C] </w:t>
      </w:r>
      <w:r w:rsidRPr="002F1BF4">
        <w:t>Rule following</w:t>
      </w:r>
      <w:r>
        <w:t xml:space="preserve"> </w:t>
      </w:r>
      <w:r w:rsidRPr="002F1BF4">
        <w:t>– there in nothing inherent in a rule that mandates a certain interpretation – for example, there in nothing inherent in an arrow about showing direction. That means we can’t set moral rules because those rules need rules to interpret them – the moral rule they set is infinitely regressive.</w:t>
      </w:r>
      <w:r>
        <w:t xml:space="preserve"> </w:t>
      </w:r>
    </w:p>
    <w:p w14:paraId="3D248DB9" w14:textId="6BF5C3C1" w:rsidR="00C0150A" w:rsidRDefault="00C0150A" w:rsidP="00C0150A">
      <w:pPr>
        <w:pStyle w:val="Heading4"/>
      </w:pPr>
      <w:r>
        <w:t>D] Derrida’s – a moral action must be immediate because waiting allows for injustice to occur, however in acting early we suspend our cognitive deliberation and thus lack the ability to make a fully informed, just decision.  Thus, striving for morality is inherently immoral and obligations are contradictory.</w:t>
      </w:r>
    </w:p>
    <w:p w14:paraId="370386CD" w14:textId="733C47C2" w:rsidR="00F85E95" w:rsidRDefault="00F85E95" w:rsidP="00F85E95">
      <w:pPr>
        <w:pStyle w:val="Heading4"/>
      </w:pPr>
      <w:r>
        <w:t>E] Decision making paradox - I</w:t>
      </w:r>
      <w:r>
        <w:t xml:space="preserve">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 </w:t>
      </w:r>
    </w:p>
    <w:p w14:paraId="6A99E279" w14:textId="10422E3B" w:rsidR="00C174B7" w:rsidRDefault="00C174B7" w:rsidP="00C174B7">
      <w:pPr>
        <w:pStyle w:val="Heading4"/>
      </w:pPr>
      <w:r>
        <w:t xml:space="preserve">F]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4E63AEDC" w14:textId="1D574A5B" w:rsidR="00F85E95" w:rsidRPr="00F85E95" w:rsidRDefault="00F85E95" w:rsidP="00F85E95">
      <w:pPr>
        <w:pStyle w:val="Heading4"/>
      </w:pPr>
    </w:p>
    <w:p w14:paraId="3E5DD4AA" w14:textId="77777777" w:rsidR="00C0150A" w:rsidRDefault="00C0150A" w:rsidP="00C0150A"/>
    <w:p w14:paraId="30B44B29" w14:textId="77777777" w:rsidR="00C0150A" w:rsidRDefault="00C0150A" w:rsidP="00C0150A">
      <w:pPr>
        <w:pStyle w:val="Heading4"/>
      </w:pPr>
      <w:r>
        <w:t>2] Knowledge is infinitely regressive – in order to believe in a fact, you need knowledge of other facts to justify your belief in that fact, but the same applies to those facts, which means knowledge is infinitely regressive – epistemic skep</w:t>
      </w:r>
    </w:p>
    <w:p w14:paraId="69C177ED" w14:textId="77777777" w:rsidR="00C0150A" w:rsidRDefault="00C0150A" w:rsidP="00C0150A">
      <w:pPr>
        <w:pStyle w:val="Heading4"/>
      </w:pPr>
    </w:p>
    <w:p w14:paraId="3E22BA5B" w14:textId="4BFC6165" w:rsidR="00C0150A" w:rsidRPr="002F1BF4" w:rsidRDefault="0098177B" w:rsidP="00C0150A">
      <w:pPr>
        <w:pStyle w:val="Heading4"/>
        <w:rPr>
          <w:b w:val="0"/>
          <w:bCs/>
        </w:rPr>
      </w:pPr>
      <w:r>
        <w:t>3</w:t>
      </w:r>
      <w:r w:rsidR="00C0150A">
        <w:t>]</w:t>
      </w:r>
      <w:r w:rsidR="00C0150A" w:rsidRPr="002F1BF4">
        <w:t xml:space="preserve"> Morality is circular - The framework starts from the premise of upholding morality. Your framework then defines what constitutes morality. That’s a double bind because either a</w:t>
      </w:r>
      <w:r w:rsidR="00C0150A">
        <w:t xml:space="preserve">) </w:t>
      </w:r>
      <w:r w:rsidR="00C0150A" w:rsidRPr="002F1BF4">
        <w:t>your framework is circular because by defining morality you are changing the burden of what your framework must be in the first place or b</w:t>
      </w:r>
      <w:r w:rsidR="00C0150A">
        <w:t>)</w:t>
      </w:r>
      <w:r w:rsidR="00C0150A" w:rsidRPr="002F1BF4">
        <w:t xml:space="preserve"> morality is an undefinable concept which means normative obligations cannot be generated.</w:t>
      </w:r>
    </w:p>
    <w:p w14:paraId="5554072E" w14:textId="77777777" w:rsidR="00C0150A" w:rsidRDefault="00C0150A" w:rsidP="00C0150A">
      <w:pPr>
        <w:pStyle w:val="Heading4"/>
      </w:pPr>
      <w:r>
        <w:t xml:space="preserve"> </w:t>
      </w:r>
    </w:p>
    <w:p w14:paraId="13A44C8D" w14:textId="77777777" w:rsidR="00C0150A" w:rsidRPr="00DE5872" w:rsidRDefault="00C0150A" w:rsidP="00C0150A"/>
    <w:p w14:paraId="211972B9" w14:textId="77777777" w:rsidR="00C0150A" w:rsidRDefault="00C0150A" w:rsidP="00C0150A">
      <w:pPr>
        <w:pStyle w:val="Heading4"/>
      </w:pPr>
      <w:r>
        <w:t>The Role of the Ballot is to vote for the debater who best proves the truth or falsity of the resolution. The aff must prove it true and the neg must prove it false.</w:t>
      </w:r>
    </w:p>
    <w:p w14:paraId="6852F135" w14:textId="77777777" w:rsidR="00C0150A" w:rsidRDefault="00C0150A" w:rsidP="00C0150A">
      <w:pPr>
        <w:pStyle w:val="Heading4"/>
      </w:pPr>
      <w:r>
        <w:t xml:space="preserve">A] Constitutivism – </w:t>
      </w:r>
      <w:r w:rsidRPr="008704EC">
        <w:rPr>
          <w:color w:val="000000" w:themeColor="text1"/>
        </w:rPr>
        <w:t>Five dictionaries</w:t>
      </w:r>
      <w:r w:rsidRPr="008704EC">
        <w:rPr>
          <w:rStyle w:val="FootnoteReference"/>
        </w:rPr>
        <w:footnoteReference w:id="1"/>
      </w:r>
      <w:r w:rsidRPr="008704EC">
        <w:rPr>
          <w:color w:val="000000" w:themeColor="text1"/>
        </w:rPr>
        <w:t xml:space="preserve"> define to negate as to deny the truth of and affirm</w:t>
      </w:r>
      <w:r w:rsidRPr="008704EC">
        <w:rPr>
          <w:rStyle w:val="FootnoteReference"/>
        </w:rPr>
        <w:footnoteReference w:id="2"/>
      </w:r>
      <w:r w:rsidRPr="008704EC">
        <w:rPr>
          <w:color w:val="000000" w:themeColor="text1"/>
        </w:rPr>
        <w:t xml:space="preserve"> as to prove true</w:t>
      </w:r>
      <w:r>
        <w:rPr>
          <w:color w:val="000000" w:themeColor="text1"/>
        </w:rPr>
        <w:t>, and tab and ballot software tell the judge to vote aff or neg – the ballot is constitutively asking for a truth value of the res. Other role of the ballots are justified by their consequences; only TT is justified by what the ballot actually is in the first place. Constitutivism outweighs – the judge only has the jurisdiction to vote on the truth or falsity, even if there are possibly better options; in a game of chess, even if you think of something that would break the rules to make the game more interesting, you don’t do it because the rules determine how the game even works. Jurisdiction controls the internal link to all other voters – disregarding it causes judge intervention and doesn’t let the judge know what they can vote on.</w:t>
      </w:r>
    </w:p>
    <w:p w14:paraId="50FC5B77" w14:textId="77777777" w:rsidR="00C0150A" w:rsidRDefault="00C0150A" w:rsidP="00C0150A">
      <w:pPr>
        <w:pStyle w:val="Heading4"/>
      </w:pPr>
      <w:r>
        <w:t>B] Collapses - all counter ROBs assume the truth value of every statement – saying “my ROB is better” is the same as saying “it is true that my ROB is better” which concedes to the authority of truth testing; you are just truth testing between ROBs when weighing them.</w:t>
      </w:r>
    </w:p>
    <w:p w14:paraId="7C4DBC91" w14:textId="5878830D" w:rsidR="00C0150A" w:rsidRDefault="00C0150A" w:rsidP="00C0150A">
      <w:pPr>
        <w:pStyle w:val="Heading4"/>
      </w:pPr>
      <w:r>
        <w:t>C] Coordination – the topic is the only focal point that both debaters can use to work together to have a debate. In order for us to debate each other, we have to use this focal point and shifting it makes the discussion impossible and uncoordinated, which means it controls the internal link to all your education arguments.</w:t>
      </w:r>
    </w:p>
    <w:p w14:paraId="224865A9" w14:textId="4E70D95D" w:rsidR="00657EAF" w:rsidRDefault="00657EAF" w:rsidP="00657EAF"/>
    <w:p w14:paraId="5A4F9DE0" w14:textId="45DEC5A2" w:rsidR="00657EAF" w:rsidRDefault="00657EAF" w:rsidP="00531432">
      <w:pPr>
        <w:pStyle w:val="Heading2"/>
      </w:pPr>
      <w:r>
        <w:t>3</w:t>
      </w:r>
    </w:p>
    <w:p w14:paraId="7FCEE8B7" w14:textId="2220404A" w:rsidR="00657EAF" w:rsidRPr="00631B0A" w:rsidRDefault="00657EAF" w:rsidP="00631B0A">
      <w:pPr>
        <w:pStyle w:val="Heading4"/>
      </w:pPr>
      <w:r w:rsidRPr="00631B0A">
        <w:t>1</w:t>
      </w:r>
      <w:r w:rsidR="00FC55B9" w:rsidRPr="00631B0A">
        <w:t>]</w:t>
      </w:r>
      <w:r w:rsidRPr="00631B0A">
        <w:t xml:space="preserve"> member  is "a part or organ of the body, especially a limb" but an organ can’t have obligations</w:t>
      </w:r>
    </w:p>
    <w:p w14:paraId="3FC29FA1" w14:textId="5A6C021F" w:rsidR="00657EAF" w:rsidRPr="00631B0A" w:rsidRDefault="00657EAF" w:rsidP="00631B0A">
      <w:pPr>
        <w:pStyle w:val="Heading4"/>
      </w:pPr>
      <w:r w:rsidRPr="00631B0A">
        <w:t>2</w:t>
      </w:r>
      <w:r w:rsidR="00FC55B9" w:rsidRPr="00631B0A">
        <w:t>]</w:t>
      </w:r>
      <w:r w:rsidRPr="00631B0A">
        <w:t xml:space="preserve"> of  is to "expressing an age" but the rez doesn’t delineate a length of time</w:t>
      </w:r>
    </w:p>
    <w:p w14:paraId="102945D3" w14:textId="783C5F48" w:rsidR="00657EAF" w:rsidRPr="00631B0A" w:rsidRDefault="0098177B" w:rsidP="00631B0A">
      <w:pPr>
        <w:pStyle w:val="Heading4"/>
      </w:pPr>
      <w:r>
        <w:t>3</w:t>
      </w:r>
      <w:r w:rsidR="00FC55B9" w:rsidRPr="00631B0A">
        <w:t>]</w:t>
      </w:r>
      <w:r w:rsidR="00657EAF" w:rsidRPr="00631B0A">
        <w:t xml:space="preserve"> reduce  is to "(of a person) lose weight, typically by dieting" but IP doesn’t have a body to lose weight.</w:t>
      </w:r>
    </w:p>
    <w:p w14:paraId="1A68744A" w14:textId="5372E91E" w:rsidR="00657EAF" w:rsidRPr="00631B0A" w:rsidRDefault="0098177B" w:rsidP="00631B0A">
      <w:pPr>
        <w:pStyle w:val="Heading4"/>
      </w:pPr>
      <w:r>
        <w:t>4</w:t>
      </w:r>
      <w:r w:rsidR="00FC55B9" w:rsidRPr="00631B0A">
        <w:t>]</w:t>
      </w:r>
      <w:r w:rsidR="00657EAF" w:rsidRPr="00631B0A">
        <w:t xml:space="preserve"> for  is "in place of" but medicines aren’t replacing IP.</w:t>
      </w:r>
    </w:p>
    <w:p w14:paraId="3441FD0C" w14:textId="390E4771" w:rsidR="00657EAF" w:rsidRPr="00631B0A" w:rsidRDefault="0098177B" w:rsidP="00631B0A">
      <w:pPr>
        <w:pStyle w:val="Heading4"/>
      </w:pPr>
      <w:r>
        <w:t>5</w:t>
      </w:r>
      <w:r w:rsidR="00FC55B9" w:rsidRPr="00631B0A">
        <w:t>]</w:t>
      </w:r>
      <w:r w:rsidR="00657EAF" w:rsidRPr="00631B0A">
        <w:t xml:space="preserve"> medicine  is "(especially among some North American Indian peoples) a spell, charm, or fetish believed to have healing, protective, or other power" but you can’t have IP for a spell.</w:t>
      </w:r>
    </w:p>
    <w:p w14:paraId="4E0DAC5D" w14:textId="2D888393" w:rsidR="00FC55B9" w:rsidRDefault="0098177B" w:rsidP="00FC55B9">
      <w:pPr>
        <w:pStyle w:val="Heading4"/>
        <w:rPr>
          <w:shd w:val="clear" w:color="auto" w:fill="FFFFFF"/>
        </w:rPr>
      </w:pPr>
      <w:r>
        <w:t>6</w:t>
      </w:r>
      <w:r w:rsidR="00FC55B9">
        <w:t>]</w:t>
      </w:r>
      <w:r w:rsidR="00FC55B9">
        <w:t xml:space="preserve"> </w:t>
      </w:r>
      <w:r w:rsidR="00FC55B9" w:rsidRPr="00A476B4">
        <w:t>Arrows Paradox</w:t>
      </w:r>
      <w:r w:rsidR="00FC55B9">
        <w:t xml:space="preserve">- </w:t>
      </w:r>
      <w:r w:rsidR="00FC55B9">
        <w:rPr>
          <w:shd w:val="clear" w:color="auto" w:fill="FFFFFF"/>
        </w:rPr>
        <w:t>If we divide time into discrete 0-duration slices, no motion is happening in each of them, so taking them all as a whole, motion is impossible, so negate because the aff action is impossible.</w:t>
      </w:r>
    </w:p>
    <w:p w14:paraId="07AF0498" w14:textId="390B1EB1" w:rsidR="00A476B4" w:rsidRPr="00A476B4" w:rsidRDefault="0098177B" w:rsidP="00A476B4">
      <w:pPr>
        <w:pStyle w:val="Heading4"/>
      </w:pPr>
      <w:r>
        <w:t>7</w:t>
      </w:r>
      <w:r w:rsidR="00A476B4" w:rsidRPr="009E11AA">
        <w:t xml:space="preserve">] </w:t>
      </w:r>
      <w:r w:rsidR="00A476B4" w:rsidRPr="009E11AA">
        <w:t>Bonini’s Paradox-</w:t>
      </w:r>
      <w:r w:rsidR="00A476B4">
        <w:t xml:space="preserve"> </w:t>
      </w:r>
      <w:r w:rsidR="00A476B4" w:rsidRPr="00CE15A4">
        <w:t>As a model of a complex system becomes more complete, it becomes less understandable; for it to be more understandable it must be less complete and therefore less accurate.</w:t>
      </w:r>
      <w:r w:rsidR="00A476B4">
        <w:t xml:space="preserve"> Therefore no philosophical or political model can be useful.</w:t>
      </w:r>
    </w:p>
    <w:p w14:paraId="42BC54CA" w14:textId="77777777" w:rsidR="00FC55B9" w:rsidRPr="00FC55B9" w:rsidRDefault="00FC55B9" w:rsidP="00FC55B9"/>
    <w:p w14:paraId="0E50B212" w14:textId="77777777" w:rsidR="00657EAF" w:rsidRPr="00657EAF" w:rsidRDefault="00657EAF" w:rsidP="00657EAF"/>
    <w:p w14:paraId="0F30A48A" w14:textId="77777777" w:rsidR="00C0150A" w:rsidRPr="00C0150A" w:rsidRDefault="00C0150A" w:rsidP="00C0150A"/>
    <w:sectPr w:rsidR="00C0150A" w:rsidRPr="00C0150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F8EDC" w14:textId="77777777" w:rsidR="00584891" w:rsidRDefault="00584891" w:rsidP="00F4220B">
      <w:pPr>
        <w:spacing w:after="0" w:line="240" w:lineRule="auto"/>
      </w:pPr>
      <w:r>
        <w:separator/>
      </w:r>
    </w:p>
  </w:endnote>
  <w:endnote w:type="continuationSeparator" w:id="0">
    <w:p w14:paraId="4718F2C1" w14:textId="77777777" w:rsidR="00584891" w:rsidRDefault="00584891" w:rsidP="00F42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FC7DA" w14:textId="77777777" w:rsidR="00584891" w:rsidRDefault="00584891" w:rsidP="00F4220B">
      <w:pPr>
        <w:spacing w:after="0" w:line="240" w:lineRule="auto"/>
      </w:pPr>
      <w:r>
        <w:separator/>
      </w:r>
    </w:p>
  </w:footnote>
  <w:footnote w:type="continuationSeparator" w:id="0">
    <w:p w14:paraId="63857CB2" w14:textId="77777777" w:rsidR="00584891" w:rsidRDefault="00584891" w:rsidP="00F4220B">
      <w:pPr>
        <w:spacing w:after="0" w:line="240" w:lineRule="auto"/>
      </w:pPr>
      <w:r>
        <w:continuationSeparator/>
      </w:r>
    </w:p>
  </w:footnote>
  <w:footnote w:id="1">
    <w:p w14:paraId="4D480CCC" w14:textId="77777777" w:rsidR="00C0150A" w:rsidRPr="00752E9C" w:rsidRDefault="00C0150A" w:rsidP="00C0150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01FCD57" w14:textId="77777777" w:rsidR="00C0150A" w:rsidRPr="00855FDC" w:rsidRDefault="00C0150A" w:rsidP="00C0150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E04CAB"/>
    <w:multiLevelType w:val="hybridMultilevel"/>
    <w:tmpl w:val="CF9AE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50C"/>
    <w:rsid w:val="0006258E"/>
    <w:rsid w:val="00100001"/>
    <w:rsid w:val="00531432"/>
    <w:rsid w:val="0056522B"/>
    <w:rsid w:val="00584891"/>
    <w:rsid w:val="00631B0A"/>
    <w:rsid w:val="00657EAF"/>
    <w:rsid w:val="007A3C71"/>
    <w:rsid w:val="007B1EB1"/>
    <w:rsid w:val="00822476"/>
    <w:rsid w:val="008C4B49"/>
    <w:rsid w:val="0098177B"/>
    <w:rsid w:val="009E11AA"/>
    <w:rsid w:val="00A267AF"/>
    <w:rsid w:val="00A476B4"/>
    <w:rsid w:val="00BD550C"/>
    <w:rsid w:val="00C0150A"/>
    <w:rsid w:val="00C174B7"/>
    <w:rsid w:val="00E255EC"/>
    <w:rsid w:val="00F4220B"/>
    <w:rsid w:val="00F85E95"/>
    <w:rsid w:val="00FC5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39C3E"/>
  <w15:chartTrackingRefBased/>
  <w15:docId w15:val="{415698ED-D09F-4BC6-A136-37EE18BB0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220B"/>
    <w:rPr>
      <w:rFonts w:ascii="Calibri" w:hAnsi="Calibri"/>
    </w:rPr>
  </w:style>
  <w:style w:type="paragraph" w:styleId="Heading1">
    <w:name w:val="heading 1"/>
    <w:aliases w:val="Pocket"/>
    <w:basedOn w:val="Normal"/>
    <w:next w:val="Normal"/>
    <w:link w:val="Heading1Char"/>
    <w:qFormat/>
    <w:rsid w:val="00F422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22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22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F422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22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20B"/>
  </w:style>
  <w:style w:type="character" w:customStyle="1" w:styleId="Heading1Char">
    <w:name w:val="Heading 1 Char"/>
    <w:aliases w:val="Pocket Char"/>
    <w:basedOn w:val="DefaultParagraphFont"/>
    <w:link w:val="Heading1"/>
    <w:rsid w:val="00F422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22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220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F4220B"/>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F422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220B"/>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F4220B"/>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link w:val="Card"/>
    <w:uiPriority w:val="99"/>
    <w:unhideWhenUsed/>
    <w:rsid w:val="00F4220B"/>
    <w:rPr>
      <w:color w:val="auto"/>
      <w:u w:val="none"/>
    </w:rPr>
  </w:style>
  <w:style w:type="character" w:styleId="FollowedHyperlink">
    <w:name w:val="FollowedHyperlink"/>
    <w:basedOn w:val="DefaultParagraphFont"/>
    <w:uiPriority w:val="99"/>
    <w:semiHidden/>
    <w:unhideWhenUsed/>
    <w:rsid w:val="00F4220B"/>
    <w:rPr>
      <w:color w:val="auto"/>
      <w:u w:val="none"/>
    </w:rPr>
  </w:style>
  <w:style w:type="character" w:styleId="FootnoteReference">
    <w:name w:val="footnote reference"/>
    <w:aliases w:val="FN Ref,footnote reference,fr,o,FR,(NECG) Footnote Reference"/>
    <w:basedOn w:val="DefaultParagraphFont"/>
    <w:unhideWhenUsed/>
    <w:qFormat/>
    <w:rsid w:val="00F4220B"/>
    <w:rPr>
      <w:vertAlign w:val="superscript"/>
    </w:rPr>
  </w:style>
  <w:style w:type="paragraph" w:customStyle="1" w:styleId="Card">
    <w:name w:val="Card"/>
    <w:aliases w:val="No Spacing31,No Spacing22,No Spacing3,No Spacing111112,No Spacing111,No Spacing2,tag,No Spacing1121,Dont use,No Spacing41,No Spacing112,Medium Grid 21,card,Tag and Cite,No Spacing1111"/>
    <w:basedOn w:val="Heading1"/>
    <w:link w:val="Hyperlink"/>
    <w:autoRedefine/>
    <w:uiPriority w:val="99"/>
    <w:qFormat/>
    <w:rsid w:val="00F4220B"/>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0150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90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18/07/17/categorical-imperative-innovation-patenting/id=99178/" TargetMode="External"/><Relationship Id="rId3" Type="http://schemas.openxmlformats.org/officeDocument/2006/relationships/settings" Target="settings.xml"/><Relationship Id="rId7" Type="http://schemas.openxmlformats.org/officeDocument/2006/relationships/hyperlink" Target="http://eprints.lse.ac.uk/37521/1/Kant_Copyright_and_Communicative_Freedom_%28lsero%2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TotalTime>
  <Pages>1</Pages>
  <Words>3353</Words>
  <Characters>19117</Characters>
  <Application>Microsoft Office Word</Application>
  <DocSecurity>0</DocSecurity>
  <Lines>159</Lines>
  <Paragraphs>44</Paragraphs>
  <ScaleCrop>false</ScaleCrop>
  <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20</cp:revision>
  <dcterms:created xsi:type="dcterms:W3CDTF">2021-09-25T23:41:00Z</dcterms:created>
  <dcterms:modified xsi:type="dcterms:W3CDTF">2021-09-25T23:59:00Z</dcterms:modified>
</cp:coreProperties>
</file>