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E759B" w14:textId="7757D396" w:rsidR="00304FDA" w:rsidRPr="00FC31EA" w:rsidRDefault="00304FDA" w:rsidP="00304FDA">
      <w:pPr>
        <w:pStyle w:val="Heading1"/>
      </w:pPr>
      <w:r>
        <w:t>1nc</w:t>
      </w:r>
    </w:p>
    <w:p w14:paraId="12EA59B5" w14:textId="77777777" w:rsidR="00304FDA" w:rsidRDefault="00304FDA" w:rsidP="00304FDA">
      <w:pPr>
        <w:pStyle w:val="Heading2"/>
        <w:rPr>
          <w:vertAlign w:val="superscript"/>
        </w:rPr>
      </w:pPr>
      <w:r>
        <w:t>1</w:t>
      </w:r>
      <w:r w:rsidRPr="006700FF">
        <w:rPr>
          <w:vertAlign w:val="superscript"/>
        </w:rPr>
        <w:t>st</w:t>
      </w:r>
    </w:p>
    <w:p w14:paraId="43801FC3" w14:textId="77777777" w:rsidR="00304FDA" w:rsidRDefault="00304FDA" w:rsidP="00304FDA">
      <w:pPr>
        <w:pStyle w:val="Heading3"/>
      </w:pPr>
      <w:r>
        <w:t xml:space="preserve">Theory </w:t>
      </w:r>
    </w:p>
    <w:p w14:paraId="254F5FB9" w14:textId="77777777" w:rsidR="00304FDA" w:rsidRPr="00D45AF8" w:rsidRDefault="00304FDA" w:rsidP="00304FDA">
      <w:pPr>
        <w:pStyle w:val="Heading4"/>
      </w:pPr>
      <w:r w:rsidRPr="00D45AF8">
        <w:t>Interpretation: debaters may not read substantive and theoretical justifications for their fw</w:t>
      </w:r>
    </w:p>
    <w:p w14:paraId="7117F48D" w14:textId="77777777" w:rsidR="00304FDA" w:rsidRPr="00D45AF8" w:rsidRDefault="00304FDA" w:rsidP="00304FDA">
      <w:pPr>
        <w:pStyle w:val="Heading4"/>
      </w:pPr>
      <w:r w:rsidRPr="00D45AF8">
        <w:t xml:space="preserve">Violation: you did </w:t>
      </w:r>
    </w:p>
    <w:p w14:paraId="3F0DB5D7" w14:textId="77777777" w:rsidR="00304FDA" w:rsidRPr="00D45AF8" w:rsidRDefault="00304FDA" w:rsidP="00304FDA">
      <w:pPr>
        <w:pStyle w:val="Heading4"/>
      </w:pPr>
      <w:r w:rsidRPr="00D45AF8">
        <w:t>Standard</w:t>
      </w:r>
    </w:p>
    <w:p w14:paraId="0C05D33F" w14:textId="77777777" w:rsidR="00304FDA" w:rsidRPr="00D45AF8" w:rsidRDefault="00304FDA" w:rsidP="00304FDA">
      <w:pPr>
        <w:pStyle w:val="Heading4"/>
      </w:pPr>
      <w:r w:rsidRPr="00D45AF8">
        <w:t>1]</w:t>
      </w:r>
      <w:r>
        <w:t xml:space="preserve"> </w:t>
      </w:r>
      <w:r w:rsidRPr="00D45AF8">
        <w:t xml:space="preserve">Phil-ed: kills phil ed by forcing a theory debate in framework when we are supposed to be learning about and debating philosophy. That’s an indepedant voter </w:t>
      </w:r>
      <w:r>
        <w:t xml:space="preserve">because the only thing intrinsic to LD debate is discussion over philosophy and morality. Phil ed also </w:t>
      </w:r>
      <w:r w:rsidRPr="00D45AF8">
        <w:t>controls the internal link to other voters because we need a concept of noramtivity to even care about fairness or education.</w:t>
      </w:r>
    </w:p>
    <w:p w14:paraId="5685DF11" w14:textId="77777777" w:rsidR="00304FDA" w:rsidRDefault="00304FDA" w:rsidP="00304FDA">
      <w:pPr>
        <w:pStyle w:val="Heading4"/>
      </w:pPr>
      <w:r w:rsidRPr="00D45AF8">
        <w:t>2]</w:t>
      </w:r>
      <w:r>
        <w:t xml:space="preserve"> </w:t>
      </w:r>
      <w:r w:rsidRPr="00D45AF8">
        <w:t xml:space="preserve">Strat skew: TJFs force me to win on both theory and framework to win framework while you may only debate one, extending the other. Kills fairness since I have to engage on different layers with minimal time. </w:t>
      </w:r>
    </w:p>
    <w:p w14:paraId="68CB7E71" w14:textId="77777777" w:rsidR="00304FDA" w:rsidRPr="00D45AF8" w:rsidRDefault="00304FDA" w:rsidP="00304FDA">
      <w:pPr>
        <w:pStyle w:val="Heading4"/>
      </w:pPr>
      <w:r>
        <w:t xml:space="preserve">3] </w:t>
      </w:r>
      <w:r w:rsidRPr="005123AF">
        <w:t>Logic – theoretical justifications are bad bc regardless of whether or not the fw is philosophically coherent tjfs ensure we apply illogical args for debates which kills education because its bad to learn about untrue things and fairness because disregarding rules of logic make it so that we’re unable to come up with argumentation – independently logic outweighs because it’s a litmus test for what counts as</w:t>
      </w:r>
      <w:r>
        <w:t xml:space="preserve"> an argument in the first place</w:t>
      </w:r>
    </w:p>
    <w:p w14:paraId="61BEAB23" w14:textId="77777777" w:rsidR="00304FDA" w:rsidRDefault="00304FDA" w:rsidP="00304FDA">
      <w:pPr>
        <w:pStyle w:val="Heading4"/>
      </w:pPr>
      <w:r>
        <w:t xml:space="preserve">Paradigm issues </w:t>
      </w:r>
    </w:p>
    <w:p w14:paraId="6AB841BE" w14:textId="77777777" w:rsidR="00304FDA" w:rsidRDefault="00304FDA" w:rsidP="00304FDA">
      <w:pPr>
        <w:pStyle w:val="Heading4"/>
      </w:pPr>
      <w:r w:rsidRPr="005123AF">
        <w:t xml:space="preserve">Fairness voter, a] in reading any argument, you presuppose the judge is evaluating it fairly in the first place, b] debate is a competitive activity that requires fair evaluation </w:t>
      </w:r>
    </w:p>
    <w:p w14:paraId="39BF02AC" w14:textId="77777777" w:rsidR="00304FDA" w:rsidRDefault="00304FDA" w:rsidP="00304FDA">
      <w:pPr>
        <w:pStyle w:val="Heading4"/>
      </w:pPr>
      <w:r w:rsidRPr="007F589F">
        <w:t>Drop the debater – 1. Deterrence – Prevents reading the abusive practice in the future since it’s not worth risking the loss which is k2 norm setting indefensible practices die out 2. TS – Otherwise you’ll read a bunch of abusive practices for the time trade off 3. Epistemic Skew – The round has already been skewed so it’s impossible to evaluate the rest of the flow</w:t>
      </w:r>
    </w:p>
    <w:p w14:paraId="6FD6427E" w14:textId="77777777" w:rsidR="00304FDA" w:rsidRPr="007F589F" w:rsidRDefault="00304FDA" w:rsidP="00304FDA">
      <w:pPr>
        <w:pStyle w:val="Heading4"/>
      </w:pPr>
      <w:r w:rsidRPr="007F589F">
        <w:t xml:space="preserve">Competing interps – 1. Reasonability encourages a race to the margins of what counts as sufficiently fair which incentivizes as much abuse as possible 2. Norm setting – it encourages the </w:t>
      </w:r>
      <w:proofErr w:type="gramStart"/>
      <w:r w:rsidRPr="007F589F">
        <w:t>most fair</w:t>
      </w:r>
      <w:proofErr w:type="gramEnd"/>
      <w:r w:rsidRPr="007F589F">
        <w:t xml:space="preserve"> rule through debating competing models 3. Judge intervention – Reasonability begs the question of what the judge thinks is sufficient which takes the round out of the </w:t>
      </w:r>
      <w:proofErr w:type="gramStart"/>
      <w:r w:rsidRPr="007F589F">
        <w:t>debaters</w:t>
      </w:r>
      <w:proofErr w:type="gramEnd"/>
      <w:r w:rsidRPr="007F589F">
        <w:t xml:space="preserve"> hands. </w:t>
      </w:r>
    </w:p>
    <w:p w14:paraId="09C1DCF4" w14:textId="77777777" w:rsidR="00304FDA" w:rsidRPr="007F589F" w:rsidRDefault="00304FDA" w:rsidP="00304FDA">
      <w:pPr>
        <w:pStyle w:val="Heading4"/>
      </w:pPr>
      <w:r w:rsidRPr="007F589F">
        <w:t>No RVIs – 1. Baiting – incentivizes people to be abusive and script counter-interps to win on the RVI which increases the exis</w:t>
      </w:r>
      <w:bookmarkStart w:id="0" w:name="_GoBack"/>
      <w:bookmarkEnd w:id="0"/>
      <w:r w:rsidRPr="007F589F">
        <w:t xml:space="preserve">tence of bad norms 2. </w:t>
      </w:r>
      <w:r>
        <w:t>Logic – you shouldn’t win for proving you were fair</w:t>
      </w:r>
      <w:r w:rsidRPr="007F589F">
        <w:t xml:space="preserve"> </w:t>
      </w:r>
    </w:p>
    <w:p w14:paraId="6D4635CF" w14:textId="77777777" w:rsidR="00304FDA" w:rsidRPr="007F589F" w:rsidRDefault="00304FDA" w:rsidP="00304FDA">
      <w:pPr>
        <w:pStyle w:val="Heading4"/>
        <w:rPr>
          <w:rFonts w:eastAsiaTheme="minorEastAsia"/>
          <w:sz w:val="22"/>
          <w:szCs w:val="24"/>
        </w:rPr>
      </w:pPr>
      <w:r w:rsidRPr="007F589F">
        <w:t>1NC theory first – a] If I was abusive it was because the 1AC was b] We have more speeches to norm over whether it’s a good idea, c] 2AR answers to the 2NR counter-interp are always new, which means their interp is easier to win.</w:t>
      </w:r>
    </w:p>
    <w:p w14:paraId="398B36BE" w14:textId="77777777" w:rsidR="00304FDA" w:rsidRDefault="00304FDA" w:rsidP="00304FDA">
      <w:pPr>
        <w:pStyle w:val="Heading4"/>
      </w:pPr>
      <w:r w:rsidRPr="007F589F">
        <w:t>No new 1ar paradigm issues - A] the 1NC has already occurred with current paradigm issues in mind so new 1ar paradig</w:t>
      </w:r>
      <w:r>
        <w:t xml:space="preserve">ms moot any theoretical offense -- </w:t>
      </w:r>
      <w:r w:rsidRPr="00FC14E4">
        <w:t xml:space="preserve">--- also means no new 1ar </w:t>
      </w:r>
      <w:r>
        <w:t>fwk</w:t>
      </w:r>
      <w:r w:rsidRPr="00FC14E4">
        <w:t xml:space="preserve"> justifications because the 1nc occurred without having them which also moots my offense AND its </w:t>
      </w:r>
      <w:r>
        <w:t>ir</w:t>
      </w:r>
      <w:r w:rsidRPr="00FC14E4">
        <w:t>reciprocal since I only have 1 speech to read a fw</w:t>
      </w:r>
    </w:p>
    <w:p w14:paraId="2CBFEA45" w14:textId="77777777" w:rsidR="00304FDA" w:rsidRDefault="00304FDA" w:rsidP="00304FDA">
      <w:pPr>
        <w:pStyle w:val="Heading4"/>
      </w:pPr>
      <w:r>
        <w:t>Reject 1ar theory</w:t>
      </w:r>
    </w:p>
    <w:p w14:paraId="598B2B56" w14:textId="77777777" w:rsidR="00304FDA" w:rsidRPr="006700FF" w:rsidRDefault="00304FDA" w:rsidP="00304FDA"/>
    <w:p w14:paraId="4B0A6D04" w14:textId="77777777" w:rsidR="00304FDA" w:rsidRDefault="00304FDA" w:rsidP="00304FDA">
      <w:pPr>
        <w:pStyle w:val="Heading2"/>
      </w:pPr>
      <w:r>
        <w:t>2</w:t>
      </w:r>
      <w:r w:rsidRPr="006700FF">
        <w:rPr>
          <w:vertAlign w:val="superscript"/>
        </w:rPr>
        <w:t>nd</w:t>
      </w:r>
      <w:r>
        <w:t xml:space="preserve"> </w:t>
      </w:r>
    </w:p>
    <w:p w14:paraId="6A050612" w14:textId="77777777" w:rsidR="00304FDA" w:rsidRDefault="00304FDA" w:rsidP="00304FDA">
      <w:pPr>
        <w:pStyle w:val="Heading3"/>
      </w:pPr>
      <w:r>
        <w:t>NC</w:t>
      </w:r>
    </w:p>
    <w:p w14:paraId="5DC6D5A7" w14:textId="77777777" w:rsidR="00304FDA" w:rsidRPr="005A7476" w:rsidRDefault="00304FDA" w:rsidP="00304FDA">
      <w:pPr>
        <w:pStyle w:val="Heading4"/>
        <w:rPr>
          <w:rFonts w:asciiTheme="majorHAnsi" w:hAnsiTheme="majorHAnsi" w:cs="Calibri"/>
        </w:rPr>
      </w:pPr>
      <w:r w:rsidRPr="005A7476">
        <w:rPr>
          <w:rFonts w:asciiTheme="majorHAnsi" w:hAnsiTheme="majorHAnsi" w:cs="Calibri"/>
        </w:rPr>
        <w:t>Permissibility and presumption negate – Statements are more often false than true because any part can be false – outweighs on probability. This means you negate if there is no offense because the resolution is probably false.</w:t>
      </w:r>
    </w:p>
    <w:p w14:paraId="2FFF3DD6" w14:textId="77777777" w:rsidR="00304FDA" w:rsidRPr="005A7476" w:rsidRDefault="00304FDA" w:rsidP="00304FDA">
      <w:pPr>
        <w:rPr>
          <w:rFonts w:asciiTheme="majorHAnsi" w:hAnsiTheme="majorHAnsi"/>
        </w:rPr>
      </w:pPr>
    </w:p>
    <w:p w14:paraId="6DF4103C" w14:textId="77777777" w:rsidR="00304FDA" w:rsidRPr="005A7476" w:rsidRDefault="00304FDA" w:rsidP="00304FDA">
      <w:pPr>
        <w:pStyle w:val="Heading4"/>
        <w:rPr>
          <w:rFonts w:asciiTheme="majorHAnsi" w:hAnsiTheme="majorHAnsi"/>
        </w:rPr>
      </w:pPr>
      <w:r w:rsidRPr="005A7476">
        <w:rPr>
          <w:rFonts w:asciiTheme="majorHAnsi" w:hAnsiTheme="majorHAnsi"/>
        </w:rPr>
        <w:t>I value morality.</w:t>
      </w:r>
    </w:p>
    <w:p w14:paraId="471FB14D" w14:textId="77777777" w:rsidR="00304FDA" w:rsidRPr="005A7476" w:rsidRDefault="00304FDA" w:rsidP="00304FDA">
      <w:pPr>
        <w:pStyle w:val="Heading4"/>
        <w:rPr>
          <w:rFonts w:asciiTheme="majorHAnsi" w:hAnsiTheme="majorHAnsi"/>
        </w:rPr>
      </w:pPr>
      <w:r w:rsidRPr="005A7476">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5E1B935" w14:textId="77777777" w:rsidR="00304FDA" w:rsidRPr="005A7476" w:rsidRDefault="00304FDA" w:rsidP="00304FDA">
      <w:pPr>
        <w:pStyle w:val="Heading4"/>
        <w:rPr>
          <w:rFonts w:asciiTheme="majorHAnsi" w:hAnsiTheme="majorHAnsi"/>
        </w:rPr>
      </w:pPr>
      <w:r w:rsidRPr="005A7476">
        <w:rPr>
          <w:rFonts w:asciiTheme="majorHAnsi" w:hAnsiTheme="majorHAnsi"/>
        </w:rPr>
        <w:t xml:space="preserve">Constitutivism solves – it allows for universal obligations among all agents but they are binding and cannot be opted out of. Thus, the meta ethic is constitutivism. </w:t>
      </w:r>
    </w:p>
    <w:p w14:paraId="5F8ADEC0" w14:textId="77777777" w:rsidR="00304FDA" w:rsidRPr="005A7476" w:rsidRDefault="00304FDA" w:rsidP="00304FDA">
      <w:pPr>
        <w:rPr>
          <w:rFonts w:asciiTheme="majorHAnsi" w:hAnsiTheme="majorHAnsi"/>
        </w:rPr>
      </w:pPr>
    </w:p>
    <w:p w14:paraId="6D9043F0" w14:textId="77777777" w:rsidR="00304FDA" w:rsidRPr="005A7476" w:rsidRDefault="00304FDA" w:rsidP="00304FDA">
      <w:pPr>
        <w:pStyle w:val="Heading4"/>
        <w:rPr>
          <w:rFonts w:asciiTheme="majorHAnsi" w:hAnsiTheme="majorHAnsi"/>
        </w:rPr>
      </w:pPr>
      <w:r w:rsidRPr="005A7476">
        <w:rPr>
          <w:rFonts w:asciiTheme="majorHAnsi" w:hAnsiTheme="majorHAnsi"/>
        </w:rPr>
        <w:t>Next, only practical reason is constitutive:</w:t>
      </w:r>
    </w:p>
    <w:p w14:paraId="528B465F" w14:textId="77777777" w:rsidR="00304FDA" w:rsidRPr="005A7476" w:rsidRDefault="00304FDA" w:rsidP="00304FDA">
      <w:pPr>
        <w:pStyle w:val="Heading4"/>
      </w:pPr>
      <w:r w:rsidRPr="005A7476">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441791D7" w14:textId="77777777" w:rsidR="00304FDA" w:rsidRPr="005A7476" w:rsidRDefault="00304FDA" w:rsidP="00304FDA">
      <w:pPr>
        <w:rPr>
          <w:rFonts w:asciiTheme="majorHAnsi" w:hAnsiTheme="majorHAnsi"/>
        </w:rPr>
      </w:pPr>
    </w:p>
    <w:p w14:paraId="5742AB16" w14:textId="77777777" w:rsidR="00304FDA" w:rsidRPr="00F642FF" w:rsidRDefault="00304FDA" w:rsidP="00304FDA">
      <w:pPr>
        <w:pStyle w:val="Heading4"/>
        <w:rPr>
          <w:rFonts w:asciiTheme="majorHAnsi" w:hAnsiTheme="majorHAnsi"/>
          <w:color w:val="000000" w:themeColor="text1"/>
        </w:rPr>
      </w:pPr>
      <w:r w:rsidRPr="00F642FF">
        <w:rPr>
          <w:rFonts w:asciiTheme="majorHAnsi" w:hAnsiTheme="majorHAnsi"/>
          <w:color w:val="000000" w:themeColor="text1"/>
        </w:rPr>
        <w:t>Next, 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w:t>
      </w:r>
    </w:p>
    <w:p w14:paraId="33AA5DDC" w14:textId="77777777" w:rsidR="00304FDA" w:rsidRDefault="00304FDA" w:rsidP="00304FDA">
      <w:pPr>
        <w:pStyle w:val="Heading4"/>
        <w:spacing w:line="240" w:lineRule="auto"/>
        <w:rPr>
          <w:rFonts w:asciiTheme="majorHAnsi" w:hAnsiTheme="majorHAnsi" w:cs="Calibri"/>
        </w:rPr>
      </w:pPr>
      <w:r>
        <w:rPr>
          <w:rFonts w:asciiTheme="majorHAnsi" w:hAnsiTheme="majorHAnsi" w:cs="Calibri"/>
        </w:rPr>
        <w:t>Ethics must be universalizable</w:t>
      </w:r>
      <w:r w:rsidRPr="005A7476">
        <w:rPr>
          <w:rFonts w:asciiTheme="majorHAnsi" w:hAnsiTheme="majorHAnsi" w:cs="Calibri"/>
        </w:rPr>
        <w:t>: A) absent universal ethics, morality becomes arbitrary and fails to guide action, which means that ethics is rendered useless, B) otherwise it creates a contradiction in which you justify your freedom while limiting others’</w:t>
      </w:r>
    </w:p>
    <w:p w14:paraId="29DF85DC" w14:textId="77777777" w:rsidR="00304FDA" w:rsidRPr="00F642FF" w:rsidRDefault="00304FDA" w:rsidP="00304FDA"/>
    <w:p w14:paraId="7F1F0097" w14:textId="77777777" w:rsidR="00304FDA" w:rsidRPr="005A7476" w:rsidRDefault="00304FDA" w:rsidP="00304FDA">
      <w:pPr>
        <w:pStyle w:val="Heading4"/>
        <w:rPr>
          <w:rFonts w:asciiTheme="majorHAnsi" w:hAnsiTheme="majorHAnsi"/>
        </w:rPr>
      </w:pPr>
      <w:proofErr w:type="gramStart"/>
      <w:r w:rsidRPr="005A7476">
        <w:rPr>
          <w:rFonts w:asciiTheme="majorHAnsi" w:hAnsiTheme="majorHAnsi"/>
        </w:rPr>
        <w:t>Thus</w:t>
      </w:r>
      <w:proofErr w:type="gramEnd"/>
      <w:r w:rsidRPr="005A7476">
        <w:rPr>
          <w:rFonts w:asciiTheme="majorHAnsi" w:hAnsiTheme="majorHAnsi"/>
        </w:rPr>
        <w:t xml:space="preserve"> the standard is consistency with the categorical imperative.</w:t>
      </w:r>
    </w:p>
    <w:p w14:paraId="63669F7C" w14:textId="77777777" w:rsidR="00304FDA" w:rsidRPr="005A7476" w:rsidRDefault="00304FDA" w:rsidP="00304FDA">
      <w:pPr>
        <w:rPr>
          <w:rFonts w:asciiTheme="majorHAnsi" w:hAnsiTheme="majorHAnsi"/>
        </w:rPr>
      </w:pPr>
    </w:p>
    <w:p w14:paraId="730130FC" w14:textId="77777777" w:rsidR="00304FDA" w:rsidRPr="005A7476" w:rsidRDefault="00304FDA" w:rsidP="00304FDA">
      <w:pPr>
        <w:pStyle w:val="Heading4"/>
        <w:rPr>
          <w:rFonts w:asciiTheme="majorHAnsi" w:hAnsiTheme="majorHAnsi"/>
        </w:rPr>
      </w:pPr>
      <w:r w:rsidRPr="005A7476">
        <w:rPr>
          <w:rFonts w:asciiTheme="majorHAnsi" w:hAnsiTheme="majorHAnsi"/>
        </w:rPr>
        <w:t>Prefer additionally:</w:t>
      </w:r>
    </w:p>
    <w:p w14:paraId="0FC124B1" w14:textId="77777777" w:rsidR="00304FDA" w:rsidRPr="005A7476" w:rsidRDefault="00304FDA" w:rsidP="00304FDA">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7FA95890" w14:textId="77777777" w:rsidR="00304FDA" w:rsidRPr="005A7476" w:rsidRDefault="00304FDA" w:rsidP="00304FDA">
      <w:pPr>
        <w:rPr>
          <w:rFonts w:asciiTheme="majorHAnsi" w:hAnsiTheme="majorHAnsi"/>
        </w:rPr>
      </w:pPr>
    </w:p>
    <w:p w14:paraId="1EB78A58" w14:textId="77777777" w:rsidR="00304FDA" w:rsidRPr="005A7476" w:rsidRDefault="00304FDA" w:rsidP="00304FDA">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02431988" w14:textId="77777777" w:rsidR="00304FDA" w:rsidRPr="005A7476" w:rsidRDefault="00304FDA" w:rsidP="00304FDA">
      <w:pPr>
        <w:rPr>
          <w:rFonts w:asciiTheme="majorHAnsi" w:hAnsiTheme="majorHAnsi"/>
        </w:rPr>
      </w:pPr>
    </w:p>
    <w:p w14:paraId="6337156D" w14:textId="77777777" w:rsidR="00304FDA" w:rsidRDefault="00304FDA" w:rsidP="00304FDA">
      <w:pPr>
        <w:pStyle w:val="Heading3"/>
        <w:rPr>
          <w:rFonts w:asciiTheme="majorHAnsi" w:hAnsiTheme="majorHAnsi"/>
        </w:rPr>
      </w:pPr>
      <w:r w:rsidRPr="005A7476">
        <w:rPr>
          <w:rFonts w:asciiTheme="majorHAnsi" w:hAnsiTheme="majorHAnsi"/>
        </w:rPr>
        <w:t>Offense</w:t>
      </w:r>
    </w:p>
    <w:p w14:paraId="533DD815" w14:textId="77777777" w:rsidR="00304FDA" w:rsidRPr="00A94D16" w:rsidRDefault="00304FDA" w:rsidP="00304FDA">
      <w:pPr>
        <w:pStyle w:val="Heading4"/>
      </w:pPr>
      <w:r>
        <w:t xml:space="preserve">Negate: </w:t>
      </w:r>
    </w:p>
    <w:p w14:paraId="0697742D" w14:textId="77777777" w:rsidR="00304FDA" w:rsidRPr="005A7476" w:rsidRDefault="00304FDA" w:rsidP="00304FDA">
      <w:pPr>
        <w:pStyle w:val="Heading4"/>
        <w:rPr>
          <w:rFonts w:asciiTheme="majorHAnsi" w:hAnsiTheme="majorHAnsi"/>
        </w:rPr>
      </w:pPr>
      <w:r w:rsidRPr="005A7476">
        <w:rPr>
          <w:rFonts w:asciiTheme="majorHAnsi" w:hAnsiTheme="majorHAnsi"/>
        </w:rPr>
        <w:t xml:space="preserve">[1] The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7B508DF4" w14:textId="77777777" w:rsidR="00304FDA" w:rsidRPr="005A7476" w:rsidRDefault="00304FDA" w:rsidP="00304FDA">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IPWatchdog, </w:t>
      </w:r>
      <w:hyperlink r:id="rId9"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5C62BEE7" w14:textId="77777777" w:rsidR="00304FDA" w:rsidRPr="005A7476" w:rsidRDefault="00304FDA" w:rsidP="00304FDA">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53428819" w14:textId="77777777" w:rsidR="00304FDA" w:rsidRPr="005A7476" w:rsidRDefault="00304FDA" w:rsidP="00304FDA">
      <w:pPr>
        <w:pStyle w:val="Heading4"/>
        <w:spacing w:before="240"/>
        <w:rPr>
          <w:rFonts w:asciiTheme="majorHAnsi" w:hAnsiTheme="majorHAnsi"/>
          <w:u w:val="single"/>
        </w:rPr>
      </w:pPr>
      <w:r w:rsidRPr="005A7476">
        <w:rPr>
          <w:rFonts w:asciiTheme="majorHAnsi" w:hAnsiTheme="majorHAnsi"/>
        </w:rPr>
        <w:t xml:space="preserve">[2] The aff encourages free riding- that treats people as </w:t>
      </w:r>
      <w:r w:rsidRPr="005A7476">
        <w:rPr>
          <w:rFonts w:asciiTheme="majorHAnsi" w:hAnsiTheme="majorHAnsi"/>
        </w:rPr>
        <w:softHyphen/>
      </w:r>
      <w:r w:rsidRPr="005A7476">
        <w:rPr>
          <w:rFonts w:asciiTheme="majorHAnsi" w:hAnsiTheme="majorHAnsi"/>
          <w:u w:val="single"/>
        </w:rPr>
        <w:t>means to an end</w:t>
      </w:r>
      <w:r w:rsidRPr="005A7476">
        <w:rPr>
          <w:rFonts w:asciiTheme="majorHAnsi" w:hAnsiTheme="majorHAnsi"/>
        </w:rPr>
        <w:t xml:space="preserve"> and takes advantage of their efforts which violates </w:t>
      </w:r>
      <w:r w:rsidRPr="005A7476">
        <w:rPr>
          <w:rFonts w:asciiTheme="majorHAnsi" w:hAnsiTheme="majorHAnsi"/>
          <w:u w:val="single"/>
        </w:rPr>
        <w:t>the principle of humanity</w:t>
      </w:r>
    </w:p>
    <w:p w14:paraId="3A6BFB4D" w14:textId="77777777" w:rsidR="00304FDA" w:rsidRPr="005A7476" w:rsidRDefault="00304FDA" w:rsidP="00304FDA">
      <w:pPr>
        <w:rPr>
          <w:rFonts w:asciiTheme="majorHAnsi" w:hAnsiTheme="majorHAnsi"/>
        </w:rPr>
      </w:pPr>
      <w:r w:rsidRPr="005A7476">
        <w:rPr>
          <w:rFonts w:asciiTheme="majorHAnsi" w:eastAsiaTheme="majorEastAsia" w:hAnsiTheme="majorHAnsi" w:cstheme="majorBidi"/>
          <w:b/>
          <w:bCs/>
          <w:sz w:val="26"/>
        </w:rPr>
        <w:t xml:space="preserve">Van Dyke </w:t>
      </w:r>
      <w:r>
        <w:rPr>
          <w:rFonts w:asciiTheme="majorHAnsi" w:eastAsiaTheme="majorEastAsia" w:hAnsiTheme="majorHAnsi" w:cstheme="majorBidi"/>
          <w:b/>
          <w:bCs/>
          <w:sz w:val="26"/>
        </w:rPr>
        <w:t>18</w:t>
      </w:r>
      <w:r w:rsidRPr="005A7476">
        <w:rPr>
          <w:rFonts w:asciiTheme="majorHAnsi" w:hAnsiTheme="majorHAnsi"/>
        </w:rPr>
        <w:t xml:space="preserve"> Raymond Van Dyke, 7-17-2018, "The Categorical Imperative for Innovation and Patenting," IPWatchdog, </w:t>
      </w:r>
      <w:hyperlink r:id="rId10"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5B94991B" w14:textId="77777777" w:rsidR="00304FDA" w:rsidRPr="005A7476" w:rsidRDefault="00304FDA" w:rsidP="00304FDA">
      <w:pPr>
        <w:rPr>
          <w:rFonts w:asciiTheme="majorHAnsi" w:hAnsiTheme="majorHAnsi"/>
          <w:sz w:val="14"/>
        </w:rPr>
      </w:pPr>
      <w:r w:rsidRPr="005A7476">
        <w:rPr>
          <w:rFonts w:asciiTheme="majorHAnsi" w:hAnsiTheme="majorHAnsi"/>
          <w:sz w:val="14"/>
        </w:rPr>
        <w:t xml:space="preserve">Also, </w:t>
      </w:r>
      <w:r w:rsidRPr="005A7476">
        <w:rPr>
          <w:rFonts w:asciiTheme="majorHAnsi" w:hAnsiTheme="majorHAnsi"/>
          <w:b/>
          <w:bCs/>
          <w:highlight w:val="green"/>
          <w:u w:val="single"/>
        </w:rPr>
        <w:t>allowing the free taking of ideas</w:t>
      </w:r>
      <w:r w:rsidRPr="005A7476">
        <w:rPr>
          <w:rFonts w:asciiTheme="majorHAnsi" w:hAnsiTheme="majorHAnsi"/>
          <w:b/>
          <w:bCs/>
          <w:u w:val="single"/>
        </w:rPr>
        <w:t xml:space="preserve">, content and valuable data, i.e., the </w:t>
      </w:r>
      <w:r w:rsidRPr="005A7476">
        <w:rPr>
          <w:rFonts w:asciiTheme="majorHAnsi" w:hAnsiTheme="majorHAnsi"/>
          <w:b/>
          <w:bCs/>
          <w:highlight w:val="green"/>
          <w:u w:val="single"/>
        </w:rPr>
        <w:t>fruits of</w:t>
      </w:r>
      <w:r w:rsidRPr="005A7476">
        <w:rPr>
          <w:rFonts w:asciiTheme="majorHAnsi" w:hAnsiTheme="majorHAnsi"/>
          <w:b/>
          <w:bCs/>
          <w:u w:val="single"/>
        </w:rPr>
        <w:t xml:space="preserve"> individual </w:t>
      </w:r>
      <w:r w:rsidRPr="005A7476">
        <w:rPr>
          <w:rFonts w:asciiTheme="majorHAnsi" w:hAnsiTheme="majorHAnsi"/>
          <w:b/>
          <w:bCs/>
          <w:highlight w:val="green"/>
          <w:u w:val="single"/>
        </w:rPr>
        <w:t>intellectual endeavor</w:t>
      </w:r>
      <w:r w:rsidRPr="005A7476">
        <w:rPr>
          <w:rFonts w:asciiTheme="majorHAnsi" w:hAnsiTheme="majorHAnsi"/>
          <w:sz w:val="14"/>
        </w:rPr>
        <w:t xml:space="preserve">, would disrupt capitalism in a radical way.  </w:t>
      </w:r>
      <w:r w:rsidRPr="005A7476">
        <w:rPr>
          <w:rFonts w:asciiTheme="majorHAnsi" w:hAnsiTheme="majorHAnsi"/>
          <w:b/>
          <w:bCs/>
          <w:u w:val="single"/>
        </w:rPr>
        <w:t xml:space="preserve">The </w:t>
      </w:r>
      <w:r w:rsidRPr="005A7476">
        <w:rPr>
          <w:rFonts w:asciiTheme="majorHAnsi" w:hAnsiTheme="majorHAnsi"/>
          <w:b/>
          <w:bCs/>
          <w:highlight w:val="green"/>
          <w:u w:val="single"/>
        </w:rPr>
        <w:t>result</w:t>
      </w:r>
      <w:r w:rsidRPr="005A7476">
        <w:rPr>
          <w:rFonts w:asciiTheme="majorHAnsi" w:hAnsiTheme="majorHAnsi"/>
          <w:b/>
          <w:bCs/>
          <w:u w:val="single"/>
        </w:rPr>
        <w:t xml:space="preserve">ing more secretive approach </w:t>
      </w:r>
      <w:r w:rsidRPr="005A7476">
        <w:rPr>
          <w:rFonts w:asciiTheme="majorHAnsi" w:hAnsiTheme="majorHAnsi"/>
          <w:b/>
          <w:bCs/>
          <w:highlight w:val="green"/>
          <w:u w:val="single"/>
        </w:rPr>
        <w:t xml:space="preserve">in </w:t>
      </w:r>
      <w:r w:rsidRPr="005A7476">
        <w:rPr>
          <w:rFonts w:asciiTheme="majorHAnsi" w:hAnsiTheme="majorHAnsi"/>
          <w:b/>
          <w:bCs/>
          <w:u w:val="single"/>
        </w:rPr>
        <w:t xml:space="preserve">support of the above </w:t>
      </w:r>
      <w:r w:rsidRPr="005A7476">
        <w:rPr>
          <w:rFonts w:asciiTheme="majorHAnsi" w:hAnsiTheme="majorHAnsi"/>
          <w:b/>
          <w:bCs/>
          <w:highlight w:val="green"/>
          <w:u w:val="single"/>
        </w:rPr>
        <w:t>free-riding</w:t>
      </w:r>
      <w:r w:rsidRPr="005A7476">
        <w:rPr>
          <w:rFonts w:asciiTheme="majorHAnsi" w:hAnsiTheme="majorHAnsi"/>
          <w:b/>
          <w:bCs/>
          <w:u w:val="single"/>
        </w:rPr>
        <w:t xml:space="preserve"> Statement</w:t>
      </w:r>
      <w:r w:rsidRPr="005A7476">
        <w:rPr>
          <w:rFonts w:asciiTheme="majorHAnsi" w:hAnsiTheme="majorHAnsi"/>
          <w:sz w:val="14"/>
        </w:rPr>
        <w:t xml:space="preserve"> would be akin to a Communist environment </w:t>
      </w:r>
      <w:r w:rsidRPr="005A7476">
        <w:rPr>
          <w:rFonts w:asciiTheme="majorHAnsi" w:hAnsiTheme="majorHAnsi"/>
          <w:b/>
          <w:bCs/>
          <w:u w:val="single"/>
        </w:rPr>
        <w:t xml:space="preserve">where the State owned everything and the citizen owned nothing, i.e., the people “consented” to this. It is, accordingly, manifestly clear that </w:t>
      </w:r>
      <w:r w:rsidRPr="005A7476">
        <w:rPr>
          <w:rFonts w:asciiTheme="majorHAnsi" w:hAnsiTheme="majorHAnsi"/>
          <w:b/>
          <w:bCs/>
          <w:highlight w:val="green"/>
          <w:u w:val="single"/>
        </w:rPr>
        <w:t>no reasonable</w:t>
      </w:r>
      <w:r w:rsidRPr="005A7476">
        <w:rPr>
          <w:rFonts w:asciiTheme="majorHAnsi" w:hAnsiTheme="majorHAnsi"/>
          <w:b/>
          <w:bCs/>
          <w:u w:val="single"/>
        </w:rPr>
        <w:t xml:space="preserve"> and supportable </w:t>
      </w:r>
      <w:r w:rsidRPr="005A7476">
        <w:rPr>
          <w:rFonts w:asciiTheme="majorHAnsi" w:hAnsiTheme="majorHAnsi"/>
          <w:b/>
          <w:bCs/>
          <w:highlight w:val="green"/>
          <w:u w:val="single"/>
        </w:rPr>
        <w:t>Categorical Imperative can be made for</w:t>
      </w:r>
      <w:r w:rsidRPr="005A7476">
        <w:rPr>
          <w:rFonts w:asciiTheme="majorHAnsi" w:hAnsiTheme="majorHAnsi"/>
          <w:b/>
          <w:bCs/>
          <w:u w:val="single"/>
        </w:rPr>
        <w:t xml:space="preserve"> the unwarranted </w:t>
      </w:r>
      <w:r w:rsidRPr="005A7476">
        <w:rPr>
          <w:rFonts w:asciiTheme="majorHAnsi" w:hAnsiTheme="majorHAnsi"/>
          <w:b/>
          <w:bCs/>
          <w:highlight w:val="green"/>
          <w:u w:val="single"/>
        </w:rPr>
        <w:t>theft of property</w:t>
      </w:r>
      <w:r w:rsidRPr="005A7476">
        <w:rPr>
          <w:rFonts w:asciiTheme="majorHAnsi" w:hAnsiTheme="majorHAnsi"/>
          <w:b/>
          <w:bCs/>
          <w:u w:val="single"/>
        </w:rPr>
        <w:t xml:space="preserve">, whether tangible or intangible, </w:t>
      </w:r>
      <w:r w:rsidRPr="005A7476">
        <w:rPr>
          <w:rFonts w:asciiTheme="majorHAnsi" w:hAnsiTheme="majorHAnsi"/>
          <w:sz w:val="14"/>
        </w:rPr>
        <w:t>apart from legitimate exigencies.</w:t>
      </w:r>
    </w:p>
    <w:p w14:paraId="6EC27C5E" w14:textId="77777777" w:rsidR="00304FDA" w:rsidRPr="005A7476" w:rsidRDefault="00304FDA" w:rsidP="00304FDA">
      <w:pPr>
        <w:rPr>
          <w:rFonts w:asciiTheme="majorHAnsi" w:hAnsiTheme="majorHAnsi"/>
          <w:sz w:val="14"/>
        </w:rPr>
      </w:pPr>
    </w:p>
    <w:p w14:paraId="362A2101" w14:textId="77777777" w:rsidR="00304FDA" w:rsidRPr="005A7476" w:rsidRDefault="00304FDA" w:rsidP="00304FDA">
      <w:pPr>
        <w:pStyle w:val="Heading4"/>
        <w:rPr>
          <w:rFonts w:asciiTheme="majorHAnsi" w:hAnsiTheme="majorHAnsi"/>
        </w:rPr>
      </w:pPr>
      <w:r w:rsidRPr="005A7476">
        <w:rPr>
          <w:rFonts w:asciiTheme="majorHAnsi" w:hAnsiTheme="majorHAnsi"/>
        </w:rPr>
        <w:t>[3] No aff offense IP is considered a form of property under the fw</w:t>
      </w:r>
    </w:p>
    <w:p w14:paraId="0940EAC6" w14:textId="77777777" w:rsidR="00304FDA" w:rsidRPr="005A7476" w:rsidRDefault="00304FDA" w:rsidP="00304FDA">
      <w:pPr>
        <w:rPr>
          <w:rFonts w:asciiTheme="majorHAnsi" w:hAnsiTheme="majorHAnsi"/>
          <w:b/>
          <w:sz w:val="26"/>
        </w:rPr>
      </w:pPr>
      <w:r w:rsidRPr="005A7476">
        <w:rPr>
          <w:rStyle w:val="Style13ptBold"/>
          <w:rFonts w:asciiTheme="majorHAnsi" w:hAnsiTheme="majorHAnsi"/>
        </w:rPr>
        <w:t>Pozzo 06 (</w:t>
      </w:r>
      <w:r w:rsidRPr="005A7476">
        <w:rPr>
          <w:rFonts w:asciiTheme="majorHAnsi" w:hAnsiTheme="majorHAnsi"/>
        </w:rPr>
        <w:t>POZZO, R. Immanuel Kant sobre propriedade intelectual. Trans/Form/Ação, (São Paulo), v.29(2), 2006, p.11-18.)</w:t>
      </w:r>
    </w:p>
    <w:p w14:paraId="1A7B6561" w14:textId="77777777" w:rsidR="00304FDA" w:rsidRPr="00C06171" w:rsidRDefault="00304FDA" w:rsidP="00304FDA">
      <w:pPr>
        <w:rPr>
          <w:rFonts w:asciiTheme="majorHAnsi" w:hAnsiTheme="majorHAnsi"/>
          <w:sz w:val="14"/>
        </w:rPr>
      </w:pPr>
      <w:r w:rsidRPr="005A7476">
        <w:rPr>
          <w:rFonts w:asciiTheme="majorHAnsi" w:hAnsiTheme="majorHAnsi"/>
          <w:sz w:val="14"/>
        </w:rPr>
        <w:t xml:space="preserve">The peculiarity of </w:t>
      </w:r>
      <w:r w:rsidRPr="005A7476">
        <w:rPr>
          <w:rFonts w:asciiTheme="majorHAnsi" w:hAnsiTheme="majorHAnsi"/>
          <w:b/>
          <w:bCs/>
          <w:highlight w:val="green"/>
          <w:u w:val="single"/>
        </w:rPr>
        <w:t>intellectual property</w:t>
      </w:r>
      <w:r w:rsidRPr="005A7476">
        <w:rPr>
          <w:rFonts w:asciiTheme="majorHAnsi" w:hAnsiTheme="majorHAnsi"/>
          <w:sz w:val="14"/>
          <w:highlight w:val="green"/>
        </w:rPr>
        <w:t xml:space="preserve"> </w:t>
      </w:r>
      <w:r w:rsidRPr="005A7476">
        <w:rPr>
          <w:rFonts w:asciiTheme="majorHAnsi" w:hAnsiTheme="majorHAnsi"/>
          <w:sz w:val="14"/>
        </w:rPr>
        <w:t>cons</w:t>
      </w:r>
      <w:r w:rsidRPr="005A7476">
        <w:rPr>
          <w:rFonts w:asciiTheme="majorHAnsi" w:hAnsiTheme="majorHAnsi"/>
          <w:b/>
          <w:bCs/>
          <w:highlight w:val="green"/>
          <w:u w:val="single"/>
        </w:rPr>
        <w:t>is</w:t>
      </w:r>
      <w:r w:rsidRPr="005A7476">
        <w:rPr>
          <w:rFonts w:asciiTheme="majorHAnsi" w:hAnsiTheme="majorHAnsi"/>
          <w:sz w:val="14"/>
        </w:rPr>
        <w:t xml:space="preserve">ts thus first in being indeed a property, but </w:t>
      </w:r>
      <w:r w:rsidRPr="005A7476">
        <w:rPr>
          <w:rFonts w:asciiTheme="majorHAnsi" w:hAnsiTheme="majorHAnsi"/>
          <w:b/>
          <w:bCs/>
          <w:highlight w:val="green"/>
          <w:u w:val="single"/>
        </w:rPr>
        <w:t>property of an action</w:t>
      </w:r>
      <w:r w:rsidRPr="005A7476">
        <w:rPr>
          <w:rFonts w:asciiTheme="majorHAnsi" w:hAnsiTheme="majorHAnsi"/>
          <w:sz w:val="14"/>
        </w:rPr>
        <w:t xml:space="preserve">; and second in being indeed </w:t>
      </w:r>
      <w:r w:rsidRPr="005A7476">
        <w:rPr>
          <w:rFonts w:asciiTheme="majorHAnsi" w:hAnsiTheme="majorHAnsi"/>
          <w:b/>
          <w:bCs/>
          <w:highlight w:val="green"/>
          <w:u w:val="single"/>
        </w:rPr>
        <w:t>inalienable</w:t>
      </w:r>
      <w:r w:rsidRPr="005A7476">
        <w:rPr>
          <w:rFonts w:asciiTheme="majorHAnsi" w:hAnsiTheme="majorHAnsi"/>
          <w:sz w:val="14"/>
        </w:rPr>
        <w:t xml:space="preserve">, but also transferable in commission and license to a publisher. </w:t>
      </w:r>
      <w:r w:rsidRPr="005A7476">
        <w:rPr>
          <w:rFonts w:asciiTheme="majorHAnsi" w:hAnsiTheme="majorHAnsi"/>
          <w:b/>
          <w:bCs/>
          <w:highlight w:val="green"/>
          <w:u w:val="single"/>
        </w:rPr>
        <w:t>The bond</w:t>
      </w:r>
      <w:r w:rsidRPr="005A7476">
        <w:rPr>
          <w:rFonts w:asciiTheme="majorHAnsi" w:hAnsiTheme="majorHAnsi"/>
          <w:sz w:val="14"/>
          <w:highlight w:val="green"/>
        </w:rPr>
        <w:t xml:space="preserve"> </w:t>
      </w:r>
      <w:r w:rsidRPr="005A7476">
        <w:rPr>
          <w:rFonts w:asciiTheme="majorHAnsi" w:hAnsiTheme="majorHAnsi"/>
          <w:b/>
          <w:bCs/>
          <w:highlight w:val="green"/>
          <w:u w:val="single"/>
        </w:rPr>
        <w:t>the author has</w:t>
      </w:r>
      <w:r w:rsidRPr="005A7476">
        <w:rPr>
          <w:rFonts w:asciiTheme="majorHAnsi" w:hAnsiTheme="majorHAnsi"/>
          <w:sz w:val="14"/>
          <w:highlight w:val="green"/>
        </w:rPr>
        <w:t xml:space="preserve"> </w:t>
      </w:r>
      <w:r w:rsidRPr="005A7476">
        <w:rPr>
          <w:rFonts w:asciiTheme="majorHAnsi" w:hAnsiTheme="majorHAnsi"/>
          <w:b/>
          <w:bCs/>
          <w:highlight w:val="green"/>
          <w:u w:val="single"/>
        </w:rPr>
        <w:t>on</w:t>
      </w:r>
      <w:r w:rsidRPr="005A7476">
        <w:rPr>
          <w:rFonts w:asciiTheme="majorHAnsi" w:hAnsiTheme="majorHAnsi"/>
          <w:sz w:val="14"/>
        </w:rPr>
        <w:t xml:space="preserve"> his </w:t>
      </w:r>
      <w:r w:rsidRPr="005A7476">
        <w:rPr>
          <w:rFonts w:asciiTheme="majorHAnsi" w:hAnsiTheme="majorHAnsi"/>
          <w:b/>
          <w:bCs/>
          <w:highlight w:val="green"/>
          <w:u w:val="single"/>
        </w:rPr>
        <w:t>work confers</w:t>
      </w:r>
      <w:r w:rsidRPr="005A7476">
        <w:rPr>
          <w:rFonts w:asciiTheme="majorHAnsi" w:hAnsiTheme="majorHAnsi"/>
          <w:sz w:val="14"/>
          <w:highlight w:val="green"/>
        </w:rPr>
        <w:t xml:space="preserve"> </w:t>
      </w:r>
      <w:r w:rsidRPr="005A7476">
        <w:rPr>
          <w:rFonts w:asciiTheme="majorHAnsi" w:hAnsiTheme="majorHAnsi"/>
          <w:sz w:val="14"/>
        </w:rPr>
        <w:t xml:space="preserve">him </w:t>
      </w:r>
      <w:r w:rsidRPr="005A7476">
        <w:rPr>
          <w:rFonts w:asciiTheme="majorHAnsi" w:hAnsiTheme="majorHAnsi"/>
          <w:b/>
          <w:bCs/>
          <w:highlight w:val="green"/>
          <w:u w:val="single"/>
        </w:rPr>
        <w:t>a moral</w:t>
      </w:r>
      <w:r w:rsidRPr="005A7476">
        <w:rPr>
          <w:rFonts w:asciiTheme="majorHAnsi" w:hAnsiTheme="majorHAnsi"/>
          <w:sz w:val="14"/>
          <w:highlight w:val="green"/>
        </w:rPr>
        <w:t xml:space="preserve"> </w:t>
      </w:r>
      <w:r w:rsidRPr="005A7476">
        <w:rPr>
          <w:rFonts w:asciiTheme="majorHAnsi" w:hAnsiTheme="majorHAnsi"/>
          <w:sz w:val="14"/>
        </w:rPr>
        <w:t xml:space="preserve">right that is indeed a </w:t>
      </w:r>
      <w:r w:rsidRPr="005A7476">
        <w:rPr>
          <w:rFonts w:asciiTheme="majorHAnsi" w:hAnsiTheme="majorHAnsi"/>
          <w:b/>
          <w:bCs/>
          <w:highlight w:val="green"/>
          <w:u w:val="single"/>
        </w:rPr>
        <w:t>personal right</w:t>
      </w:r>
      <w:r w:rsidRPr="005A7476">
        <w:rPr>
          <w:rFonts w:asciiTheme="majorHAnsi" w:hAnsiTheme="majorHAnsi"/>
          <w:sz w:val="14"/>
        </w:rPr>
        <w:t xml:space="preserve">. It is also a right to exploit economically his work in all possible ways, a right of economic use, which is a patrimonial right. 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5A7476">
        <w:rPr>
          <w:rFonts w:asciiTheme="majorHAnsi" w:hAnsiTheme="majorHAnsi"/>
          <w:b/>
          <w:bCs/>
          <w:highlight w:val="green"/>
          <w:u w:val="single"/>
        </w:rPr>
        <w:t>Kant</w:t>
      </w:r>
      <w:r w:rsidRPr="005A7476">
        <w:rPr>
          <w:rFonts w:asciiTheme="majorHAnsi" w:hAnsiTheme="majorHAnsi"/>
          <w:sz w:val="14"/>
        </w:rPr>
        <w:t xml:space="preserve">, however, </w:t>
      </w:r>
      <w:r w:rsidRPr="005A7476">
        <w:rPr>
          <w:rFonts w:asciiTheme="majorHAnsi" w:hAnsiTheme="majorHAnsi"/>
          <w:b/>
          <w:bCs/>
          <w:highlight w:val="green"/>
          <w:u w:val="single"/>
        </w:rPr>
        <w:t>was firm in embracing intellectual property</w:t>
      </w:r>
      <w:r w:rsidRPr="005A7476">
        <w:rPr>
          <w:rFonts w:asciiTheme="majorHAnsi" w:hAnsiTheme="majorHAnsi"/>
          <w:sz w:val="14"/>
        </w:rPr>
        <w:t xml:space="preserve">. Referring himself to Roman Law, he asked for its legislative formulation not only as patrimonial right, but also as a personal right. In </w:t>
      </w:r>
      <w:proofErr w:type="gramStart"/>
      <w:r w:rsidRPr="005A7476">
        <w:rPr>
          <w:rFonts w:asciiTheme="majorHAnsi" w:hAnsiTheme="majorHAnsi"/>
          <w:sz w:val="14"/>
        </w:rPr>
        <w:t>Of</w:t>
      </w:r>
      <w:proofErr w:type="gramEnd"/>
      <w:r w:rsidRPr="005A7476">
        <w:rPr>
          <w:rFonts w:asciiTheme="majorHAnsi" w:hAnsiTheme="majorHAnsi"/>
          <w:sz w:val="14"/>
        </w:rPr>
        <w:t xml:space="preserve"> the Illegitimity of Pirate Publishing, he considered the moral faculties related to </w:t>
      </w:r>
      <w:r w:rsidRPr="005A7476">
        <w:rPr>
          <w:rFonts w:asciiTheme="majorHAnsi" w:hAnsiTheme="majorHAnsi"/>
          <w:b/>
          <w:bCs/>
          <w:highlight w:val="green"/>
          <w:u w:val="single"/>
        </w:rPr>
        <w:t xml:space="preserve">intellectual property as </w:t>
      </w:r>
      <w:r w:rsidRPr="005A7476">
        <w:rPr>
          <w:rFonts w:asciiTheme="majorHAnsi" w:hAnsiTheme="majorHAnsi"/>
          <w:sz w:val="14"/>
        </w:rPr>
        <w:t>an “</w:t>
      </w:r>
      <w:r w:rsidRPr="005A7476">
        <w:rPr>
          <w:rFonts w:asciiTheme="majorHAnsi" w:hAnsiTheme="majorHAnsi"/>
          <w:b/>
          <w:bCs/>
          <w:highlight w:val="green"/>
          <w:u w:val="single"/>
        </w:rPr>
        <w:t xml:space="preserve">inalienable right </w:t>
      </w:r>
      <w:r w:rsidRPr="005A7476">
        <w:rPr>
          <w:rFonts w:asciiTheme="majorHAnsi" w:hAnsiTheme="majorHAnsi"/>
          <w:sz w:val="14"/>
        </w:rPr>
        <w:t xml:space="preserve">(ius personalissimum) always himself to speak through anyone else, the right, that is, that </w:t>
      </w:r>
      <w:r w:rsidRPr="005A7476">
        <w:rPr>
          <w:rFonts w:asciiTheme="majorHAnsi" w:hAnsiTheme="majorHAnsi"/>
          <w:b/>
          <w:bCs/>
          <w:highlight w:val="green"/>
          <w:u w:val="single"/>
        </w:rPr>
        <w:t xml:space="preserve">no one may deliver the same speech to the public other than in his </w:t>
      </w:r>
      <w:r w:rsidRPr="005A7476">
        <w:rPr>
          <w:rFonts w:asciiTheme="majorHAnsi" w:hAnsiTheme="majorHAnsi"/>
          <w:sz w:val="14"/>
        </w:rPr>
        <w:t xml:space="preserve">(the author’s) </w:t>
      </w:r>
      <w:r w:rsidRPr="005A7476">
        <w:rPr>
          <w:rFonts w:asciiTheme="majorHAnsi" w:hAnsiTheme="majorHAnsi"/>
          <w:b/>
          <w:bCs/>
          <w:highlight w:val="green"/>
          <w:u w:val="single"/>
        </w:rPr>
        <w:t>name</w:t>
      </w:r>
      <w:r w:rsidRPr="005A7476">
        <w:rPr>
          <w:rFonts w:asciiTheme="majorHAnsi" w:hAnsiTheme="majorHAnsi"/>
          <w:sz w:val="14"/>
        </w:rPr>
        <w:t xml:space="preserve">” (Kant, 1902, t.8, p.85). Fichte went farther in the Demonstration of the Illegitimity of Pirate Publishing. He saw </w:t>
      </w:r>
      <w:r w:rsidRPr="005A7476">
        <w:rPr>
          <w:rFonts w:asciiTheme="majorHAnsi" w:hAnsiTheme="majorHAnsi"/>
          <w:b/>
          <w:bCs/>
          <w:highlight w:val="green"/>
          <w:u w:val="single"/>
        </w:rPr>
        <w:t>intellectual property</w:t>
      </w:r>
      <w:r w:rsidRPr="005A7476">
        <w:rPr>
          <w:rFonts w:asciiTheme="majorHAnsi" w:hAnsiTheme="majorHAnsi"/>
          <w:sz w:val="14"/>
        </w:rPr>
        <w:t xml:space="preserve"> as a </w:t>
      </w:r>
      <w:r w:rsidRPr="005A7476">
        <w:rPr>
          <w:rFonts w:asciiTheme="majorHAnsi" w:hAnsiTheme="majorHAnsi"/>
          <w:b/>
          <w:bCs/>
          <w:highlight w:val="green"/>
          <w:u w:val="single"/>
        </w:rPr>
        <w:t>part of</w:t>
      </w:r>
      <w:r w:rsidRPr="005A7476">
        <w:rPr>
          <w:rFonts w:asciiTheme="majorHAnsi" w:hAnsiTheme="majorHAnsi"/>
          <w:sz w:val="14"/>
          <w:highlight w:val="green"/>
        </w:rPr>
        <w:t xml:space="preserve"> </w:t>
      </w:r>
      <w:r w:rsidRPr="005A7476">
        <w:rPr>
          <w:rFonts w:asciiTheme="majorHAnsi" w:hAnsiTheme="majorHAnsi"/>
          <w:sz w:val="14"/>
        </w:rPr>
        <w:t xml:space="preserve">his </w:t>
      </w:r>
      <w:r w:rsidRPr="005A7476">
        <w:rPr>
          <w:rFonts w:asciiTheme="majorHAnsi" w:hAnsiTheme="majorHAnsi"/>
          <w:b/>
          <w:bCs/>
          <w:highlight w:val="green"/>
          <w:u w:val="single"/>
        </w:rPr>
        <w:t>metaphysical construction of intellectual activity</w:t>
      </w:r>
      <w:r w:rsidRPr="005A7476">
        <w:rPr>
          <w:rFonts w:asciiTheme="majorHAnsi" w:hAnsiTheme="majorHAnsi"/>
          <w:sz w:val="14"/>
        </w:rPr>
        <w:t>,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mysticum. He divided the latter into a formal and a material part. “</w:t>
      </w:r>
      <w:r w:rsidRPr="005A7476">
        <w:rPr>
          <w:rFonts w:asciiTheme="majorHAnsi" w:hAnsiTheme="majorHAnsi"/>
          <w:b/>
          <w:bCs/>
          <w:highlight w:val="green"/>
          <w:u w:val="single"/>
        </w:rPr>
        <w:t>This intellectual element</w:t>
      </w:r>
      <w:r w:rsidRPr="005A7476">
        <w:rPr>
          <w:rFonts w:asciiTheme="majorHAnsi" w:hAnsiTheme="majorHAnsi"/>
          <w:sz w:val="14"/>
          <w:highlight w:val="green"/>
        </w:rPr>
        <w:t xml:space="preserve"> </w:t>
      </w:r>
      <w:r w:rsidRPr="005A7476">
        <w:rPr>
          <w:rFonts w:asciiTheme="majorHAnsi" w:hAnsiTheme="majorHAnsi"/>
          <w:sz w:val="14"/>
        </w:rPr>
        <w:t xml:space="preserve">must be divided anew into what is material, the content of the book, the thoughts it presents; and the form of these thoughts, the manner in which, the connection </w:t>
      </w:r>
      <w:r w:rsidRPr="005A7476">
        <w:rPr>
          <w:rFonts w:asciiTheme="majorHAnsi" w:hAnsiTheme="majorHAnsi"/>
          <w:b/>
          <w:bCs/>
          <w:highlight w:val="green"/>
          <w:u w:val="single"/>
        </w:rPr>
        <w:t>in which</w:t>
      </w:r>
      <w:r w:rsidRPr="005A7476">
        <w:rPr>
          <w:rFonts w:asciiTheme="majorHAnsi" w:hAnsiTheme="majorHAnsi"/>
          <w:sz w:val="14"/>
        </w:rPr>
        <w:t xml:space="preserve">, the formulations and the words by means of which the book presents them” (Fichte, 1964, t.I/1, p.411). Fichte’s underlining the </w:t>
      </w:r>
      <w:r w:rsidRPr="005A7476">
        <w:rPr>
          <w:rFonts w:asciiTheme="majorHAnsi" w:hAnsiTheme="majorHAnsi"/>
          <w:b/>
          <w:bCs/>
          <w:highlight w:val="green"/>
          <w:u w:val="single"/>
        </w:rPr>
        <w:t>author’s exclusive right</w:t>
      </w:r>
      <w:r w:rsidRPr="005A7476">
        <w:rPr>
          <w:rFonts w:asciiTheme="majorHAnsi" w:hAnsiTheme="majorHAnsi"/>
          <w:sz w:val="14"/>
          <w:highlight w:val="green"/>
        </w:rPr>
        <w:t xml:space="preserve"> </w:t>
      </w:r>
      <w:r w:rsidRPr="005A7476">
        <w:rPr>
          <w:rFonts w:asciiTheme="majorHAnsi" w:hAnsiTheme="majorHAnsi"/>
          <w:sz w:val="14"/>
        </w:rPr>
        <w:t xml:space="preserve">to the intellectual content of his book – “the appropriation of which </w:t>
      </w:r>
      <w:r w:rsidRPr="005A7476">
        <w:rPr>
          <w:rFonts w:asciiTheme="majorHAnsi" w:hAnsiTheme="majorHAnsi"/>
          <w:b/>
          <w:bCs/>
          <w:highlight w:val="green"/>
          <w:u w:val="single"/>
        </w:rPr>
        <w:t>through another is physically impossible</w:t>
      </w:r>
      <w:r w:rsidRPr="005A7476">
        <w:rPr>
          <w:rFonts w:asciiTheme="majorHAnsi" w:hAnsiTheme="majorHAnsi"/>
          <w:sz w:val="14"/>
        </w:rPr>
        <w:t>” (ibid.) – brought him to the extreme of prohibiting any form of copy that is not meant for personal use.</w:t>
      </w:r>
    </w:p>
    <w:p w14:paraId="5B267325" w14:textId="1B35EF4B" w:rsidR="00E42E4C" w:rsidRPr="00F601E6" w:rsidRDefault="002E105E" w:rsidP="002E105E">
      <w:pPr>
        <w:pStyle w:val="Heading2"/>
      </w:pPr>
      <w:r>
        <w:t>case</w:t>
      </w: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F71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105E"/>
    <w:rsid w:val="002E392E"/>
    <w:rsid w:val="002E6BBC"/>
    <w:rsid w:val="002F1BA9"/>
    <w:rsid w:val="002F6E74"/>
    <w:rsid w:val="00304FD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1BE"/>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DE4C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04FDA"/>
    <w:pPr>
      <w:spacing w:after="160" w:line="259" w:lineRule="auto"/>
    </w:pPr>
  </w:style>
  <w:style w:type="paragraph" w:styleId="Heading1">
    <w:name w:val="heading 1"/>
    <w:aliases w:val="Pocket"/>
    <w:basedOn w:val="Normal"/>
    <w:next w:val="Normal"/>
    <w:link w:val="Heading1Char"/>
    <w:uiPriority w:val="9"/>
    <w:qFormat/>
    <w:rsid w:val="003F71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71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71B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3F71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71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1BE"/>
  </w:style>
  <w:style w:type="character" w:customStyle="1" w:styleId="Heading1Char">
    <w:name w:val="Heading 1 Char"/>
    <w:aliases w:val="Pocket Char"/>
    <w:basedOn w:val="DefaultParagraphFont"/>
    <w:link w:val="Heading1"/>
    <w:uiPriority w:val="9"/>
    <w:rsid w:val="003F71BE"/>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3F71BE"/>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3F71BE"/>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3F71BE"/>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F71BE"/>
    <w:rPr>
      <w:b/>
      <w:sz w:val="26"/>
      <w:u w:val="none"/>
    </w:rPr>
  </w:style>
  <w:style w:type="character" w:customStyle="1" w:styleId="StyleUnderline">
    <w:name w:val="Style Underline"/>
    <w:aliases w:val="Underline"/>
    <w:basedOn w:val="DefaultParagraphFont"/>
    <w:uiPriority w:val="1"/>
    <w:qFormat/>
    <w:rsid w:val="003F71BE"/>
    <w:rPr>
      <w:b w:val="0"/>
      <w:sz w:val="22"/>
      <w:u w:val="single"/>
    </w:rPr>
  </w:style>
  <w:style w:type="character" w:styleId="Emphasis">
    <w:name w:val="Emphasis"/>
    <w:basedOn w:val="DefaultParagraphFont"/>
    <w:uiPriority w:val="20"/>
    <w:qFormat/>
    <w:rsid w:val="003F71BE"/>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F71BE"/>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3F71BE"/>
    <w:rPr>
      <w:color w:val="auto"/>
      <w:u w:val="none"/>
    </w:rPr>
  </w:style>
  <w:style w:type="paragraph" w:styleId="DocumentMap">
    <w:name w:val="Document Map"/>
    <w:basedOn w:val="Normal"/>
    <w:link w:val="DocumentMapChar"/>
    <w:uiPriority w:val="99"/>
    <w:semiHidden/>
    <w:unhideWhenUsed/>
    <w:rsid w:val="003F71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71BE"/>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ipwatchdog.com/2018/07/17/categorical-imperative-innovation-patenting/id=99178/" TargetMode="External"/><Relationship Id="rId10"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D22161-D431-194C-ACBE-2E26949F2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1901</Words>
  <Characters>10840</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12716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3</cp:revision>
  <dcterms:created xsi:type="dcterms:W3CDTF">2021-09-11T23:06:00Z</dcterms:created>
  <dcterms:modified xsi:type="dcterms:W3CDTF">2021-09-11T23:07:00Z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