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07543" w14:textId="77777777" w:rsidR="00E46A77" w:rsidRDefault="00E46A77" w:rsidP="00E46A77">
      <w:pPr>
        <w:pStyle w:val="Heading1"/>
      </w:pPr>
      <w:r>
        <w:t xml:space="preserve">1nc </w:t>
      </w:r>
    </w:p>
    <w:p w14:paraId="15CF57EB" w14:textId="77777777" w:rsidR="00E46A77" w:rsidRDefault="00E46A77" w:rsidP="00E46A77">
      <w:pPr>
        <w:pStyle w:val="Heading2"/>
      </w:pPr>
      <w:r>
        <w:t>1</w:t>
      </w:r>
      <w:r w:rsidRPr="00AF458E">
        <w:rPr>
          <w:vertAlign w:val="superscript"/>
        </w:rPr>
        <w:t>st</w:t>
      </w:r>
      <w:r>
        <w:t xml:space="preserve"> </w:t>
      </w:r>
    </w:p>
    <w:p w14:paraId="4E6C9E46" w14:textId="77777777" w:rsidR="00E46A77" w:rsidRPr="00DB300D" w:rsidRDefault="00E46A77" w:rsidP="00E46A77">
      <w:pPr>
        <w:pStyle w:val="Heading4"/>
        <w:rPr>
          <w:rFonts w:eastAsia="Times New Roman"/>
        </w:rPr>
      </w:pPr>
      <w:r w:rsidRPr="00DB300D">
        <w:rPr>
          <w:rFonts w:eastAsia="Times New Roman"/>
        </w:rPr>
        <w:t xml:space="preserve">Interpretation: The </w:t>
      </w:r>
      <w:r>
        <w:rPr>
          <w:rFonts w:eastAsia="Times New Roman"/>
        </w:rPr>
        <w:t>a</w:t>
      </w:r>
      <w:r w:rsidRPr="00DB300D">
        <w:rPr>
          <w:rFonts w:eastAsia="Times New Roman"/>
        </w:rPr>
        <w:t xml:space="preserve">ffirmative debater must specify and separately delineate the types of </w:t>
      </w:r>
      <w:r>
        <w:rPr>
          <w:rFonts w:eastAsia="Times New Roman"/>
        </w:rPr>
        <w:t>workers</w:t>
      </w:r>
      <w:r w:rsidRPr="00DB300D">
        <w:rPr>
          <w:rFonts w:eastAsia="Times New Roman"/>
        </w:rPr>
        <w:t xml:space="preserve"> who will be guaranteed the unconditional right to strike in the text of the 1AC.</w:t>
      </w:r>
    </w:p>
    <w:p w14:paraId="3800BD58" w14:textId="77777777" w:rsidR="00E46A77" w:rsidRPr="00DB300D" w:rsidRDefault="00E46A77" w:rsidP="00E46A77">
      <w:pPr>
        <w:pStyle w:val="Heading4"/>
        <w:rPr>
          <w:rFonts w:eastAsia="Times New Roman"/>
        </w:rPr>
      </w:pPr>
      <w:r w:rsidRPr="00DB300D">
        <w:rPr>
          <w:rFonts w:eastAsia="Times New Roman"/>
        </w:rPr>
        <w:t>Strikers’ jobs are a core question of the topic</w:t>
      </w:r>
      <w:r>
        <w:rPr>
          <w:rFonts w:eastAsia="Times New Roman"/>
        </w:rPr>
        <w:t xml:space="preserve"> so its not infinetly regressive</w:t>
      </w:r>
      <w:r w:rsidRPr="00DB300D">
        <w:rPr>
          <w:rFonts w:eastAsia="Times New Roman"/>
        </w:rPr>
        <w:t>, and there’s no consensus on normal means.</w:t>
      </w:r>
    </w:p>
    <w:p w14:paraId="0F6CB19D" w14:textId="77777777" w:rsidR="00E46A77" w:rsidRPr="00DB300D" w:rsidRDefault="00E46A77" w:rsidP="00E46A77">
      <w:pPr>
        <w:pStyle w:val="Heading4"/>
        <w:rPr>
          <w:rFonts w:eastAsia="Times New Roman"/>
          <w:sz w:val="14"/>
          <w:szCs w:val="14"/>
        </w:rPr>
      </w:pPr>
      <w:r w:rsidRPr="00DB300D">
        <w:rPr>
          <w:rFonts w:eastAsia="Times New Roman"/>
        </w:rPr>
        <w:t>Mason, 18</w:t>
      </w:r>
      <w:r w:rsidRPr="00DB300D">
        <w:rPr>
          <w:rFonts w:eastAsia="Times New Roman"/>
          <w:sz w:val="14"/>
          <w:szCs w:val="14"/>
        </w:rPr>
        <w:t xml:space="preserve">  Elinor Mason, Open Democracy, “On Striking, and the Recognition that Ethics are a Collective Affair” (April 3, 2018), </w:t>
      </w:r>
      <w:hyperlink r:id="rId11">
        <w:r w:rsidRPr="00DB300D">
          <w:rPr>
            <w:rFonts w:eastAsia="Times New Roman"/>
            <w:color w:val="1155CC"/>
            <w:sz w:val="14"/>
            <w:szCs w:val="14"/>
            <w:u w:val="single"/>
          </w:rPr>
          <w:t>https://www.opendemocracy.net/en/opendemocracyuk/on-striking-and-recognition-that-ethics-are-collective-affair/</w:t>
        </w:r>
      </w:hyperlink>
      <w:r w:rsidRPr="00DB300D">
        <w:rPr>
          <w:rFonts w:eastAsia="Times New Roman"/>
          <w:sz w:val="14"/>
          <w:szCs w:val="14"/>
        </w:rPr>
        <w:t xml:space="preserve"> </w:t>
      </w:r>
    </w:p>
    <w:p w14:paraId="57E682F0" w14:textId="77777777" w:rsidR="00E46A77" w:rsidRPr="00DB300D" w:rsidRDefault="00E46A77" w:rsidP="00E46A77">
      <w:pPr>
        <w:pStyle w:val="Heading4"/>
        <w:rPr>
          <w:rFonts w:eastAsia="Times New Roman"/>
          <w:sz w:val="14"/>
          <w:szCs w:val="14"/>
          <w:highlight w:val="cyan"/>
        </w:rPr>
      </w:pPr>
      <w:r>
        <w:rPr>
          <w:rFonts w:eastAsia="Times New Roman"/>
          <w:sz w:val="14"/>
          <w:szCs w:val="14"/>
        </w:rPr>
        <w:t>The primary aim of a strike is to harm the interests of the employer.</w:t>
      </w:r>
      <w:r>
        <w:rPr>
          <w:rFonts w:eastAsia="Times New Roman"/>
          <w:sz w:val="16"/>
          <w:szCs w:val="16"/>
        </w:rPr>
        <w:t xml:space="preserve"> </w:t>
      </w:r>
      <w:r w:rsidRPr="00DB300D">
        <w:rPr>
          <w:rFonts w:eastAsia="Times New Roman"/>
          <w:highlight w:val="cyan"/>
          <w:u w:val="single"/>
        </w:rPr>
        <w:t>Public Sector workers, will, inevitably end up harming the public</w:t>
      </w:r>
      <w:r>
        <w:rPr>
          <w:rFonts w:eastAsia="Times New Roman"/>
          <w:u w:val="single"/>
        </w:rPr>
        <w:t xml:space="preserve"> too</w:t>
      </w:r>
      <w:r>
        <w:rPr>
          <w:rFonts w:eastAsia="Times New Roman"/>
          <w:sz w:val="14"/>
          <w:szCs w:val="14"/>
          <w:u w:val="single"/>
        </w:rPr>
        <w:t>.</w:t>
      </w:r>
      <w:r>
        <w:rPr>
          <w:rFonts w:eastAsia="Times New Roman"/>
          <w:sz w:val="14"/>
          <w:szCs w:val="14"/>
        </w:rPr>
        <w:t xml:space="preserve"> In the public sector, the work we do is a public good, and if we withdraw our labour, we hurt the public. </w:t>
      </w:r>
      <w:r w:rsidRPr="00DB300D">
        <w:rPr>
          <w:rFonts w:eastAsia="Times New Roman"/>
          <w:highlight w:val="cyan"/>
          <w:u w:val="single"/>
        </w:rPr>
        <w:t>How much harm</w:t>
      </w:r>
      <w:r>
        <w:rPr>
          <w:rFonts w:eastAsia="Times New Roman"/>
          <w:u w:val="single"/>
        </w:rPr>
        <w:t xml:space="preserve"> there is </w:t>
      </w:r>
      <w:r w:rsidRPr="00DB300D">
        <w:rPr>
          <w:rFonts w:eastAsia="Times New Roman"/>
          <w:highlight w:val="cyan"/>
          <w:u w:val="single"/>
        </w:rPr>
        <w:t>depends on what area</w:t>
      </w:r>
      <w:r>
        <w:rPr>
          <w:rFonts w:eastAsia="Times New Roman"/>
          <w:u w:val="single"/>
        </w:rPr>
        <w:t xml:space="preserve">, and what sort of public good </w:t>
      </w:r>
      <w:r w:rsidRPr="00DB300D">
        <w:rPr>
          <w:rFonts w:eastAsia="Times New Roman"/>
          <w:highlight w:val="cyan"/>
          <w:u w:val="single"/>
        </w:rPr>
        <w:t>we are talking about</w:t>
      </w:r>
      <w:r>
        <w:rPr>
          <w:rFonts w:eastAsia="Times New Roman"/>
          <w:u w:val="single"/>
        </w:rPr>
        <w:t xml:space="preserve"> – </w:t>
      </w:r>
      <w:r w:rsidRPr="00DB300D">
        <w:rPr>
          <w:rFonts w:eastAsia="Times New Roman"/>
          <w:highlight w:val="cyan"/>
          <w:u w:val="single"/>
        </w:rPr>
        <w:t>the potential harm from doctors striking is greater than the</w:t>
      </w:r>
      <w:r>
        <w:rPr>
          <w:rFonts w:eastAsia="Times New Roman"/>
          <w:u w:val="single"/>
        </w:rPr>
        <w:t xml:space="preserve"> potential </w:t>
      </w:r>
      <w:r w:rsidRPr="00DB300D">
        <w:rPr>
          <w:rFonts w:eastAsia="Times New Roman"/>
          <w:highlight w:val="cyan"/>
          <w:u w:val="single"/>
        </w:rPr>
        <w:t>harm [professors] do</w:t>
      </w:r>
      <w:r>
        <w:rPr>
          <w:rFonts w:eastAsia="Times New Roman"/>
          <w:u w:val="single"/>
        </w:rPr>
        <w:t xml:space="preserve"> here.</w:t>
      </w:r>
      <w:r>
        <w:rPr>
          <w:rFonts w:eastAsia="Times New Roman"/>
          <w:sz w:val="14"/>
          <w:szCs w:val="14"/>
        </w:rPr>
        <w:t xml:space="preserve"> The harm we do to our students in striking is nonetheless significant, and it needs to be defended.</w:t>
      </w:r>
    </w:p>
    <w:p w14:paraId="413A2627" w14:textId="77777777" w:rsidR="00E46A77" w:rsidRDefault="00E46A77" w:rsidP="00E46A77">
      <w:pPr>
        <w:pStyle w:val="Heading4"/>
      </w:pPr>
      <w:r>
        <w:t xml:space="preserve">Violation: they don’t </w:t>
      </w:r>
    </w:p>
    <w:p w14:paraId="6ED66E65" w14:textId="77777777" w:rsidR="00E46A77" w:rsidRDefault="00E46A77" w:rsidP="00E46A77">
      <w:pPr>
        <w:pStyle w:val="Heading4"/>
      </w:pPr>
      <w:r>
        <w:t>Standards:</w:t>
      </w:r>
    </w:p>
    <w:p w14:paraId="33561CCB" w14:textId="77777777" w:rsidR="00E46A77" w:rsidRPr="00E67FEC" w:rsidRDefault="00E46A77" w:rsidP="00E46A77">
      <w:pPr>
        <w:pStyle w:val="Heading4"/>
        <w:spacing w:line="240" w:lineRule="auto"/>
        <w:rPr>
          <w:rFonts w:cs="Calibri"/>
        </w:rPr>
      </w:pPr>
      <w:r w:rsidRPr="003C4FD4">
        <w:rPr>
          <w:rFonts w:cs="Calibri"/>
        </w:rPr>
        <w:t xml:space="preserve">[1] Real world ed – they broadly generalize that all </w:t>
      </w:r>
      <w:r>
        <w:rPr>
          <w:rFonts w:cs="Calibri"/>
        </w:rPr>
        <w:t>jobs</w:t>
      </w:r>
      <w:r w:rsidRPr="003C4FD4">
        <w:rPr>
          <w:rFonts w:cs="Calibri"/>
        </w:rPr>
        <w:t xml:space="preserve"> are all the same, which means we cannot talk about the nuances of them since the aff has already determined the direction of the round. This ow on portability b/c we are able to use we learn and apply it years from now.</w:t>
      </w:r>
    </w:p>
    <w:p w14:paraId="099B5438" w14:textId="77777777" w:rsidR="00E46A77" w:rsidRPr="003C4FD4" w:rsidRDefault="00E46A77" w:rsidP="00E46A77">
      <w:pPr>
        <w:pStyle w:val="Heading4"/>
        <w:spacing w:line="240" w:lineRule="auto"/>
        <w:rPr>
          <w:rFonts w:cs="Calibri"/>
        </w:rPr>
      </w:pPr>
      <w:r w:rsidRPr="003C4FD4">
        <w:rPr>
          <w:rFonts w:cs="Calibri"/>
        </w:rPr>
        <w:t>[</w:t>
      </w:r>
      <w:r>
        <w:rPr>
          <w:rFonts w:cs="Calibri"/>
        </w:rPr>
        <w:t>2</w:t>
      </w:r>
      <w:r w:rsidRPr="003C4FD4">
        <w:rPr>
          <w:rFonts w:cs="Calibri"/>
        </w:rPr>
        <w:t xml:space="preserve">] Stable advocacy – 1AR clarification delinks neg positions that prove why </w:t>
      </w:r>
      <w:r>
        <w:rPr>
          <w:rFonts w:cs="Calibri"/>
        </w:rPr>
        <w:t>jobs</w:t>
      </w:r>
      <w:r w:rsidRPr="003C4FD4">
        <w:rPr>
          <w:rFonts w:cs="Calibri"/>
        </w:rPr>
        <w:t xml:space="preserve"> in a certain instance should continue by saying those aren’t their interpretation of </w:t>
      </w:r>
      <w:r>
        <w:rPr>
          <w:rFonts w:cs="Calibri"/>
        </w:rPr>
        <w:t>jobs</w:t>
      </w:r>
      <w:r w:rsidRPr="003C4FD4">
        <w:rPr>
          <w:rFonts w:cs="Calibri"/>
        </w:rPr>
        <w:t xml:space="preserve"> – wrecks neg ballot access and kills in depth clash – CX doesn’t check since it kills 1NC construction pre-round</w:t>
      </w:r>
    </w:p>
    <w:p w14:paraId="26FA8BDD" w14:textId="77777777" w:rsidR="00E46A77" w:rsidRDefault="00E46A77" w:rsidP="00E46A77">
      <w:pPr>
        <w:pStyle w:val="Heading4"/>
        <w:rPr>
          <w:rFonts w:eastAsia="MS Gothic"/>
        </w:rPr>
      </w:pPr>
      <w:r w:rsidRPr="00143A04">
        <w:rPr>
          <w:rFonts w:eastAsia="MS Gothic"/>
        </w:rPr>
        <w:t xml:space="preserve">Paradigms – </w:t>
      </w:r>
    </w:p>
    <w:p w14:paraId="74D45481" w14:textId="77777777" w:rsidR="00E46A77" w:rsidRDefault="00E46A77" w:rsidP="00E46A77">
      <w:pPr>
        <w:pStyle w:val="Heading4"/>
        <w:rPr>
          <w:rFonts w:eastAsia="MS Gothic"/>
        </w:rPr>
      </w:pPr>
      <w:r w:rsidRPr="00143A04">
        <w:rPr>
          <w:rFonts w:eastAsia="MS Gothic"/>
          <w:u w:val="single"/>
        </w:rPr>
        <w:t>Fairness</w:t>
      </w:r>
      <w:r w:rsidRPr="00143A04">
        <w:rPr>
          <w:rFonts w:eastAsia="MS Gothic"/>
        </w:rPr>
        <w:t xml:space="preserve"> – </w:t>
      </w:r>
      <w:bookmarkStart w:id="0" w:name="_Hlk75410603"/>
      <w:r w:rsidRPr="00143A04">
        <w:rPr>
          <w:rFonts w:eastAsia="MS Gothic"/>
        </w:rPr>
        <w:t>debate is a competitive activity that requires fairness for objective evaluation</w:t>
      </w:r>
      <w:bookmarkEnd w:id="0"/>
      <w:r w:rsidRPr="00143A04">
        <w:rPr>
          <w:rFonts w:eastAsia="MS Gothic"/>
        </w:rPr>
        <w:t xml:space="preserve">. </w:t>
      </w:r>
    </w:p>
    <w:p w14:paraId="10BAD40C" w14:textId="77777777" w:rsidR="00E46A77" w:rsidRDefault="00E46A77" w:rsidP="00E46A77">
      <w:pPr>
        <w:pStyle w:val="Heading4"/>
        <w:rPr>
          <w:rFonts w:eastAsia="MS Gothic"/>
        </w:rPr>
      </w:pPr>
      <w:r>
        <w:rPr>
          <w:rFonts w:eastAsia="MS Gothic"/>
          <w:u w:val="single"/>
        </w:rPr>
        <w:t>Education</w:t>
      </w:r>
      <w:r>
        <w:rPr>
          <w:rFonts w:eastAsia="MS Gothic"/>
        </w:rPr>
        <w:t xml:space="preserve"> – ow on portability since it’s the only portable skill we get at the end of round</w:t>
      </w:r>
    </w:p>
    <w:p w14:paraId="6A659B83" w14:textId="77777777" w:rsidR="00E46A77" w:rsidRDefault="00E46A77" w:rsidP="00E46A77">
      <w:pPr>
        <w:pStyle w:val="Heading4"/>
        <w:rPr>
          <w:rFonts w:eastAsia="MS Gothic"/>
        </w:rPr>
      </w:pPr>
      <w:r w:rsidRPr="00143A04">
        <w:rPr>
          <w:rFonts w:eastAsia="MS Gothic"/>
          <w:u w:val="single"/>
        </w:rPr>
        <w:t>Drop the debater</w:t>
      </w:r>
      <w:r w:rsidRPr="00143A04">
        <w:rPr>
          <w:rFonts w:eastAsia="MS Gothic"/>
        </w:rPr>
        <w:t xml:space="preserve"> – a] </w:t>
      </w:r>
      <w:r>
        <w:rPr>
          <w:rFonts w:eastAsia="MS Gothic"/>
        </w:rPr>
        <w:t>deterence</w:t>
      </w:r>
      <w:r>
        <w:rPr>
          <w:rFonts w:eastAsia="MS Gothic"/>
        </w:rPr>
        <w:t xml:space="preserve">, b] epistemic skew </w:t>
      </w:r>
      <w:r w:rsidRPr="00143A04">
        <w:rPr>
          <w:rFonts w:eastAsia="MS Gothic"/>
        </w:rPr>
        <w:t xml:space="preserve"> </w:t>
      </w:r>
    </w:p>
    <w:p w14:paraId="570BD18C" w14:textId="77777777" w:rsidR="00E46A77" w:rsidRDefault="00E46A77" w:rsidP="00E46A77">
      <w:pPr>
        <w:pStyle w:val="Heading4"/>
        <w:rPr>
          <w:rFonts w:eastAsia="MS Gothic"/>
        </w:rPr>
      </w:pPr>
      <w:r w:rsidRPr="00143A04">
        <w:rPr>
          <w:rFonts w:eastAsia="MS Gothic"/>
          <w:u w:val="single"/>
        </w:rPr>
        <w:t>Competing interps</w:t>
      </w:r>
      <w:r w:rsidRPr="00143A04">
        <w:rPr>
          <w:rFonts w:eastAsia="MS Gothic"/>
        </w:rPr>
        <w:t xml:space="preserve"> – a] reasonability is arbitrary and encourages judge intervention since there’s no clear norm b] it creates a race to the top where we create the best possible norms for debate. </w:t>
      </w:r>
    </w:p>
    <w:p w14:paraId="7B72C358" w14:textId="77777777" w:rsidR="00E46A77" w:rsidRDefault="00E46A77" w:rsidP="00E46A77">
      <w:pPr>
        <w:pStyle w:val="Heading4"/>
        <w:rPr>
          <w:rFonts w:eastAsia="MS Gothic"/>
        </w:rPr>
      </w:pPr>
      <w:r w:rsidRPr="00143A04">
        <w:rPr>
          <w:rFonts w:eastAsia="MS Gothic"/>
          <w:u w:val="single"/>
        </w:rPr>
        <w:t>No RVIs</w:t>
      </w:r>
      <w:r w:rsidRPr="00143A04">
        <w:rPr>
          <w:rFonts w:eastAsia="MS Gothic"/>
        </w:rPr>
        <w:t xml:space="preserve"> – a] illogical, you don’t win for proving that you meet the burden of being fair, logic outweighs since it’s a prerequisite for evaluating any other argument b] RVIs incentivize baiting theory and prepping it out which leads to maximally abusive practices. </w:t>
      </w:r>
      <w:r>
        <w:t xml:space="preserve">Cx doesn’t check, a] prep, b] abuse. </w:t>
      </w:r>
      <w:r w:rsidRPr="00143A04">
        <w:rPr>
          <w:rFonts w:eastAsia="MS Gothic"/>
          <w:u w:val="single"/>
        </w:rPr>
        <w:t>1NC theory first</w:t>
      </w:r>
      <w:r w:rsidRPr="00143A04">
        <w:rPr>
          <w:rFonts w:eastAsia="MS Gothic"/>
        </w:rPr>
        <w:t xml:space="preserve"> – a] If I was abusive it was because the 1AC was b] We have more speeches to norm over whether it’s a good idea. </w:t>
      </w:r>
    </w:p>
    <w:p w14:paraId="7CBCFEDA" w14:textId="77777777" w:rsidR="00E46A77" w:rsidRPr="008A1C33" w:rsidRDefault="00E46A77" w:rsidP="00E46A77">
      <w:pPr>
        <w:pStyle w:val="Heading4"/>
      </w:pPr>
      <w:r>
        <w:t xml:space="preserve">Theory over the ROB </w:t>
      </w:r>
    </w:p>
    <w:p w14:paraId="7989E302" w14:textId="77777777" w:rsidR="00E46A77" w:rsidRPr="00AF458E" w:rsidRDefault="00E46A77" w:rsidP="00E46A77"/>
    <w:p w14:paraId="39D6C0A2" w14:textId="77777777" w:rsidR="00E46A77" w:rsidRDefault="00E46A77" w:rsidP="00E46A77">
      <w:pPr>
        <w:pStyle w:val="Heading2"/>
      </w:pPr>
      <w:r>
        <w:t>2</w:t>
      </w:r>
      <w:r w:rsidRPr="00AF458E">
        <w:rPr>
          <w:vertAlign w:val="superscript"/>
        </w:rPr>
        <w:t>nd</w:t>
      </w:r>
      <w:r>
        <w:t xml:space="preserve"> </w:t>
      </w:r>
    </w:p>
    <w:p w14:paraId="7EA8D8E5" w14:textId="77777777" w:rsidR="00E46A77" w:rsidRDefault="00E46A77" w:rsidP="00E46A77">
      <w:pPr>
        <w:pStyle w:val="Heading4"/>
      </w:pPr>
      <w:r>
        <w:t>Permissibility negates:</w:t>
      </w:r>
    </w:p>
    <w:p w14:paraId="2E95C56D" w14:textId="77777777" w:rsidR="00E46A77" w:rsidRDefault="00E46A77" w:rsidP="00E46A77">
      <w:pPr>
        <w:pStyle w:val="Heading4"/>
      </w:pPr>
      <w:r>
        <w:t>[1</w:t>
      </w:r>
      <w:r>
        <w:t>]</w:t>
      </w:r>
      <w:r w:rsidRPr="005A49FB">
        <w:t xml:space="preserve"> </w:t>
      </w:r>
      <w:r>
        <w:t xml:space="preserve">Safety – </w:t>
      </w:r>
      <w:r w:rsidRPr="005A49FB">
        <w:t>It’s ethically safer to presume the squo since we know what the squo is but we can’t know whether the aff will be good or not if ethics are incoherent</w:t>
      </w:r>
      <w:r>
        <w:t>.</w:t>
      </w:r>
    </w:p>
    <w:p w14:paraId="42C3A05E" w14:textId="77777777" w:rsidR="00E46A77" w:rsidRDefault="00E46A77" w:rsidP="00E46A77">
      <w:pPr>
        <w:pStyle w:val="Heading4"/>
      </w:pPr>
      <w:r>
        <w:t>[2</w:t>
      </w:r>
      <w:r>
        <w:t xml:space="preserve">] Logic – </w:t>
      </w:r>
      <w:r w:rsidRPr="005A49FB">
        <w:t>Propositions require positive justification before being accepted, otherwise one would be forced to accept the validity of logically contradictory propositions regarding subjects one knows nothing about, i.e if one knew nothing about P one would have to presume that both the “P” and “~P” are true.</w:t>
      </w:r>
    </w:p>
    <w:p w14:paraId="65EC11B5" w14:textId="77777777" w:rsidR="00E46A77" w:rsidRPr="00B120D3" w:rsidRDefault="00E46A77" w:rsidP="00E46A77"/>
    <w:p w14:paraId="2C704B9C" w14:textId="77777777" w:rsidR="00E46A77" w:rsidRDefault="00E46A77" w:rsidP="00E46A77">
      <w:pPr>
        <w:pStyle w:val="Heading4"/>
      </w:pPr>
      <w:r>
        <w:t>Moral internalism is true:</w:t>
      </w:r>
    </w:p>
    <w:p w14:paraId="6B116700" w14:textId="77777777" w:rsidR="00E46A77" w:rsidRDefault="00E46A77" w:rsidP="00E46A77">
      <w:pPr>
        <w:pStyle w:val="Heading4"/>
      </w:pPr>
      <w:r>
        <w:t>[1] Disagreement – Externalist theories fail to explain why some agents have the differing motivation for actions – internalism solves by showing how agents’ motivations are dictated by internal desires. Markovitz</w:t>
      </w:r>
    </w:p>
    <w:p w14:paraId="15A96835" w14:textId="77777777" w:rsidR="00E46A77" w:rsidRPr="00C66266" w:rsidRDefault="00E46A77" w:rsidP="00E46A77">
      <w:r w:rsidRPr="00816E26">
        <w:t>[Markovits 14, Markovits, Julia. Moral reason. https://philpapers.org/rec/ROCJMM Oxford University Press, 2014.//Scopa] SHS ZS</w:t>
      </w:r>
    </w:p>
    <w:p w14:paraId="1F0F80D0" w14:textId="77777777" w:rsidR="00E46A77" w:rsidRDefault="00E46A77" w:rsidP="00E46A77">
      <w:pPr>
        <w:rPr>
          <w:sz w:val="12"/>
        </w:rPr>
      </w:pPr>
      <w:r w:rsidRPr="00F976EF">
        <w:rPr>
          <w:sz w:val="12"/>
        </w:rPr>
        <w:t xml:space="preserve">Relatedly, internalism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internalism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do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chicken-sexers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30CD70F3" w14:textId="77777777" w:rsidR="00E46A77" w:rsidRDefault="00E46A77" w:rsidP="00E46A77">
      <w:pPr>
        <w:rPr>
          <w:sz w:val="12"/>
        </w:rPr>
      </w:pPr>
    </w:p>
    <w:p w14:paraId="5472D565" w14:textId="77777777" w:rsidR="00E46A77" w:rsidRDefault="00E46A77" w:rsidP="00E46A77">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 </w:t>
      </w:r>
      <w:r>
        <w:rPr>
          <w:iCs/>
          <w:lang w:bidi="en-US"/>
        </w:rPr>
        <w:t>Macintyre 81.</w:t>
      </w:r>
    </w:p>
    <w:p w14:paraId="54716998" w14:textId="77777777" w:rsidR="00E46A77" w:rsidRPr="00F93DD8" w:rsidRDefault="00E46A77" w:rsidP="00E46A77">
      <w:r>
        <w:t>[</w:t>
      </w:r>
      <w:r w:rsidRPr="00F93DD8">
        <w:t xml:space="preserve">Macintyre 81, Alasdair Macintyre, </w:t>
      </w:r>
      <w:r w:rsidRPr="00164CAC">
        <w:t xml:space="preserve">https://undpress.nd.edu/9780268035044/after-virtue/ </w:t>
      </w:r>
      <w:r>
        <w:t xml:space="preserve"> </w:t>
      </w:r>
      <w:r w:rsidRPr="00F93DD8">
        <w:t>After Virtue, 1981</w:t>
      </w:r>
      <w:r>
        <w:t>] SHS ZS</w:t>
      </w:r>
    </w:p>
    <w:p w14:paraId="1DECC742" w14:textId="77777777" w:rsidR="00E46A77" w:rsidRDefault="00E46A77" w:rsidP="00E46A77">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S]ince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‘Thus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the enquirer still goes on ask ing</w:t>
      </w:r>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hypothesi,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r w:rsidRPr="005C6778">
        <w:rPr>
          <w:b/>
          <w:bCs/>
          <w:highlight w:val="green"/>
          <w:u w:val="single"/>
        </w:rPr>
        <w:t>Each</w:t>
      </w:r>
      <w:r w:rsidRPr="00C97812">
        <w:rPr>
          <w:b/>
          <w:bCs/>
          <w:u w:val="single"/>
        </w:rPr>
        <w:t xml:space="preserve"> </w:t>
      </w:r>
      <w:r w:rsidRPr="005C6778">
        <w:rPr>
          <w:b/>
          <w:bCs/>
          <w:highlight w:val="green"/>
          <w:u w:val="single"/>
        </w:rPr>
        <w:t>individual</w:t>
      </w:r>
      <w:r w:rsidRPr="00C97812">
        <w:rPr>
          <w:b/>
          <w:bCs/>
          <w:u w:val="single"/>
        </w:rPr>
        <w:t xml:space="preserve"> implicitly or explicitly </w:t>
      </w:r>
      <w:r w:rsidRPr="005C6778">
        <w:rPr>
          <w:b/>
          <w:bCs/>
          <w:highlight w:val="green"/>
          <w:u w:val="single"/>
        </w:rPr>
        <w:t>has to adopt his or her own 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1FA4FD0E" w14:textId="77777777" w:rsidR="00E46A77" w:rsidRPr="00867931" w:rsidRDefault="00E46A77" w:rsidP="00E46A77">
      <w:pPr>
        <w:rPr>
          <w:color w:val="FF0000"/>
          <w:sz w:val="12"/>
        </w:rPr>
      </w:pPr>
    </w:p>
    <w:p w14:paraId="178CBFE8" w14:textId="77777777" w:rsidR="00E46A77" w:rsidRPr="008A1C33" w:rsidRDefault="00E46A77" w:rsidP="00E46A77">
      <w:pPr>
        <w:pStyle w:val="Heading4"/>
        <w:rPr>
          <w:color w:val="000000" w:themeColor="text1"/>
        </w:rPr>
      </w:pPr>
      <w:r w:rsidRPr="008A1C33">
        <w:rPr>
          <w:color w:val="000000" w:themeColor="text1"/>
        </w:rPr>
        <w:t xml:space="preserve">[3] Motivation – A. Externalist ethics collapse to internalism because agents will only follow external demands if they are consistent with their internal account of the good. For instance, citizens only follow the law insofar as its consistent with their internal beliefs, even when external value structures are being placed upon them. </w:t>
      </w:r>
    </w:p>
    <w:p w14:paraId="0DAAD524" w14:textId="77777777" w:rsidR="00E46A77" w:rsidRDefault="00E46A77" w:rsidP="00E46A77"/>
    <w:p w14:paraId="6DBF7FD8" w14:textId="77777777" w:rsidR="00E46A77" w:rsidRDefault="00E46A77" w:rsidP="00E46A77">
      <w:pPr>
        <w:pStyle w:val="Heading4"/>
      </w:pPr>
      <w:r>
        <w:t>Next, agents justify their actions based on individual moral preferences and deal with ethical dilemmas by prioritizing their own beliefs. Gauthier.</w:t>
      </w:r>
    </w:p>
    <w:p w14:paraId="66988364" w14:textId="77777777" w:rsidR="00E46A77" w:rsidRPr="008C6A6C" w:rsidRDefault="00E46A77" w:rsidP="00E46A77">
      <w:r>
        <w:t>[</w:t>
      </w:r>
      <w:r w:rsidRPr="008C6A6C">
        <w:t>David Gauthier, Canadian-American philosopher best known for his neo-Hobbesian social contract theory of morality, Why Contractarianism?, 1998, ///AHS PB</w:t>
      </w:r>
      <w:r>
        <w:t>] SHS ZS</w:t>
      </w:r>
    </w:p>
    <w:p w14:paraId="03F59256" w14:textId="77777777" w:rsidR="00E46A77" w:rsidRPr="0076792C" w:rsidRDefault="00E46A77" w:rsidP="00E46A77">
      <w:pPr>
        <w:rPr>
          <w:b/>
          <w:bCs/>
          <w:u w:val="single"/>
        </w:rPr>
      </w:pPr>
      <w:r w:rsidRPr="00184F27">
        <w:rPr>
          <w:sz w:val="12"/>
        </w:rPr>
        <w:t xml:space="preserve">Fortunately, I do not have to defend normative foundationalism. One problem with accepting moral justification as part of our ongoing practice is that, as I have suggested, </w:t>
      </w:r>
      <w:r w:rsidRPr="003D43D3">
        <w:rPr>
          <w:b/>
          <w:bCs/>
          <w:u w:val="single"/>
        </w:rPr>
        <w:t>we no longer accept the world view on which it depends</w:t>
      </w:r>
      <w:r w:rsidRPr="00184F27">
        <w:rPr>
          <w:sz w:val="12"/>
        </w:rPr>
        <w:t xml:space="preserve">. But perhaps a more immediately pressing problem is that we have, ready to hand, an alternative mode for justifying our choices and actions. In its more austere and, in my view, more defensible form, this is to show that </w:t>
      </w:r>
      <w:r w:rsidRPr="008B62D8">
        <w:rPr>
          <w:b/>
          <w:bCs/>
          <w:highlight w:val="green"/>
          <w:u w:val="single"/>
        </w:rPr>
        <w:t>choices and actions maximize</w:t>
      </w:r>
      <w:r w:rsidRPr="008B62D8">
        <w:rPr>
          <w:sz w:val="12"/>
          <w:highlight w:val="green"/>
        </w:rPr>
        <w:t xml:space="preserve"> </w:t>
      </w:r>
      <w:r w:rsidRPr="008B62D8">
        <w:rPr>
          <w:b/>
          <w:bCs/>
          <w:highlight w:val="green"/>
          <w:u w:val="single"/>
        </w:rPr>
        <w:t xml:space="preserve">the agent ’s </w:t>
      </w:r>
      <w:r w:rsidRPr="008B62D8">
        <w:rPr>
          <w:b/>
          <w:bCs/>
          <w:u w:val="single"/>
        </w:rPr>
        <w:t>expected utility</w:t>
      </w:r>
      <w:r w:rsidRPr="00184F27">
        <w:rPr>
          <w:sz w:val="12"/>
        </w:rPr>
        <w:t xml:space="preserve">, </w:t>
      </w:r>
      <w:r w:rsidRPr="003D43D3">
        <w:rPr>
          <w:b/>
          <w:bCs/>
          <w:u w:val="single"/>
        </w:rPr>
        <w:t>where utility is a measure of considered preference.</w:t>
      </w:r>
      <w:r w:rsidRPr="00184F27">
        <w:rPr>
          <w:sz w:val="12"/>
        </w:rPr>
        <w:t xml:space="preserve"> In its less austere version, this is to show that </w:t>
      </w:r>
      <w:r w:rsidRPr="003D43D3">
        <w:rPr>
          <w:b/>
          <w:bCs/>
          <w:u w:val="single"/>
        </w:rPr>
        <w:t xml:space="preserve">choices and actions satisfy, not a subjectively defined requirement such as utility, but meet the agent ’ s </w:t>
      </w:r>
      <w:r w:rsidRPr="008B62D8">
        <w:rPr>
          <w:b/>
          <w:bCs/>
          <w:highlight w:val="green"/>
          <w:u w:val="single"/>
        </w:rPr>
        <w:t>objective</w:t>
      </w:r>
      <w:r w:rsidRPr="003D43D3">
        <w:rPr>
          <w:b/>
          <w:bCs/>
          <w:u w:val="single"/>
        </w:rPr>
        <w:t xml:space="preserve"> </w:t>
      </w:r>
      <w:r w:rsidRPr="008B62D8">
        <w:rPr>
          <w:b/>
          <w:bCs/>
          <w:highlight w:val="green"/>
          <w:u w:val="single"/>
        </w:rPr>
        <w:t>interests</w:t>
      </w:r>
      <w:r w:rsidRPr="003D43D3">
        <w:rPr>
          <w:b/>
          <w:bCs/>
          <w:u w:val="single"/>
        </w:rPr>
        <w:t>.</w:t>
      </w:r>
      <w:r w:rsidRPr="00184F27">
        <w:rPr>
          <w:sz w:val="12"/>
        </w:rPr>
        <w:t xml:space="preserve"> Since I do not believe that we have objective interests, I shall ignore this latter. But it will not matter. For the idea is clear; </w:t>
      </w:r>
      <w:r w:rsidRPr="003D43D3">
        <w:rPr>
          <w:b/>
          <w:bCs/>
          <w:u w:val="single"/>
        </w:rPr>
        <w:t>we have a mode of justification that does not require the introduction of moral considerations.</w:t>
      </w:r>
      <w:r w:rsidRPr="00184F27">
        <w:rPr>
          <w:sz w:val="12"/>
        </w:rPr>
        <w:t xml:space="preserve"> 11 Let me call this alternative nonmoral mode of justification, neutrally, </w:t>
      </w:r>
      <w:r w:rsidRPr="003D43D3">
        <w:rPr>
          <w:b/>
          <w:bCs/>
          <w:u w:val="single"/>
        </w:rPr>
        <w:t>deliberative justification</w:t>
      </w:r>
      <w:r w:rsidRPr="00184F27">
        <w:rPr>
          <w:sz w:val="12"/>
        </w:rPr>
        <w:t xml:space="preserve">. Now moral and deliberative justification are directed at the same objects – </w:t>
      </w:r>
      <w:r w:rsidRPr="003D43D3">
        <w:rPr>
          <w:b/>
          <w:bCs/>
          <w:u w:val="single"/>
        </w:rPr>
        <w:t xml:space="preserve">our choices and actions. What if they conflict? </w:t>
      </w:r>
      <w:r w:rsidRPr="00184F27">
        <w:rPr>
          <w:sz w:val="12"/>
        </w:rPr>
        <w:t xml:space="preserve">And what do we say to the person who offers a deliberative justification of his choices and actions and refuses to offer any other? We can say, of course, that his behavior lacks moral justification, but this seems to lack any hold, unless he chooses to enter the moral framework. And such entry, he may insist, lacks any deliberative justification, at least for him. </w:t>
      </w:r>
      <w:r w:rsidRPr="008B62D8">
        <w:rPr>
          <w:b/>
          <w:bCs/>
          <w:highlight w:val="green"/>
          <w:u w:val="single"/>
        </w:rPr>
        <w:t>If morality</w:t>
      </w:r>
      <w:r w:rsidRPr="0076792C">
        <w:rPr>
          <w:b/>
          <w:bCs/>
          <w:u w:val="single"/>
        </w:rPr>
        <w:t xml:space="preserve"> </w:t>
      </w:r>
      <w:r w:rsidRPr="008B62D8">
        <w:rPr>
          <w:b/>
          <w:bCs/>
          <w:highlight w:val="green"/>
          <w:u w:val="single"/>
        </w:rPr>
        <w:t>perishes, the justificatory enterprise</w:t>
      </w:r>
      <w:r w:rsidRPr="00184F27">
        <w:rPr>
          <w:sz w:val="12"/>
        </w:rPr>
        <w:t xml:space="preserve">, in relation to choice and action, </w:t>
      </w:r>
      <w:r w:rsidRPr="008B62D8">
        <w:rPr>
          <w:b/>
          <w:bCs/>
          <w:highlight w:val="green"/>
          <w:u w:val="single"/>
        </w:rPr>
        <w:t>does not perish with it</w:t>
      </w:r>
      <w:r w:rsidRPr="00184F27">
        <w:rPr>
          <w:sz w:val="12"/>
        </w:rPr>
        <w:t xml:space="preserve">. Rather, one mode of justification perishes, a mode that, it may seem, now hangs unsupported. But not only unsupported, for it is difficult to deny that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184F27">
        <w:rPr>
          <w:sz w:val="12"/>
        </w:rPr>
        <w:t xml:space="preserve"> is more clearly basic, that it </w:t>
      </w:r>
      <w:r w:rsidRPr="008B62D8">
        <w:rPr>
          <w:b/>
          <w:bCs/>
          <w:highlight w:val="green"/>
          <w:u w:val="single"/>
        </w:rPr>
        <w:t>cannot be avoided</w:t>
      </w:r>
      <w:r w:rsidRPr="0076792C">
        <w:rPr>
          <w:b/>
          <w:bCs/>
          <w:u w:val="single"/>
        </w:rPr>
        <w:t xml:space="preserve"> insofar as we are rational agents</w:t>
      </w:r>
      <w:r w:rsidRPr="00184F27">
        <w:rPr>
          <w:sz w:val="12"/>
        </w:rPr>
        <w:t xml:space="preserve">, so that if moral justification conflicts with it, morality seems not only unsupported but opposed by what is rationally more fundamental.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76792C">
        <w:rPr>
          <w:b/>
          <w:bCs/>
          <w:u w:val="single"/>
        </w:rPr>
        <w:t xml:space="preserve"> relates to our deep sense of self</w:t>
      </w:r>
      <w:r w:rsidRPr="00184F27">
        <w:rPr>
          <w:sz w:val="12"/>
        </w:rPr>
        <w:t xml:space="preserve">. What distinguishes human beings from other animals, and </w:t>
      </w:r>
      <w:r w:rsidRPr="008B62D8">
        <w:rPr>
          <w:b/>
          <w:bCs/>
          <w:highlight w:val="green"/>
          <w:u w:val="single"/>
        </w:rPr>
        <w:t>provides the</w:t>
      </w:r>
      <w:r w:rsidRPr="0076792C">
        <w:rPr>
          <w:b/>
          <w:bCs/>
          <w:u w:val="single"/>
        </w:rPr>
        <w:t xml:space="preserve"> </w:t>
      </w:r>
      <w:r w:rsidRPr="008B62D8">
        <w:rPr>
          <w:b/>
          <w:bCs/>
          <w:highlight w:val="green"/>
          <w:u w:val="single"/>
        </w:rPr>
        <w:t>basis for</w:t>
      </w:r>
      <w:r w:rsidRPr="0076792C">
        <w:rPr>
          <w:b/>
          <w:bCs/>
          <w:u w:val="single"/>
        </w:rPr>
        <w:t xml:space="preserve"> rationality</w:t>
      </w:r>
      <w:r w:rsidRPr="00184F27">
        <w:rPr>
          <w:sz w:val="12"/>
        </w:rPr>
        <w:t xml:space="preserve">, is the capacity </w:t>
      </w:r>
      <w:r w:rsidRPr="0076792C">
        <w:rPr>
          <w:b/>
          <w:bCs/>
          <w:u w:val="single"/>
        </w:rPr>
        <w:t xml:space="preserve">for </w:t>
      </w:r>
      <w:r w:rsidRPr="008B62D8">
        <w:rPr>
          <w:b/>
          <w:bCs/>
          <w:highlight w:val="green"/>
          <w:u w:val="single"/>
        </w:rPr>
        <w:t>semantic representation</w:t>
      </w:r>
      <w:r w:rsidRPr="00184F27">
        <w:rPr>
          <w:sz w:val="12"/>
        </w:rPr>
        <w:t xml:space="preserve">. You can, as your dog on the whole cannot, represent a state of affairs to yourself, and consider in particular whether or not it is the case, and whether or not you would want it to be the case. </w:t>
      </w:r>
      <w:r w:rsidRPr="0076792C">
        <w:rPr>
          <w:b/>
          <w:bCs/>
          <w:u w:val="single"/>
        </w:rPr>
        <w:t xml:space="preserve">You can </w:t>
      </w:r>
      <w:r w:rsidRPr="008B62D8">
        <w:rPr>
          <w:b/>
          <w:bCs/>
          <w:u w:val="single"/>
        </w:rPr>
        <w:t>represent to</w:t>
      </w:r>
      <w:r w:rsidRPr="0076792C">
        <w:rPr>
          <w:b/>
          <w:bCs/>
          <w:u w:val="single"/>
        </w:rPr>
        <w:t xml:space="preserve"> yourself the contents of your beliefs, and your desires or preferences</w:t>
      </w:r>
      <w:r w:rsidRPr="00184F27">
        <w:rPr>
          <w:sz w:val="12"/>
        </w:rPr>
        <w:t>. But in representing th</w:t>
      </w:r>
      <w:r w:rsidRPr="008B62D8">
        <w:rPr>
          <w:sz w:val="12"/>
        </w:rPr>
        <w:t>e</w:t>
      </w:r>
      <w:r w:rsidRPr="00184F27">
        <w:rPr>
          <w:sz w:val="12"/>
        </w:rPr>
        <w:t xml:space="preserv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in representing our preferences we become aware of conflict among them, the step from representation to choice becomes complicated. </w:t>
      </w:r>
      <w:r w:rsidRPr="008B62D8">
        <w:rPr>
          <w:b/>
          <w:bCs/>
          <w:highlight w:val="green"/>
          <w:u w:val="single"/>
        </w:rPr>
        <w:t>We must</w:t>
      </w:r>
      <w:r w:rsidRPr="0076792C">
        <w:rPr>
          <w:b/>
          <w:bCs/>
          <w:u w:val="single"/>
        </w:rPr>
        <w:t xml:space="preserve">, somehow, </w:t>
      </w:r>
      <w:r w:rsidRPr="008B62D8">
        <w:rPr>
          <w:b/>
          <w:bCs/>
          <w:highlight w:val="green"/>
          <w:u w:val="single"/>
        </w:rPr>
        <w:t>bring our conflicting desires</w:t>
      </w:r>
      <w:r w:rsidRPr="0076792C">
        <w:rPr>
          <w:b/>
          <w:bCs/>
          <w:u w:val="single"/>
        </w:rPr>
        <w:t xml:space="preserve"> and preferences </w:t>
      </w:r>
      <w:r w:rsidRPr="008B62D8">
        <w:rPr>
          <w:b/>
          <w:bCs/>
          <w:highlight w:val="green"/>
          <w:u w:val="single"/>
        </w:rPr>
        <w:t>into</w:t>
      </w:r>
      <w:r w:rsidRPr="0076792C">
        <w:rPr>
          <w:b/>
          <w:bCs/>
          <w:u w:val="single"/>
        </w:rPr>
        <w:t xml:space="preserve"> some sort of </w:t>
      </w:r>
      <w:r w:rsidRPr="008B62D8">
        <w:rPr>
          <w:b/>
          <w:bCs/>
          <w:highlight w:val="green"/>
          <w:u w:val="single"/>
        </w:rPr>
        <w:t>coherence</w:t>
      </w:r>
      <w:r w:rsidRPr="0076792C">
        <w:rPr>
          <w:b/>
          <w:bCs/>
          <w:u w:val="single"/>
        </w:rPr>
        <w:t>. And there is only one plausible candidate for a principle of coherence – a maximizing principle</w:t>
      </w:r>
      <w:r w:rsidRPr="00184F27">
        <w:rPr>
          <w:sz w:val="12"/>
        </w:rPr>
        <w:t xml:space="preserve">. We order our preferences, in relation to decision and action, so that we may choose in a way that maximizes our expectation of preference fulfillment. </w:t>
      </w:r>
      <w:r w:rsidRPr="0076792C">
        <w:rPr>
          <w:b/>
          <w:bCs/>
          <w:u w:val="single"/>
        </w:rPr>
        <w:t xml:space="preserve">And in so doing, </w:t>
      </w:r>
      <w:r w:rsidRPr="008B62D8">
        <w:rPr>
          <w:b/>
          <w:bCs/>
          <w:highlight w:val="green"/>
          <w:u w:val="single"/>
        </w:rPr>
        <w:t>we show ourselves to be rational agents, engaged in deliberation and deliberative justification</w:t>
      </w:r>
      <w:r w:rsidRPr="00184F27">
        <w:rPr>
          <w:sz w:val="12"/>
        </w:rPr>
        <w:t xml:space="preserve">. There is simply nothing else for practical rationality to be. The foundational crisis of morality thus cannot be avoided by pointing to the existence of a practice of justification within the moral framework, and denying that any extramoral foundation is relevant. For an extramoral mode of justification is already present, existing not side by side with moral justification, but in a manner tied to the way in which we unify our beliefs and preferences and so acquire our deep sense of self. </w:t>
      </w:r>
      <w:r w:rsidRPr="0076792C">
        <w:rPr>
          <w:b/>
          <w:bCs/>
          <w:u w:val="single"/>
        </w:rPr>
        <w:t xml:space="preserve">We need not suppose that this deliberative justification is itself to be understood foundationally. All that </w:t>
      </w:r>
      <w:r w:rsidRPr="008B62D8">
        <w:rPr>
          <w:b/>
          <w:bCs/>
          <w:u w:val="single"/>
        </w:rPr>
        <w:t>we need suppose is that moral justification</w:t>
      </w:r>
      <w:r w:rsidRPr="0076792C">
        <w:rPr>
          <w:b/>
          <w:bCs/>
          <w:u w:val="single"/>
        </w:rPr>
        <w:t xml:space="preserve"> does not plausibly survive conflict with it.</w:t>
      </w:r>
    </w:p>
    <w:p w14:paraId="7EFB9C25" w14:textId="77777777" w:rsidR="00E46A77" w:rsidRDefault="00E46A77" w:rsidP="00E46A77"/>
    <w:p w14:paraId="15A22C68" w14:textId="77777777" w:rsidR="00E46A77" w:rsidRDefault="00E46A77" w:rsidP="00E46A77">
      <w:pPr>
        <w:pStyle w:val="Heading4"/>
      </w:pPr>
      <w:r>
        <w:t>Thus, the standard and counter ROB is consistency with contractarianism. Agents must engage in the project of mutual self-restraint as to not impede upon the moral authority of others. Stanford.</w:t>
      </w:r>
    </w:p>
    <w:p w14:paraId="098E5A17" w14:textId="77777777" w:rsidR="00E46A77" w:rsidRPr="001577E0" w:rsidRDefault="00E46A77" w:rsidP="00E46A77">
      <w:r>
        <w:t xml:space="preserve">[Stanford Encyclopedia of Philosophy. “Contractarianism.” </w:t>
      </w:r>
      <w:hyperlink r:id="rId12" w:history="1">
        <w:r w:rsidRPr="00DD710B">
          <w:rPr>
            <w:rStyle w:val="Hyperlink"/>
          </w:rPr>
          <w:t>https://plato.stanford.edu/entries/contractarianism/</w:t>
        </w:r>
      </w:hyperlink>
      <w:r>
        <w:t xml:space="preserve"> Published 18 June 2000] SHS ZS</w:t>
      </w:r>
    </w:p>
    <w:p w14:paraId="3522E2B2" w14:textId="77777777" w:rsidR="00E46A77" w:rsidRPr="002906EB" w:rsidRDefault="00E46A77" w:rsidP="00E46A77">
      <w:pPr>
        <w:rPr>
          <w:sz w:val="12"/>
        </w:rPr>
      </w:pPr>
      <w:r w:rsidRPr="002906EB">
        <w:rPr>
          <w:sz w:val="12"/>
        </w:rPr>
        <w:t xml:space="preserve">A brief sketch of the most complete and influential contemporary contractarian theory, David Gauthier’s, is in order. </w:t>
      </w:r>
      <w:r w:rsidRPr="005C782A">
        <w:rPr>
          <w:b/>
          <w:bCs/>
          <w:u w:val="single"/>
        </w:rPr>
        <w:t>Gauthier’s project</w:t>
      </w:r>
      <w:r w:rsidRPr="002906EB">
        <w:rPr>
          <w:sz w:val="12"/>
        </w:rPr>
        <w:t xml:space="preserve"> in Morals By Agreement </w:t>
      </w:r>
      <w:r w:rsidRPr="005C782A">
        <w:rPr>
          <w:b/>
          <w:bCs/>
          <w:u w:val="single"/>
        </w:rPr>
        <w:t>is to employ a contractarian approach to grounding morality in rationality</w:t>
      </w:r>
      <w:r w:rsidRPr="002906EB">
        <w:rPr>
          <w:sz w:val="12"/>
        </w:rPr>
        <w:t xml:space="preserve"> in order </w:t>
      </w:r>
      <w:r w:rsidRPr="005C782A">
        <w:rPr>
          <w:b/>
          <w:bCs/>
          <w:u w:val="single"/>
        </w:rPr>
        <w:t>to defeat the moral skeptic.</w:t>
      </w:r>
      <w:r w:rsidRPr="002906EB">
        <w:rPr>
          <w:sz w:val="12"/>
        </w:rPr>
        <w:t xml:space="preserve"> (However, Anita Superson (2009) points out that Gauthier attempts to answer only the skeptic who asks “why should I be moral?” but leaves both the motive skeptic, who argues that it is enough to act morally but need not be motivated by morality, and the amoralist, who denies that there is any such thing as morality, that is, that there are true moral statements.) </w:t>
      </w:r>
      <w:r w:rsidRPr="005C782A">
        <w:rPr>
          <w:b/>
          <w:bCs/>
          <w:u w:val="single"/>
        </w:rPr>
        <w:t>It is</w:t>
      </w:r>
      <w:r w:rsidRPr="002906EB">
        <w:rPr>
          <w:sz w:val="12"/>
        </w:rPr>
        <w:t xml:space="preserve"> generally </w:t>
      </w:r>
      <w:r w:rsidRPr="005C782A">
        <w:rPr>
          <w:b/>
          <w:bCs/>
          <w:u w:val="single"/>
        </w:rPr>
        <w:t xml:space="preserve">assumed that </w:t>
      </w:r>
      <w:r w:rsidRPr="006016B2">
        <w:rPr>
          <w:b/>
          <w:bCs/>
          <w:highlight w:val="green"/>
          <w:u w:val="single"/>
        </w:rPr>
        <w:t>humans can have no</w:t>
      </w:r>
      <w:r w:rsidRPr="005C782A">
        <w:rPr>
          <w:b/>
          <w:bCs/>
          <w:u w:val="single"/>
        </w:rPr>
        <w:t xml:space="preserve"> </w:t>
      </w:r>
      <w:r w:rsidRPr="006016B2">
        <w:rPr>
          <w:b/>
          <w:bCs/>
          <w:highlight w:val="green"/>
          <w:u w:val="single"/>
        </w:rPr>
        <w:t>perfect</w:t>
      </w:r>
      <w:r w:rsidRPr="005C782A">
        <w:rPr>
          <w:b/>
          <w:bCs/>
          <w:u w:val="single"/>
        </w:rPr>
        <w:t xml:space="preserve"> natural </w:t>
      </w:r>
      <w:r w:rsidRPr="006016B2">
        <w:rPr>
          <w:b/>
          <w:bCs/>
          <w:highlight w:val="green"/>
          <w:u w:val="single"/>
        </w:rPr>
        <w:t>harmony of interests</w:t>
      </w:r>
      <w:r w:rsidRPr="002906EB">
        <w:rPr>
          <w:sz w:val="12"/>
        </w:rPr>
        <w:t xml:space="preserve"> (otherwise morality would be largely superfluous), and that there is much for each individual to gain through cooperation. However, </w:t>
      </w:r>
      <w:r w:rsidRPr="006016B2">
        <w:rPr>
          <w:b/>
          <w:bCs/>
          <w:highlight w:val="green"/>
          <w:u w:val="single"/>
        </w:rPr>
        <w:t>moral constraint</w:t>
      </w:r>
      <w:r w:rsidRPr="005C782A">
        <w:rPr>
          <w:b/>
          <w:bCs/>
          <w:u w:val="single"/>
        </w:rPr>
        <w:t xml:space="preserve"> on the pursuit of individual self-interest </w:t>
      </w:r>
      <w:r w:rsidRPr="006016B2">
        <w:rPr>
          <w:b/>
          <w:bCs/>
          <w:highlight w:val="green"/>
          <w:u w:val="single"/>
        </w:rPr>
        <w:t>is required</w:t>
      </w:r>
      <w:r w:rsidRPr="005C782A">
        <w:rPr>
          <w:b/>
          <w:bCs/>
          <w:u w:val="single"/>
        </w:rPr>
        <w:t xml:space="preserve"> </w:t>
      </w:r>
      <w:r w:rsidRPr="006016B2">
        <w:rPr>
          <w:b/>
          <w:bCs/>
          <w:highlight w:val="green"/>
          <w:u w:val="single"/>
        </w:rPr>
        <w:t>because cooperative activities</w:t>
      </w:r>
      <w:r w:rsidRPr="005C782A">
        <w:rPr>
          <w:b/>
          <w:bCs/>
          <w:u w:val="single"/>
        </w:rPr>
        <w:t xml:space="preserve"> almost inevitably </w:t>
      </w:r>
      <w:r w:rsidRPr="006016B2">
        <w:rPr>
          <w:b/>
          <w:bCs/>
          <w:highlight w:val="green"/>
          <w:u w:val="single"/>
        </w:rPr>
        <w:t>lead to a prisoner’s dilemma</w:t>
      </w:r>
      <w:r w:rsidRPr="002906EB">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each others’ trust and cooperate successfully. </w:t>
      </w:r>
      <w:r w:rsidRPr="005C782A">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2906EB">
        <w:rPr>
          <w:sz w:val="12"/>
        </w:rPr>
        <w:t xml:space="preserve">. </w:t>
      </w:r>
      <w:r w:rsidRPr="005C782A">
        <w:rPr>
          <w:b/>
          <w:bCs/>
          <w:u w:val="single"/>
        </w:rPr>
        <w:t xml:space="preserve">It is helpful to </w:t>
      </w:r>
      <w:r w:rsidRPr="006016B2">
        <w:rPr>
          <w:b/>
          <w:bCs/>
          <w:highlight w:val="green"/>
          <w:u w:val="single"/>
        </w:rPr>
        <w:t>think of the contract situation as a bargain, in which each party is</w:t>
      </w:r>
      <w:r w:rsidRPr="005C782A">
        <w:rPr>
          <w:b/>
          <w:bCs/>
          <w:u w:val="single"/>
        </w:rPr>
        <w:t xml:space="preserve"> trying to </w:t>
      </w:r>
      <w:r w:rsidRPr="006016B2">
        <w:rPr>
          <w:b/>
          <w:bCs/>
          <w:highlight w:val="green"/>
          <w:u w:val="single"/>
        </w:rPr>
        <w:t>negotiate the moral rules that will allow them to realize optimal utilit</w:t>
      </w:r>
      <w:r w:rsidRPr="006016B2">
        <w:rPr>
          <w:sz w:val="12"/>
          <w:highlight w:val="green"/>
        </w:rPr>
        <w:t>y</w:t>
      </w:r>
      <w:r w:rsidRPr="002906EB">
        <w:rPr>
          <w:sz w:val="12"/>
        </w:rPr>
        <w:t xml:space="preserve">, and this has led philosophers to apply a number of bargaining solutions to the initial contract situation. Gauthier’s solution is the “minimax relative concession” (1986, ch. V). </w:t>
      </w:r>
      <w:r w:rsidRPr="005C782A">
        <w:rPr>
          <w:b/>
          <w:bCs/>
          <w:u w:val="single"/>
        </w:rPr>
        <w:t>The idea of minimax relative concession is that each bargainer will be most concerned with the concessions that she makes from her ideal outcome relative to the concessions that others make</w:t>
      </w:r>
      <w:r w:rsidRPr="002906EB">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5C782A">
        <w:rPr>
          <w:b/>
          <w:bCs/>
          <w:u w:val="single"/>
        </w:rPr>
        <w:t xml:space="preserve">? </w:t>
      </w:r>
      <w:r w:rsidRPr="006016B2">
        <w:rPr>
          <w:b/>
          <w:bCs/>
          <w:highlight w:val="green"/>
          <w:u w:val="single"/>
        </w:rPr>
        <w:t>The reasonable outcome</w:t>
      </w:r>
      <w:r w:rsidRPr="005C782A">
        <w:rPr>
          <w:b/>
          <w:bCs/>
          <w:u w:val="single"/>
        </w:rPr>
        <w:t xml:space="preserve">, according to this view, is the outcome that </w:t>
      </w:r>
      <w:r w:rsidRPr="006016B2">
        <w:rPr>
          <w:b/>
          <w:bCs/>
          <w:highlight w:val="green"/>
          <w:u w:val="single"/>
        </w:rPr>
        <w:t>minimizes the maximum relative concessions</w:t>
      </w:r>
      <w:r w:rsidRPr="005C782A">
        <w:rPr>
          <w:b/>
          <w:bCs/>
          <w:u w:val="single"/>
        </w:rPr>
        <w:t xml:space="preserve"> of each party to the bargain</w:t>
      </w:r>
      <w:r w:rsidRPr="002906EB">
        <w:rPr>
          <w:sz w:val="12"/>
        </w:rPr>
        <w:t xml:space="preserve"> (Gauthier 1986, ch.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5C782A">
        <w:rPr>
          <w:b/>
          <w:bCs/>
          <w:u w:val="single"/>
        </w:rPr>
        <w:t xml:space="preserve">It is important, then, that </w:t>
      </w:r>
      <w:r w:rsidRPr="006016B2">
        <w:rPr>
          <w:b/>
          <w:bCs/>
          <w:highlight w:val="green"/>
          <w:u w:val="single"/>
        </w:rPr>
        <w:t>the initial</w:t>
      </w:r>
      <w:r w:rsidRPr="005C782A">
        <w:rPr>
          <w:b/>
          <w:bCs/>
          <w:u w:val="single"/>
        </w:rPr>
        <w:t xml:space="preserve"> </w:t>
      </w:r>
      <w:r w:rsidRPr="006016B2">
        <w:rPr>
          <w:b/>
          <w:bCs/>
          <w:highlight w:val="green"/>
          <w:u w:val="single"/>
        </w:rPr>
        <w:t>position must have been arrived at non-coercively</w:t>
      </w:r>
      <w:r w:rsidRPr="005C782A">
        <w:rPr>
          <w:b/>
          <w:bCs/>
          <w:u w:val="single"/>
        </w:rPr>
        <w:t xml:space="preserve"> if compliance to the agreement is to be secured.</w:t>
      </w:r>
      <w:r w:rsidRPr="002906EB">
        <w:rPr>
          <w:sz w:val="12"/>
        </w:rPr>
        <w:t xml:space="preserve"> A form of the “Lockean proviso” (modeled after Locke’s description of the initial situation of his social contract): that one cannot have bettered himself by worsening others, may turn out to be beneficial in cases without a veil of ignorance. In sum, </w:t>
      </w:r>
      <w:r w:rsidRPr="005C782A">
        <w:rPr>
          <w:b/>
          <w:bCs/>
          <w:u w:val="single"/>
        </w:rPr>
        <w:t>the moral norms that rational contractors will adopt</w:t>
      </w:r>
      <w:r w:rsidRPr="002906EB">
        <w:rPr>
          <w:sz w:val="12"/>
        </w:rPr>
        <w:t xml:space="preserve"> (and comply with) </w:t>
      </w:r>
      <w:r w:rsidRPr="005C782A">
        <w:rPr>
          <w:b/>
          <w:bCs/>
          <w:u w:val="single"/>
        </w:rPr>
        <w:t>are those norms that would be reached by the contractors beginning from a position each has attained through her own actions which have not worsened anyone else,</w:t>
      </w:r>
      <w:r w:rsidRPr="002906EB">
        <w:rPr>
          <w:sz w:val="12"/>
        </w:rPr>
        <w:t xml:space="preserve"> and adopting as their principle for agreement the rule of minimax relative concession (Gauthier 1986, ch. VII). On one line of thought, contractarianism produces liberal individuals who seem well suited to join the kind of society that Rawls envisioned (Gauthier 1986, ch. XI). On another line, the Hobbesian contractarian argument leads towards the sparse government of libertarianism (Narveson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165FA54D" w14:textId="77777777" w:rsidR="00E46A77" w:rsidRDefault="00E46A77" w:rsidP="00E46A77"/>
    <w:p w14:paraId="6E553E41" w14:textId="77777777" w:rsidR="00E46A77" w:rsidRPr="008A1C33" w:rsidRDefault="00E46A77" w:rsidP="00E46A77">
      <w:pPr>
        <w:pStyle w:val="Heading4"/>
        <w:rPr>
          <w:color w:val="000000" w:themeColor="text1"/>
        </w:rPr>
      </w:pPr>
      <w:r w:rsidRPr="008A1C33">
        <w:rPr>
          <w:color w:val="000000" w:themeColor="text1"/>
        </w:rPr>
        <w:t>Prefer additionally:</w:t>
      </w:r>
    </w:p>
    <w:p w14:paraId="57424829" w14:textId="77777777" w:rsidR="00E46A77" w:rsidRPr="008A1C33" w:rsidRDefault="00E46A77" w:rsidP="00E46A77">
      <w:pPr>
        <w:pStyle w:val="Heading4"/>
        <w:rPr>
          <w:color w:val="000000" w:themeColor="text1"/>
        </w:rPr>
      </w:pPr>
      <w:r w:rsidRPr="008A1C33">
        <w:rPr>
          <w:color w:val="000000" w:themeColor="text1"/>
        </w:rPr>
        <w:t>[</w:t>
      </w:r>
      <w:r>
        <w:rPr>
          <w:color w:val="000000" w:themeColor="text1"/>
        </w:rPr>
        <w:t>1</w:t>
      </w:r>
      <w:r w:rsidRPr="008A1C33">
        <w:rPr>
          <w:color w:val="000000" w:themeColor="text1"/>
        </w:rPr>
        <w:t>] Collapses – Contracts takes into account all other ethical theories and allows agents to engage under the index of their own good so long as they don’t violate the constraints of their other. The NC functions as a meta constraint – meaning indicts don’t take it out but they rather prove the truth of a theory under a particular index.</w:t>
      </w:r>
    </w:p>
    <w:p w14:paraId="24D7332C" w14:textId="77777777" w:rsidR="00E46A77" w:rsidRDefault="00E46A77" w:rsidP="00E46A77">
      <w:bookmarkStart w:id="1" w:name="_GoBack"/>
      <w:bookmarkEnd w:id="1"/>
    </w:p>
    <w:p w14:paraId="6ED2F680" w14:textId="77777777" w:rsidR="00E46A77" w:rsidRDefault="00E46A77" w:rsidP="00E46A77">
      <w:pPr>
        <w:pStyle w:val="Heading4"/>
      </w:pPr>
      <w:r>
        <w:t>Negate:</w:t>
      </w:r>
    </w:p>
    <w:p w14:paraId="2E476C56" w14:textId="77777777" w:rsidR="00E46A77" w:rsidRPr="00445682" w:rsidRDefault="00E46A77" w:rsidP="00E46A77">
      <w:pPr>
        <w:pStyle w:val="Heading4"/>
        <w:rPr>
          <w:sz w:val="12"/>
        </w:rPr>
      </w:pPr>
      <w:r>
        <w:t xml:space="preserve">[1] Contracts – employers and employees have contracts which do not include / do not grant workers to strike. Granting workers to strike is a violation of those companies’ contracts, which ow under my fwk since it’s a breaking of a contract. </w:t>
      </w:r>
    </w:p>
    <w:p w14:paraId="0513DF03" w14:textId="77777777" w:rsidR="00E46A77" w:rsidRPr="003B0D78" w:rsidRDefault="00E46A77" w:rsidP="00E46A77"/>
    <w:p w14:paraId="665F194E" w14:textId="77777777" w:rsidR="00E46A77" w:rsidRPr="00AF458E" w:rsidRDefault="00E46A77" w:rsidP="00E46A77">
      <w:pPr>
        <w:pStyle w:val="Heading4"/>
      </w:pPr>
      <w:r>
        <w:t xml:space="preserve">[2] Self-Interest – States each have their own unique reasons for not recognizing the right of workers to strike and forcing them to do so would be imposing an external principle disregarding each individual position – which would be an intrinsic wrong under the framework. </w:t>
      </w:r>
    </w:p>
    <w:p w14:paraId="695AAD69" w14:textId="77777777" w:rsidR="00E46A77" w:rsidRDefault="00E46A77" w:rsidP="00E46A77">
      <w:pPr>
        <w:pStyle w:val="Heading2"/>
      </w:pPr>
      <w:r>
        <w:t>Case</w:t>
      </w:r>
    </w:p>
    <w:p w14:paraId="56BB7A7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BAC70" w14:textId="77777777" w:rsidR="00683450" w:rsidRDefault="00683450" w:rsidP="00E46A77">
      <w:pPr>
        <w:spacing w:after="0" w:line="240" w:lineRule="auto"/>
      </w:pPr>
      <w:r>
        <w:separator/>
      </w:r>
    </w:p>
  </w:endnote>
  <w:endnote w:type="continuationSeparator" w:id="0">
    <w:p w14:paraId="3A5581D5" w14:textId="77777777" w:rsidR="00683450" w:rsidRDefault="00683450" w:rsidP="00E4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panose1 w:val="020B0609070205080204"/>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5E3F5" w14:textId="77777777" w:rsidR="00683450" w:rsidRDefault="00683450" w:rsidP="00E46A77">
      <w:pPr>
        <w:spacing w:after="0" w:line="240" w:lineRule="auto"/>
      </w:pPr>
      <w:r>
        <w:separator/>
      </w:r>
    </w:p>
  </w:footnote>
  <w:footnote w:type="continuationSeparator" w:id="0">
    <w:p w14:paraId="110C323D" w14:textId="77777777" w:rsidR="00683450" w:rsidRDefault="00683450" w:rsidP="00E46A7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46A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450"/>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6A77"/>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E6532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46A77"/>
    <w:pPr>
      <w:spacing w:after="160" w:line="259" w:lineRule="auto"/>
    </w:pPr>
  </w:style>
  <w:style w:type="paragraph" w:styleId="Heading1">
    <w:name w:val="heading 1"/>
    <w:aliases w:val="Pocket"/>
    <w:basedOn w:val="Normal"/>
    <w:next w:val="Normal"/>
    <w:link w:val="Heading1Char"/>
    <w:uiPriority w:val="9"/>
    <w:qFormat/>
    <w:rsid w:val="00E46A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6A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6A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t"/>
    <w:basedOn w:val="Normal"/>
    <w:next w:val="Normal"/>
    <w:link w:val="Heading4Char"/>
    <w:uiPriority w:val="9"/>
    <w:unhideWhenUsed/>
    <w:qFormat/>
    <w:rsid w:val="00E46A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6A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A77"/>
  </w:style>
  <w:style w:type="character" w:customStyle="1" w:styleId="Heading1Char">
    <w:name w:val="Heading 1 Char"/>
    <w:aliases w:val="Pocket Char"/>
    <w:basedOn w:val="DefaultParagraphFont"/>
    <w:link w:val="Heading1"/>
    <w:uiPriority w:val="9"/>
    <w:rsid w:val="00E46A77"/>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E46A77"/>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E46A77"/>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E46A77"/>
    <w:rPr>
      <w:rFonts w:eastAsiaTheme="majorEastAsia" w:cstheme="majorBidi"/>
      <w:b/>
      <w:bCs/>
      <w:sz w:val="26"/>
      <w:szCs w:val="26"/>
    </w:rPr>
  </w:style>
  <w:style w:type="character" w:customStyle="1" w:styleId="Style13ptBold">
    <w:name w:val="Style 13 pt Bold"/>
    <w:aliases w:val="Cite"/>
    <w:basedOn w:val="DefaultParagraphFont"/>
    <w:uiPriority w:val="1"/>
    <w:qFormat/>
    <w:rsid w:val="00E46A77"/>
    <w:rPr>
      <w:b/>
      <w:sz w:val="26"/>
      <w:u w:val="none"/>
    </w:rPr>
  </w:style>
  <w:style w:type="character" w:customStyle="1" w:styleId="StyleUnderline">
    <w:name w:val="Style Underline"/>
    <w:aliases w:val="Underline"/>
    <w:basedOn w:val="DefaultParagraphFont"/>
    <w:uiPriority w:val="1"/>
    <w:qFormat/>
    <w:rsid w:val="00E46A77"/>
    <w:rPr>
      <w:b w:val="0"/>
      <w:sz w:val="22"/>
      <w:u w:val="single"/>
    </w:rPr>
  </w:style>
  <w:style w:type="character" w:styleId="Emphasis">
    <w:name w:val="Emphasis"/>
    <w:basedOn w:val="DefaultParagraphFont"/>
    <w:uiPriority w:val="20"/>
    <w:qFormat/>
    <w:rsid w:val="00E46A77"/>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46A77"/>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46A77"/>
    <w:rPr>
      <w:color w:val="auto"/>
      <w:u w:val="none"/>
    </w:rPr>
  </w:style>
  <w:style w:type="paragraph" w:styleId="DocumentMap">
    <w:name w:val="Document Map"/>
    <w:basedOn w:val="Normal"/>
    <w:link w:val="DocumentMapChar"/>
    <w:uiPriority w:val="99"/>
    <w:semiHidden/>
    <w:unhideWhenUsed/>
    <w:rsid w:val="00E46A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6A77"/>
    <w:rPr>
      <w:rFonts w:ascii="Lucida Grande" w:hAnsi="Lucida Grande" w:cs="Lucida Grande"/>
      <w:sz w:val="24"/>
    </w:rPr>
  </w:style>
  <w:style w:type="character" w:styleId="FootnoteReference">
    <w:name w:val="footnote reference"/>
    <w:aliases w:val="FN Ref,footnote reference,fr,o,FR,(NECG) Footnote Reference"/>
    <w:basedOn w:val="DefaultParagraphFont"/>
    <w:uiPriority w:val="99"/>
    <w:unhideWhenUsed/>
    <w:qFormat/>
    <w:rsid w:val="00E46A77"/>
    <w:rPr>
      <w:vertAlign w:val="superscript"/>
    </w:rPr>
  </w:style>
  <w:style w:type="paragraph" w:styleId="FootnoteText">
    <w:name w:val="footnote text"/>
    <w:basedOn w:val="Normal"/>
    <w:link w:val="FootnoteTextChar"/>
    <w:uiPriority w:val="99"/>
    <w:unhideWhenUsed/>
    <w:qFormat/>
    <w:rsid w:val="00E46A77"/>
    <w:rPr>
      <w:rFonts w:eastAsiaTheme="minorHAnsi"/>
      <w:sz w:val="20"/>
      <w:szCs w:val="20"/>
    </w:rPr>
  </w:style>
  <w:style w:type="character" w:customStyle="1" w:styleId="FootnoteTextChar">
    <w:name w:val="Footnote Text Char"/>
    <w:basedOn w:val="DefaultParagraphFont"/>
    <w:link w:val="FootnoteText"/>
    <w:uiPriority w:val="99"/>
    <w:rsid w:val="00E46A77"/>
    <w:rPr>
      <w:rFonts w:eastAsiaTheme="minorHAnsi"/>
      <w:sz w:val="20"/>
      <w:szCs w:val="20"/>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
    <w:basedOn w:val="Heading1"/>
    <w:link w:val="Hyperlink"/>
    <w:autoRedefine/>
    <w:uiPriority w:val="99"/>
    <w:qFormat/>
    <w:rsid w:val="00E46A77"/>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opendemocracy.net/en/opendemocracyuk/on-striking-and-recognition-that-ethics-are-collective-affair/" TargetMode="External"/><Relationship Id="rId12" Type="http://schemas.openxmlformats.org/officeDocument/2006/relationships/hyperlink" Target="https://plato.stanford.edu/entries/contractarianis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74C5F9-4EB2-5841-ADB7-E19C8233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2772</Words>
  <Characters>15807</Characters>
  <Application>Microsoft Macintosh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18542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cp:revision>
  <dcterms:created xsi:type="dcterms:W3CDTF">2021-10-30T14:54:00Z</dcterms:created>
  <dcterms:modified xsi:type="dcterms:W3CDTF">2021-10-30T14:55:00Z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