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358C53" w14:textId="77777777" w:rsidR="0091751E" w:rsidRDefault="0091751E" w:rsidP="0091751E">
      <w:pPr>
        <w:pStyle w:val="Heading1"/>
      </w:pPr>
      <w:r>
        <w:t xml:space="preserve">1ac </w:t>
      </w:r>
    </w:p>
    <w:p w14:paraId="031B06BF" w14:textId="3F2B6824" w:rsidR="00911AC1" w:rsidRDefault="00340A34" w:rsidP="00911AC1">
      <w:pPr>
        <w:pStyle w:val="Heading2"/>
      </w:pPr>
      <w:r>
        <w:t>P</w:t>
      </w:r>
      <w:r w:rsidR="00911AC1">
        <w:t xml:space="preserve">art 1 </w:t>
      </w:r>
    </w:p>
    <w:p w14:paraId="4F3C5CF3" w14:textId="77777777" w:rsidR="00347954" w:rsidRDefault="00911AC1" w:rsidP="00911AC1">
      <w:pPr>
        <w:pStyle w:val="Heading4"/>
      </w:pPr>
      <w:r w:rsidRPr="00571946">
        <w:t xml:space="preserve">[1] </w:t>
      </w:r>
      <w:r w:rsidRPr="00702817">
        <w:t xml:space="preserve">1AR Theory – </w:t>
      </w:r>
    </w:p>
    <w:p w14:paraId="3EDE6ECE" w14:textId="59C6A639" w:rsidR="00911AC1" w:rsidRDefault="00911AC1" w:rsidP="00911AC1">
      <w:pPr>
        <w:pStyle w:val="Heading4"/>
      </w:pPr>
      <w:proofErr w:type="spellStart"/>
      <w:r w:rsidRPr="00702817">
        <w:t>a</w:t>
      </w:r>
      <w:proofErr w:type="spellEnd"/>
      <w:r w:rsidRPr="00702817">
        <w:t xml:space="preserve">] the </w:t>
      </w:r>
      <w:proofErr w:type="spellStart"/>
      <w:r w:rsidRPr="00702817">
        <w:t>aff</w:t>
      </w:r>
      <w:proofErr w:type="spellEnd"/>
      <w:r w:rsidRPr="00702817">
        <w:t xml:space="preserve"> gets it because otherwise the 1NC could engage in unchecked, infinite abuse which outweighs anything else, b] it’s drop the debater because the 2AR is too short to win a shell AND </w:t>
      </w:r>
      <w:bookmarkStart w:id="0" w:name="_GoBack"/>
      <w:bookmarkEnd w:id="0"/>
      <w:r w:rsidRPr="00702817">
        <w:t xml:space="preserve">substance so theory can only check abuse for the </w:t>
      </w:r>
      <w:proofErr w:type="spellStart"/>
      <w:r w:rsidRPr="00702817">
        <w:t>aff</w:t>
      </w:r>
      <w:proofErr w:type="spellEnd"/>
      <w:r w:rsidRPr="00702817">
        <w:t xml:space="preserve"> if it’s a win condition, c] no </w:t>
      </w:r>
      <w:proofErr w:type="spellStart"/>
      <w:r w:rsidRPr="00702817">
        <w:t>neg</w:t>
      </w:r>
      <w:proofErr w:type="spellEnd"/>
      <w:r w:rsidRPr="00702817">
        <w:t xml:space="preserve"> RVI because otherwise they could dump on the shell for 6 minutes and get away with anything by sheer brute force, d) competing </w:t>
      </w:r>
      <w:proofErr w:type="spellStart"/>
      <w:r w:rsidRPr="00702817">
        <w:t>interps</w:t>
      </w:r>
      <w:proofErr w:type="spellEnd"/>
      <w:r w:rsidRPr="00702817">
        <w:t xml:space="preserve"> – 1AR </w:t>
      </w:r>
      <w:proofErr w:type="spellStart"/>
      <w:r w:rsidRPr="00702817">
        <w:t>interps</w:t>
      </w:r>
      <w:proofErr w:type="spellEnd"/>
      <w:r w:rsidRPr="00702817">
        <w:t xml:space="preserve"> aren’t bidirectional and the </w:t>
      </w:r>
      <w:proofErr w:type="spellStart"/>
      <w:r w:rsidRPr="00702817">
        <w:t>neg</w:t>
      </w:r>
      <w:proofErr w:type="spellEnd"/>
      <w:r w:rsidRPr="00702817">
        <w:t xml:space="preserve"> should have to defend their norm since they have more time. </w:t>
      </w:r>
    </w:p>
    <w:p w14:paraId="764DAF20" w14:textId="4801D840" w:rsidR="00911AC1" w:rsidRDefault="00911AC1" w:rsidP="00911AC1">
      <w:pPr>
        <w:pStyle w:val="Heading4"/>
      </w:pPr>
      <w:r>
        <w:t xml:space="preserve">[2] Permissibility </w:t>
      </w:r>
      <w:r w:rsidR="0036614B">
        <w:t xml:space="preserve">and Presumption </w:t>
      </w:r>
      <w:r>
        <w:t xml:space="preserve">Affirms – </w:t>
      </w:r>
    </w:p>
    <w:p w14:paraId="1D444AC0" w14:textId="09D1F71B" w:rsidR="00911AC1" w:rsidRPr="00836444" w:rsidRDefault="00911AC1" w:rsidP="00911AC1">
      <w:pPr>
        <w:pStyle w:val="Heading4"/>
      </w:pPr>
      <w:r>
        <w:t xml:space="preserve">[a] Strat skew – there are an infinite number of NIBs the </w:t>
      </w:r>
      <w:proofErr w:type="spellStart"/>
      <w:r>
        <w:t>neg</w:t>
      </w:r>
      <w:proofErr w:type="spellEnd"/>
      <w:r>
        <w:t xml:space="preserve"> can read to trigger </w:t>
      </w:r>
      <w:r w:rsidRPr="00836444">
        <w:t xml:space="preserve">permissibility </w:t>
      </w:r>
      <w:r w:rsidR="0036614B">
        <w:t xml:space="preserve">and permissibility </w:t>
      </w:r>
      <w:r w:rsidRPr="00836444">
        <w:t>that aren’t grounded in the topic which explodes limits</w:t>
      </w:r>
    </w:p>
    <w:p w14:paraId="5FF45F6C" w14:textId="77777777" w:rsidR="00911AC1" w:rsidRDefault="00911AC1" w:rsidP="00911AC1">
      <w:pPr>
        <w:pStyle w:val="Heading4"/>
      </w:pPr>
      <w:r>
        <w:t>[b</w:t>
      </w:r>
      <w:r w:rsidRPr="00836444">
        <w:t>] Negation by contradiction – Both P and not P cannot be true simultaneously, which means proving not P is false proves P true, meaning lack of sufficient reason for not P justifies P.</w:t>
      </w:r>
    </w:p>
    <w:p w14:paraId="3CFD8A80" w14:textId="77777777" w:rsidR="00911AC1" w:rsidRDefault="00911AC1" w:rsidP="00911AC1">
      <w:pPr>
        <w:pStyle w:val="Heading4"/>
      </w:pPr>
      <w:r>
        <w:t>[3] The paradigm under which you should evaluate the round is comparative worlds</w:t>
      </w:r>
    </w:p>
    <w:p w14:paraId="65B7294A" w14:textId="77777777" w:rsidR="00911AC1" w:rsidRDefault="00911AC1" w:rsidP="00911AC1">
      <w:pPr>
        <w:pStyle w:val="Heading4"/>
      </w:pPr>
      <w:r>
        <w:t xml:space="preserve">[a] collapses- </w:t>
      </w:r>
    </w:p>
    <w:p w14:paraId="3EB7DF17" w14:textId="29621B37" w:rsidR="00911AC1" w:rsidRPr="007022B5" w:rsidRDefault="00911AC1" w:rsidP="00911AC1">
      <w:pPr>
        <w:pStyle w:val="Heading4"/>
        <w:spacing w:line="240" w:lineRule="auto"/>
        <w:rPr>
          <w:rFonts w:cs="Times New Roman"/>
          <w:color w:val="000000" w:themeColor="text1"/>
        </w:rPr>
      </w:pPr>
      <w:r>
        <w:t xml:space="preserve">[b] </w:t>
      </w:r>
      <w:r w:rsidRPr="007022B5">
        <w:rPr>
          <w:rFonts w:cs="Times New Roman"/>
          <w:color w:val="000000" w:themeColor="text1"/>
        </w:rPr>
        <w:t xml:space="preserve">Reciprocity—truth testing gives the </w:t>
      </w:r>
      <w:proofErr w:type="spellStart"/>
      <w:r w:rsidRPr="007022B5">
        <w:rPr>
          <w:rFonts w:cs="Times New Roman"/>
          <w:color w:val="000000" w:themeColor="text1"/>
        </w:rPr>
        <w:t>neg</w:t>
      </w:r>
      <w:proofErr w:type="spellEnd"/>
      <w:r w:rsidRPr="007022B5">
        <w:rPr>
          <w:rFonts w:cs="Times New Roman"/>
          <w:color w:val="000000" w:themeColor="text1"/>
        </w:rPr>
        <w:t xml:space="preserve"> infinite NIB’s because they can prove morality doesn’t exist, it’s inaccessible, or read burdens. That’s unfair because [1] they can win on them but I can’t and [2] screws the 1AR over since </w:t>
      </w:r>
      <w:proofErr w:type="spellStart"/>
      <w:r w:rsidRPr="007022B5">
        <w:rPr>
          <w:rFonts w:cs="Times New Roman"/>
          <w:color w:val="000000" w:themeColor="text1"/>
        </w:rPr>
        <w:t>its</w:t>
      </w:r>
      <w:proofErr w:type="spellEnd"/>
      <w:r w:rsidRPr="007022B5">
        <w:rPr>
          <w:rFonts w:cs="Times New Roman"/>
          <w:color w:val="000000" w:themeColor="text1"/>
        </w:rPr>
        <w:t xml:space="preserve"> so short and there are a bunch of hoops I have to jump through. </w:t>
      </w:r>
    </w:p>
    <w:p w14:paraId="2EF63BB7" w14:textId="77777777" w:rsidR="00911AC1" w:rsidRDefault="00911AC1" w:rsidP="00911AC1">
      <w:pPr>
        <w:pStyle w:val="Heading4"/>
        <w:spacing w:line="240" w:lineRule="auto"/>
        <w:rPr>
          <w:rFonts w:cs="Times New Roman"/>
          <w:color w:val="000000" w:themeColor="text1"/>
        </w:rPr>
      </w:pPr>
      <w:r w:rsidRPr="007022B5">
        <w:rPr>
          <w:rFonts w:cs="Times New Roman"/>
          <w:color w:val="000000" w:themeColor="text1"/>
        </w:rPr>
        <w:t xml:space="preserve">[C] Substantive education—truth testing allows for a </w:t>
      </w:r>
      <w:proofErr w:type="spellStart"/>
      <w:r w:rsidRPr="007022B5">
        <w:rPr>
          <w:rFonts w:cs="Times New Roman"/>
          <w:color w:val="000000" w:themeColor="text1"/>
        </w:rPr>
        <w:t>priori’s</w:t>
      </w:r>
      <w:proofErr w:type="spellEnd"/>
      <w:r w:rsidRPr="007022B5">
        <w:rPr>
          <w:rFonts w:cs="Times New Roman"/>
          <w:color w:val="000000" w:themeColor="text1"/>
        </w:rPr>
        <w:t xml:space="preserve"> or other </w:t>
      </w:r>
      <w:proofErr w:type="spellStart"/>
      <w:r w:rsidRPr="007022B5">
        <w:rPr>
          <w:rFonts w:cs="Times New Roman"/>
          <w:color w:val="000000" w:themeColor="text1"/>
        </w:rPr>
        <w:t>blippy</w:t>
      </w:r>
      <w:proofErr w:type="spellEnd"/>
      <w:r w:rsidRPr="007022B5">
        <w:rPr>
          <w:rFonts w:cs="Times New Roman"/>
          <w:color w:val="000000" w:themeColor="text1"/>
        </w:rPr>
        <w:t xml:space="preserve"> </w:t>
      </w:r>
      <w:proofErr w:type="spellStart"/>
      <w:r w:rsidRPr="007022B5">
        <w:rPr>
          <w:rFonts w:cs="Times New Roman"/>
          <w:color w:val="000000" w:themeColor="text1"/>
        </w:rPr>
        <w:t>args</w:t>
      </w:r>
      <w:proofErr w:type="spellEnd"/>
      <w:r w:rsidRPr="007022B5">
        <w:rPr>
          <w:rFonts w:cs="Times New Roman"/>
          <w:color w:val="000000" w:themeColor="text1"/>
        </w:rPr>
        <w:t xml:space="preserve"> that decide the round if dropped since they are </w:t>
      </w:r>
      <w:proofErr w:type="spellStart"/>
      <w:r w:rsidRPr="007022B5">
        <w:rPr>
          <w:rFonts w:cs="Times New Roman"/>
          <w:color w:val="000000" w:themeColor="text1"/>
        </w:rPr>
        <w:t>preclusionary</w:t>
      </w:r>
      <w:proofErr w:type="spellEnd"/>
      <w:r w:rsidRPr="007022B5">
        <w:rPr>
          <w:rFonts w:cs="Times New Roman"/>
          <w:color w:val="000000" w:themeColor="text1"/>
        </w:rPr>
        <w:t>, meaning we don’t learn about the topic.</w:t>
      </w:r>
    </w:p>
    <w:p w14:paraId="34E3D1A4" w14:textId="77777777" w:rsidR="00347954" w:rsidRPr="00347954" w:rsidRDefault="00347954" w:rsidP="00347954"/>
    <w:p w14:paraId="375DA476" w14:textId="433562AC" w:rsidR="00911AC1" w:rsidRPr="00402958" w:rsidRDefault="00911AC1" w:rsidP="00911AC1">
      <w:pPr>
        <w:pStyle w:val="Heading4"/>
      </w:pPr>
      <w:r>
        <w:t xml:space="preserve">[4] </w:t>
      </w:r>
      <w:r w:rsidRPr="00402958">
        <w:t xml:space="preserve">Use reasonability on </w:t>
      </w:r>
      <w:proofErr w:type="spellStart"/>
      <w:r w:rsidRPr="00402958">
        <w:t>neg</w:t>
      </w:r>
      <w:proofErr w:type="spellEnd"/>
      <w:r w:rsidRPr="00402958">
        <w:t xml:space="preserve"> theory – [a] Competing </w:t>
      </w:r>
      <w:proofErr w:type="spellStart"/>
      <w:r w:rsidRPr="00402958">
        <w:t>interps</w:t>
      </w:r>
      <w:proofErr w:type="spellEnd"/>
      <w:r w:rsidRPr="00402958">
        <w:t xml:space="preserve"> moots 6 mins of AC offense creating a </w:t>
      </w:r>
      <w:proofErr w:type="gramStart"/>
      <w:r w:rsidRPr="00402958">
        <w:t>7-13 time</w:t>
      </w:r>
      <w:proofErr w:type="gramEnd"/>
      <w:r w:rsidRPr="00402958">
        <w:t xml:space="preserve"> skew which outweighs minimal </w:t>
      </w:r>
      <w:proofErr w:type="spellStart"/>
      <w:r w:rsidRPr="00402958">
        <w:t>aff</w:t>
      </w:r>
      <w:proofErr w:type="spellEnd"/>
      <w:r w:rsidRPr="00402958">
        <w:t xml:space="preserve"> abuse. [b] Offense-defense </w:t>
      </w:r>
      <w:proofErr w:type="spellStart"/>
      <w:r w:rsidRPr="00402958">
        <w:t>disincentivizes</w:t>
      </w:r>
      <w:proofErr w:type="spellEnd"/>
      <w:r w:rsidRPr="00402958">
        <w:t xml:space="preserve"> substantive education by shifting the round from the AC to a norm so their model prioritizes diminishing marginal skews over substance. That outweighs – the end goal of theory is better substantive debates. </w:t>
      </w:r>
    </w:p>
    <w:p w14:paraId="0CBB28DB" w14:textId="3086B752" w:rsidR="00911AC1" w:rsidRPr="00911AC1" w:rsidRDefault="00911AC1" w:rsidP="00911AC1">
      <w:pPr>
        <w:pStyle w:val="Heading2"/>
      </w:pPr>
      <w:r>
        <w:t xml:space="preserve">Part 2 - Framework </w:t>
      </w:r>
    </w:p>
    <w:p w14:paraId="4C5525D7" w14:textId="77777777" w:rsidR="0091751E" w:rsidRDefault="0091751E" w:rsidP="0091751E">
      <w:pPr>
        <w:pStyle w:val="Heading4"/>
      </w:pPr>
      <w:r w:rsidRPr="009A4809">
        <w:t xml:space="preserve">I value morality. Volition, or the structure of the will, is a pre-condition for ethics and has intrinsic value – </w:t>
      </w:r>
    </w:p>
    <w:p w14:paraId="79999333" w14:textId="77777777" w:rsidR="0091751E" w:rsidRDefault="0091751E" w:rsidP="0091751E">
      <w:pPr>
        <w:pStyle w:val="Heading4"/>
      </w:pPr>
      <w:r w:rsidRPr="009A4809">
        <w:t xml:space="preserve">A) </w:t>
      </w:r>
      <w:proofErr w:type="spellStart"/>
      <w:r w:rsidRPr="009A4809">
        <w:t>Proceduralism</w:t>
      </w:r>
      <w:proofErr w:type="spellEnd"/>
      <w:r w:rsidRPr="009A4809">
        <w:t xml:space="preserve"> – the will is the mechanism by which every agent engages in any activity, which means regardless of the content of any ethical theory, the ability to will that theory is an intrinsic good </w:t>
      </w:r>
    </w:p>
    <w:p w14:paraId="13B11386" w14:textId="77777777" w:rsidR="0091751E" w:rsidRDefault="0091751E" w:rsidP="0091751E">
      <w:pPr>
        <w:pStyle w:val="Heading4"/>
      </w:pPr>
      <w:r w:rsidRPr="009A4809">
        <w:t xml:space="preserve">B) Foundations – the will is the basis for what constitutes an ethical subject which means its relation to the world is the primary ethical consideration </w:t>
      </w:r>
    </w:p>
    <w:p w14:paraId="0B46C93C" w14:textId="77777777" w:rsidR="0091751E" w:rsidRDefault="0091751E" w:rsidP="0091751E">
      <w:pPr>
        <w:pStyle w:val="Heading4"/>
      </w:pPr>
      <w:r w:rsidRPr="009A4809">
        <w:t xml:space="preserve">C) Motivation – the structure of the will is the primary source of all our desires, reasons, and beliefs since it generates what counts as motivational to the subject </w:t>
      </w:r>
    </w:p>
    <w:p w14:paraId="35A2B633" w14:textId="77777777" w:rsidR="0091751E" w:rsidRDefault="0091751E" w:rsidP="0091751E">
      <w:pPr>
        <w:pStyle w:val="Heading4"/>
      </w:pPr>
      <w:r w:rsidRPr="009A4809">
        <w:t xml:space="preserve">D) Identity – the nature of the will is most constitutive to the creation of the subject since it determines what each subject considers intrinsic to its identity </w:t>
      </w:r>
      <w:r>
        <w:t>and what exists externally as a</w:t>
      </w:r>
      <w:r w:rsidRPr="009A4809">
        <w:t xml:space="preserve"> façade. </w:t>
      </w:r>
    </w:p>
    <w:p w14:paraId="3E348D3B" w14:textId="77777777" w:rsidR="0091751E" w:rsidRPr="0004067A" w:rsidRDefault="0091751E" w:rsidP="0091751E"/>
    <w:p w14:paraId="011AEDF3" w14:textId="77777777" w:rsidR="0091751E" w:rsidRDefault="0091751E" w:rsidP="0091751E">
      <w:pPr>
        <w:pStyle w:val="Heading4"/>
      </w:pPr>
      <w:r>
        <w:t xml:space="preserve">Ethics is approached in two ways: objective, which is too paternalistic, restricting the volition of subjects, or subjective, which is too arbitrary, destroying the possibility for moral obligations. </w:t>
      </w:r>
    </w:p>
    <w:p w14:paraId="01272AC5" w14:textId="77777777" w:rsidR="0091751E" w:rsidRPr="0004067A" w:rsidRDefault="0091751E" w:rsidP="0091751E">
      <w:proofErr w:type="spellStart"/>
      <w:r w:rsidRPr="0004067A">
        <w:rPr>
          <w:rStyle w:val="Style13ptBold"/>
        </w:rPr>
        <w:t>Jaeggi</w:t>
      </w:r>
      <w:proofErr w:type="spellEnd"/>
      <w:r w:rsidRPr="0004067A">
        <w:rPr>
          <w:rStyle w:val="Style13ptBold"/>
        </w:rPr>
        <w:t xml:space="preserve"> 1</w:t>
      </w:r>
      <w:r>
        <w:t xml:space="preserve"> </w:t>
      </w:r>
      <w:proofErr w:type="spellStart"/>
      <w:r>
        <w:rPr>
          <w:sz w:val="12"/>
          <w:szCs w:val="12"/>
        </w:rPr>
        <w:t>Rahel</w:t>
      </w:r>
      <w:proofErr w:type="spellEnd"/>
      <w:r>
        <w:rPr>
          <w:sz w:val="12"/>
          <w:szCs w:val="12"/>
        </w:rPr>
        <w:t xml:space="preserve"> </w:t>
      </w:r>
      <w:proofErr w:type="spellStart"/>
      <w:r>
        <w:rPr>
          <w:sz w:val="12"/>
          <w:szCs w:val="12"/>
        </w:rPr>
        <w:t>Jaeggi</w:t>
      </w:r>
      <w:proofErr w:type="spellEnd"/>
      <w:r>
        <w:rPr>
          <w:sz w:val="12"/>
          <w:szCs w:val="12"/>
        </w:rPr>
        <w:t xml:space="preserve"> (August 2014). “Alienation.” Columbia University Press. Pg. 28-30. Translated by Frederick </w:t>
      </w:r>
      <w:proofErr w:type="spellStart"/>
      <w:r>
        <w:rPr>
          <w:sz w:val="12"/>
          <w:szCs w:val="12"/>
        </w:rPr>
        <w:t>Neuhouser</w:t>
      </w:r>
      <w:proofErr w:type="spellEnd"/>
      <w:r>
        <w:rPr>
          <w:sz w:val="12"/>
          <w:szCs w:val="12"/>
        </w:rPr>
        <w:t xml:space="preserve"> and Alan E. Smith. Edited by Frederick </w:t>
      </w:r>
      <w:proofErr w:type="spellStart"/>
      <w:r>
        <w:rPr>
          <w:sz w:val="12"/>
          <w:szCs w:val="12"/>
        </w:rPr>
        <w:t>Neuhouser</w:t>
      </w:r>
      <w:proofErr w:type="spellEnd"/>
      <w:r>
        <w:rPr>
          <w:sz w:val="12"/>
          <w:szCs w:val="12"/>
        </w:rPr>
        <w:t xml:space="preserve">. </w:t>
      </w:r>
      <w:proofErr w:type="spellStart"/>
      <w:r>
        <w:rPr>
          <w:sz w:val="12"/>
          <w:szCs w:val="12"/>
        </w:rPr>
        <w:t>Rahel</w:t>
      </w:r>
      <w:proofErr w:type="spellEnd"/>
      <w:r>
        <w:rPr>
          <w:sz w:val="12"/>
          <w:szCs w:val="12"/>
        </w:rPr>
        <w:t xml:space="preserve"> </w:t>
      </w:r>
      <w:proofErr w:type="spellStart"/>
      <w:r>
        <w:rPr>
          <w:sz w:val="12"/>
          <w:szCs w:val="12"/>
        </w:rPr>
        <w:t>Jaeggi</w:t>
      </w:r>
      <w:proofErr w:type="spellEnd"/>
      <w:r>
        <w:rPr>
          <w:sz w:val="12"/>
          <w:szCs w:val="12"/>
        </w:rPr>
        <w:t xml:space="preserve"> is professor of social and political philosophy at the Humboldt University in Berlin. Her research focuses on ethics, social philosophy, political philosophy, philosophical anthropology, social ontology, and critical theory. SHS KS</w:t>
      </w:r>
    </w:p>
    <w:p w14:paraId="56A0707A" w14:textId="77777777" w:rsidR="0091751E" w:rsidRPr="005833DE" w:rsidRDefault="0091751E" w:rsidP="0091751E">
      <w:pPr>
        <w:rPr>
          <w:sz w:val="14"/>
        </w:rPr>
      </w:pPr>
      <w:r w:rsidRPr="00FC5C7B">
        <w:rPr>
          <w:sz w:val="14"/>
        </w:rPr>
        <w:t xml:space="preserve">From the perspective of liberal theory one aspect of the critique of alienation appears problematic above all others: </w:t>
      </w:r>
      <w:r w:rsidRPr="00B25F57">
        <w:rPr>
          <w:rStyle w:val="Emphasis"/>
          <w:highlight w:val="cyan"/>
        </w:rPr>
        <w:t>theories</w:t>
      </w:r>
      <w:r w:rsidRPr="00A10207">
        <w:rPr>
          <w:rStyle w:val="StyleUnderline"/>
        </w:rPr>
        <w:t xml:space="preserve"> </w:t>
      </w:r>
      <w:r w:rsidRPr="00FC5C7B">
        <w:rPr>
          <w:sz w:val="14"/>
        </w:rPr>
        <w:t>of alienation appear to</w:t>
      </w:r>
      <w:r w:rsidRPr="00A10207">
        <w:rPr>
          <w:rStyle w:val="StyleUnderline"/>
        </w:rPr>
        <w:t xml:space="preserve"> </w:t>
      </w:r>
      <w:r w:rsidRPr="00B25F57">
        <w:rPr>
          <w:rStyle w:val="Emphasis"/>
          <w:highlight w:val="cyan"/>
        </w:rPr>
        <w:t>appeal to objective criteria that lie beyond the “sovereignty” of individuals to interpret for themselves what the good life consists in</w:t>
      </w:r>
      <w:r w:rsidRPr="00A10207">
        <w:rPr>
          <w:rStyle w:val="StyleUnderline"/>
        </w:rPr>
        <w:t xml:space="preserve">. </w:t>
      </w:r>
      <w:r w:rsidRPr="00FC5C7B">
        <w:rPr>
          <w:sz w:val="14"/>
        </w:rPr>
        <w:t xml:space="preserve">Herbert Marcuse exemplifies this tendency of many theories of alienation in One Dimensional Man—a book that provided a crucial impulse for the New Left’s critique of alienation in the 1960s and 1970s—when, unconcerned with the liberal objection, he defends the validity of diagnoses of alienation with respect to the increased integration and identification with social relations that characterize the members of </w:t>
      </w:r>
      <w:proofErr w:type="spellStart"/>
      <w:r w:rsidRPr="00FC5C7B">
        <w:rPr>
          <w:sz w:val="14"/>
        </w:rPr>
        <w:t>afflu</w:t>
      </w:r>
      <w:proofErr w:type="spellEnd"/>
      <w:r w:rsidRPr="00FC5C7B">
        <w:rPr>
          <w:sz w:val="14"/>
        </w:rPr>
        <w:t xml:space="preserve">- </w:t>
      </w:r>
      <w:proofErr w:type="spellStart"/>
      <w:r w:rsidRPr="00FC5C7B">
        <w:rPr>
          <w:sz w:val="14"/>
        </w:rPr>
        <w:t>ent</w:t>
      </w:r>
      <w:proofErr w:type="spellEnd"/>
      <w:r w:rsidRPr="00FC5C7B">
        <w:rPr>
          <w:sz w:val="14"/>
        </w:rPr>
        <w:t xml:space="preserve"> industrial societies: “</w:t>
      </w:r>
      <w:r w:rsidRPr="00DF3538">
        <w:rPr>
          <w:rStyle w:val="StyleUnderline"/>
        </w:rPr>
        <w:t xml:space="preserve">I have just suggested that the concept of alienation seems to become </w:t>
      </w:r>
      <w:r w:rsidRPr="00FC5C7B">
        <w:rPr>
          <w:rStyle w:val="StyleUnderline"/>
        </w:rPr>
        <w:t xml:space="preserve">questionable </w:t>
      </w:r>
      <w:r w:rsidRPr="00FC5C7B">
        <w:rPr>
          <w:rStyle w:val="Emphasis"/>
        </w:rPr>
        <w:t>when the individuals identify themselves with the existence which is imposed upon them</w:t>
      </w:r>
      <w:r w:rsidRPr="00DF3538">
        <w:rPr>
          <w:rStyle w:val="StyleUnderline"/>
        </w:rPr>
        <w:t xml:space="preserve"> and have in it their own develop- </w:t>
      </w:r>
      <w:proofErr w:type="spellStart"/>
      <w:r w:rsidRPr="00DF3538">
        <w:rPr>
          <w:rStyle w:val="StyleUnderline"/>
        </w:rPr>
        <w:t>ment</w:t>
      </w:r>
      <w:proofErr w:type="spellEnd"/>
      <w:r w:rsidRPr="00DF3538">
        <w:rPr>
          <w:rStyle w:val="StyleUnderline"/>
        </w:rPr>
        <w:t xml:space="preserve"> and satisfaction.</w:t>
      </w:r>
      <w:r w:rsidRPr="00FC5C7B">
        <w:rPr>
          <w:sz w:val="14"/>
        </w:rPr>
        <w:t xml:space="preserve"> This identification is not illusion, but reality. However, the reality constitutes a more progressive stage of alienation. </w:t>
      </w:r>
      <w:r w:rsidRPr="00EB358E">
        <w:rPr>
          <w:rStyle w:val="StyleUnderline"/>
        </w:rPr>
        <w:t>The latter has become entirely objective; the subject which is alienated is swallowed up by its alienated existence.</w:t>
      </w:r>
      <w:r w:rsidRPr="00FC5C7B">
        <w:rPr>
          <w:sz w:val="14"/>
        </w:rPr>
        <w:t xml:space="preserve">”10 </w:t>
      </w:r>
      <w:r w:rsidRPr="00EB358E">
        <w:rPr>
          <w:rStyle w:val="StyleUnderline"/>
        </w:rPr>
        <w:t xml:space="preserve">The subjective satisfaction of those who are </w:t>
      </w:r>
      <w:proofErr w:type="spellStart"/>
      <w:r w:rsidRPr="00EB358E">
        <w:rPr>
          <w:rStyle w:val="StyleUnderline"/>
        </w:rPr>
        <w:t>inte</w:t>
      </w:r>
      <w:proofErr w:type="spellEnd"/>
      <w:r w:rsidRPr="00EB358E">
        <w:rPr>
          <w:rStyle w:val="StyleUnderline"/>
        </w:rPr>
        <w:t>- grated into objectively alienated relations i</w:t>
      </w:r>
      <w:r w:rsidRPr="00FC5C7B">
        <w:rPr>
          <w:sz w:val="14"/>
        </w:rPr>
        <w:t>s, according to Marcuse, “</w:t>
      </w:r>
      <w:r w:rsidRPr="00EB358E">
        <w:rPr>
          <w:rStyle w:val="StyleUnderline"/>
        </w:rPr>
        <w:t>a false consciousness which is immune against its falsehood.</w:t>
      </w:r>
      <w:r w:rsidRPr="00FC5C7B">
        <w:rPr>
          <w:sz w:val="14"/>
        </w:rPr>
        <w:t xml:space="preserve">”11 Here, however, the theory of alienation appears to have made itself immune to refutation. It would seem, then, that the concept of alienation belongs to </w:t>
      </w:r>
      <w:r w:rsidRPr="00B25F57">
        <w:rPr>
          <w:rStyle w:val="Emphasis"/>
          <w:highlight w:val="cyan"/>
        </w:rPr>
        <w:t>a perfectionist ethical theory that presupposes</w:t>
      </w:r>
      <w:r w:rsidRPr="00EB358E">
        <w:rPr>
          <w:rStyle w:val="StyleUnderline"/>
        </w:rPr>
        <w:t xml:space="preserve">, broadly speaking, </w:t>
      </w:r>
      <w:r w:rsidRPr="00B25F57">
        <w:rPr>
          <w:rStyle w:val="Emphasis"/>
          <w:highlight w:val="cyan"/>
        </w:rPr>
        <w:t xml:space="preserve">that it is possible to de- </w:t>
      </w:r>
      <w:proofErr w:type="spellStart"/>
      <w:r w:rsidRPr="00B25F57">
        <w:rPr>
          <w:rStyle w:val="Emphasis"/>
          <w:highlight w:val="cyan"/>
        </w:rPr>
        <w:t>termine</w:t>
      </w:r>
      <w:proofErr w:type="spellEnd"/>
      <w:r w:rsidRPr="00B25F57">
        <w:rPr>
          <w:rStyle w:val="Emphasis"/>
          <w:highlight w:val="cyan"/>
        </w:rPr>
        <w:t xml:space="preserve"> what is objectively good </w:t>
      </w:r>
      <w:r w:rsidRPr="00FC5C7B">
        <w:rPr>
          <w:rStyle w:val="Emphasis"/>
        </w:rPr>
        <w:t xml:space="preserve">for humans </w:t>
      </w:r>
      <w:r w:rsidRPr="00B25F57">
        <w:rPr>
          <w:rStyle w:val="Emphasis"/>
          <w:highlight w:val="cyan"/>
        </w:rPr>
        <w:t xml:space="preserve">by identifying a set of properties </w:t>
      </w:r>
      <w:r w:rsidRPr="00FC5C7B">
        <w:rPr>
          <w:rStyle w:val="Emphasis"/>
        </w:rPr>
        <w:t>or a set of functions inherent in human nature</w:t>
      </w:r>
      <w:r w:rsidRPr="00EB358E">
        <w:rPr>
          <w:rStyle w:val="StyleUnderline"/>
        </w:rPr>
        <w:t>—a “purpose”—</w:t>
      </w:r>
      <w:r w:rsidRPr="00995BA6">
        <w:rPr>
          <w:rStyle w:val="Emphasis"/>
        </w:rPr>
        <w:t xml:space="preserve">that ought to be realized. </w:t>
      </w:r>
      <w:r w:rsidRPr="00B25F57">
        <w:rPr>
          <w:rStyle w:val="Emphasis"/>
          <w:highlight w:val="cyan"/>
        </w:rPr>
        <w:t xml:space="preserve">But </w:t>
      </w:r>
      <w:r w:rsidRPr="00FC5C7B">
        <w:rPr>
          <w:sz w:val="14"/>
        </w:rPr>
        <w:t>if the foundation of modern morality and the fundamental conviction of liberal conceptions of society is the idea “that</w:t>
      </w:r>
      <w:r w:rsidRPr="00FC5C7B">
        <w:rPr>
          <w:rStyle w:val="Emphasis"/>
        </w:rPr>
        <w:t xml:space="preserve"> </w:t>
      </w:r>
      <w:r w:rsidRPr="00B25F57">
        <w:rPr>
          <w:rStyle w:val="Emphasis"/>
          <w:highlight w:val="cyan"/>
        </w:rPr>
        <w:t xml:space="preserve">it should be left to each individual how [they] </w:t>
      </w:r>
      <w:r w:rsidRPr="00FC5C7B">
        <w:rPr>
          <w:rStyle w:val="Emphasis"/>
        </w:rPr>
        <w:t xml:space="preserve">he </w:t>
      </w:r>
      <w:r w:rsidRPr="00B25F57">
        <w:rPr>
          <w:rStyle w:val="Emphasis"/>
          <w:highlight w:val="cyan"/>
        </w:rPr>
        <w:t>live</w:t>
      </w:r>
      <w:r w:rsidRPr="00FC5C7B">
        <w:rPr>
          <w:rStyle w:val="Emphasis"/>
        </w:rPr>
        <w:t>s</w:t>
      </w:r>
      <w:r w:rsidRPr="00B25F57">
        <w:rPr>
          <w:rStyle w:val="Emphasis"/>
          <w:highlight w:val="cyan"/>
        </w:rPr>
        <w:t xml:space="preserve"> [</w:t>
      </w:r>
      <w:proofErr w:type="spellStart"/>
      <w:r w:rsidRPr="00B25F57">
        <w:rPr>
          <w:rStyle w:val="Emphasis"/>
          <w:highlight w:val="cyan"/>
        </w:rPr>
        <w:t>their</w:t>
      </w:r>
      <w:proofErr w:type="spellEnd"/>
      <w:r w:rsidRPr="00B25F57">
        <w:rPr>
          <w:rStyle w:val="Emphasis"/>
          <w:highlight w:val="cyan"/>
        </w:rPr>
        <w:t xml:space="preserve">] </w:t>
      </w:r>
      <w:r w:rsidRPr="00FC5C7B">
        <w:rPr>
          <w:rStyle w:val="Emphasis"/>
        </w:rPr>
        <w:t xml:space="preserve">his </w:t>
      </w:r>
      <w:r w:rsidRPr="00B25F57">
        <w:rPr>
          <w:rStyle w:val="Emphasis"/>
          <w:highlight w:val="cyan"/>
        </w:rPr>
        <w:t>own life”</w:t>
      </w:r>
      <w:r w:rsidRPr="00FC5C7B">
        <w:rPr>
          <w:sz w:val="14"/>
        </w:rPr>
        <w:t>12—</w:t>
      </w:r>
      <w:r w:rsidRPr="002950A1">
        <w:rPr>
          <w:rStyle w:val="StyleUnderline"/>
        </w:rPr>
        <w:t xml:space="preserve">that </w:t>
      </w:r>
      <w:r w:rsidRPr="00B25F57">
        <w:rPr>
          <w:rStyle w:val="Emphasis"/>
          <w:highlight w:val="cyan"/>
        </w:rPr>
        <w:t xml:space="preserve">individuals are sovereign </w:t>
      </w:r>
      <w:r w:rsidRPr="00837B55">
        <w:rPr>
          <w:rStyle w:val="Emphasis"/>
        </w:rPr>
        <w:t xml:space="preserve">with respect </w:t>
      </w:r>
      <w:r w:rsidRPr="00B25F57">
        <w:rPr>
          <w:rStyle w:val="Emphasis"/>
          <w:highlight w:val="cyan"/>
        </w:rPr>
        <w:t>to interpret</w:t>
      </w:r>
      <w:r w:rsidRPr="00837B55">
        <w:rPr>
          <w:rStyle w:val="Emphasis"/>
        </w:rPr>
        <w:t>ing</w:t>
      </w:r>
      <w:r w:rsidRPr="00B25F57">
        <w:rPr>
          <w:rStyle w:val="Emphasis"/>
          <w:highlight w:val="cyan"/>
        </w:rPr>
        <w:t xml:space="preserve"> their own lives</w:t>
      </w:r>
      <w:r w:rsidRPr="002950A1">
        <w:rPr>
          <w:rStyle w:val="StyleUnderline"/>
        </w:rPr>
        <w:t xml:space="preserve">—then </w:t>
      </w:r>
      <w:r w:rsidRPr="00B25F57">
        <w:rPr>
          <w:rStyle w:val="Emphasis"/>
          <w:highlight w:val="cyan"/>
        </w:rPr>
        <w:t>a theory</w:t>
      </w:r>
      <w:r w:rsidRPr="00FC5C7B">
        <w:rPr>
          <w:sz w:val="14"/>
        </w:rPr>
        <w:t xml:space="preserve"> of alienation </w:t>
      </w:r>
      <w:r w:rsidRPr="00B25F57">
        <w:rPr>
          <w:rStyle w:val="Emphasis"/>
          <w:highlight w:val="cyan"/>
        </w:rPr>
        <w:t xml:space="preserve">that relies on objective perfectionist ideals </w:t>
      </w:r>
      <w:r w:rsidRPr="00FC5C7B">
        <w:rPr>
          <w:rStyle w:val="Emphasis"/>
        </w:rPr>
        <w:t xml:space="preserve">appears to </w:t>
      </w:r>
      <w:r w:rsidRPr="00B25F57">
        <w:rPr>
          <w:rStyle w:val="Emphasis"/>
          <w:highlight w:val="cyan"/>
        </w:rPr>
        <w:t>reject[s] this idea in favor of a paternalist perspective that claims to “know better.”</w:t>
      </w:r>
      <w:r w:rsidRPr="00FC5C7B">
        <w:rPr>
          <w:sz w:val="14"/>
        </w:rPr>
        <w:t xml:space="preserve"> For the latter (and as seems to be the case for Marcuse), it is possible for something </w:t>
      </w:r>
      <w:r w:rsidRPr="00FC5C7B">
        <w:rPr>
          <w:rStyle w:val="StyleUnderline"/>
        </w:rPr>
        <w:t xml:space="preserve">to count as </w:t>
      </w:r>
      <w:proofErr w:type="spellStart"/>
      <w:r w:rsidRPr="00FC5C7B">
        <w:rPr>
          <w:rStyle w:val="StyleUnderline"/>
        </w:rPr>
        <w:t>ob</w:t>
      </w:r>
      <w:proofErr w:type="spellEnd"/>
      <w:r w:rsidRPr="00FC5C7B">
        <w:rPr>
          <w:rStyle w:val="StyleUnderline"/>
        </w:rPr>
        <w:t xml:space="preserve">- </w:t>
      </w:r>
      <w:proofErr w:type="spellStart"/>
      <w:r w:rsidRPr="00FC5C7B">
        <w:rPr>
          <w:rStyle w:val="StyleUnderline"/>
        </w:rPr>
        <w:t>jectively</w:t>
      </w:r>
      <w:proofErr w:type="spellEnd"/>
      <w:r w:rsidRPr="00FC5C7B">
        <w:rPr>
          <w:rStyle w:val="StyleUnderline"/>
        </w:rPr>
        <w:t xml:space="preserve"> good for someone without him subjectively valuing it as such. By the same token, it is possible to criticize a form of life as alienated or false without there being any subjective perception of suffering. But can someone be alien- </w:t>
      </w:r>
      <w:proofErr w:type="spellStart"/>
      <w:r w:rsidRPr="00FC5C7B">
        <w:rPr>
          <w:rStyle w:val="StyleUnderline"/>
        </w:rPr>
        <w:t>ated</w:t>
      </w:r>
      <w:proofErr w:type="spellEnd"/>
      <w:r w:rsidRPr="00FC5C7B">
        <w:rPr>
          <w:rStyle w:val="StyleUnderline"/>
        </w:rPr>
        <w:t xml:space="preserve"> from herself in the sense outlined here if she herself fails to perceive it? </w:t>
      </w:r>
      <w:r w:rsidRPr="00FC5C7B">
        <w:rPr>
          <w:sz w:val="14"/>
        </w:rPr>
        <w:t xml:space="preserve">Can we claim of someone that she is alienated from her own desires or driven by false (alienated) needs or that she pursues an alienated way of life if she claims to be living precisely the life she wants to lead? In diagnoses of alien- </w:t>
      </w:r>
      <w:proofErr w:type="spellStart"/>
      <w:r w:rsidRPr="00FC5C7B">
        <w:rPr>
          <w:sz w:val="14"/>
        </w:rPr>
        <w:t>ation</w:t>
      </w:r>
      <w:proofErr w:type="spellEnd"/>
      <w:r w:rsidRPr="00FC5C7B">
        <w:rPr>
          <w:sz w:val="14"/>
        </w:rPr>
        <w:t xml:space="preserve"> the question arises, </w:t>
      </w:r>
      <w:r w:rsidRPr="00896D71">
        <w:rPr>
          <w:rStyle w:val="StyleUnderline"/>
        </w:rPr>
        <w:t>then, whether there can be objective evidence of pathology that contradicts individuals’ subjective assessments or preferences.</w:t>
      </w:r>
      <w:r w:rsidRPr="00FC5C7B">
        <w:rPr>
          <w:sz w:val="14"/>
        </w:rPr>
        <w:t xml:space="preserve"> </w:t>
      </w:r>
      <w:r w:rsidRPr="00896D71">
        <w:rPr>
          <w:rStyle w:val="StyleUnderline"/>
        </w:rPr>
        <w:t>This is a dilemma that is difficult to resolve. On the one hand</w:t>
      </w:r>
      <w:r w:rsidRPr="00FC5C7B">
        <w:rPr>
          <w:sz w:val="14"/>
        </w:rPr>
        <w:t xml:space="preserve">, </w:t>
      </w:r>
      <w:r w:rsidRPr="00896D71">
        <w:rPr>
          <w:rStyle w:val="StyleUnderline"/>
        </w:rPr>
        <w:t xml:space="preserve">the con- </w:t>
      </w:r>
      <w:proofErr w:type="spellStart"/>
      <w:r w:rsidRPr="00896D71">
        <w:rPr>
          <w:rStyle w:val="StyleUnderline"/>
        </w:rPr>
        <w:t>cept</w:t>
      </w:r>
      <w:proofErr w:type="spellEnd"/>
      <w:r w:rsidRPr="00896D71">
        <w:rPr>
          <w:rStyle w:val="StyleUnderline"/>
        </w:rPr>
        <w:t xml:space="preserve"> of alienation (this is what distinguishes it from weaker forms of </w:t>
      </w:r>
      <w:r w:rsidRPr="00837B55">
        <w:rPr>
          <w:rStyle w:val="Emphasis"/>
          <w:highlight w:val="cyan"/>
        </w:rPr>
        <w:t>critique) claims to</w:t>
      </w:r>
      <w:r w:rsidRPr="00896D71">
        <w:rPr>
          <w:rStyle w:val="StyleUnderline"/>
        </w:rPr>
        <w:t xml:space="preserve"> be able to </w:t>
      </w:r>
      <w:r w:rsidRPr="00837B55">
        <w:rPr>
          <w:rStyle w:val="Emphasis"/>
          <w:highlight w:val="cyan"/>
        </w:rPr>
        <w:t>bring</w:t>
      </w:r>
      <w:r w:rsidRPr="00896D71">
        <w:rPr>
          <w:rStyle w:val="StyleUnderline"/>
        </w:rPr>
        <w:t xml:space="preserve"> to </w:t>
      </w:r>
      <w:r w:rsidRPr="00837B55">
        <w:rPr>
          <w:rStyle w:val="Emphasis"/>
          <w:highlight w:val="cyan"/>
        </w:rPr>
        <w:t>individuals’ prima facie evaluations</w:t>
      </w:r>
      <w:r w:rsidRPr="00896D71">
        <w:rPr>
          <w:rStyle w:val="StyleUnderline"/>
        </w:rPr>
        <w:t xml:space="preserve"> and prefer- </w:t>
      </w:r>
      <w:proofErr w:type="spellStart"/>
      <w:r w:rsidRPr="00896D71">
        <w:rPr>
          <w:rStyle w:val="StyleUnderline"/>
        </w:rPr>
        <w:t>ences</w:t>
      </w:r>
      <w:proofErr w:type="spellEnd"/>
      <w:r w:rsidRPr="00896D71">
        <w:rPr>
          <w:rStyle w:val="StyleUnderline"/>
        </w:rPr>
        <w:t xml:space="preserve"> a deeper dimension of critique—</w:t>
      </w:r>
      <w:r w:rsidRPr="00837B55">
        <w:rPr>
          <w:rStyle w:val="Emphasis"/>
          <w:highlight w:val="cyan"/>
        </w:rPr>
        <w:t>a critical authority—that functions as a corrective to their own assertions</w:t>
      </w:r>
      <w:r w:rsidRPr="00896D71">
        <w:rPr>
          <w:rStyle w:val="StyleUnderline"/>
        </w:rPr>
        <w:t xml:space="preserve">. </w:t>
      </w:r>
      <w:r w:rsidRPr="006F51C0">
        <w:rPr>
          <w:rStyle w:val="StyleUnderline"/>
        </w:rPr>
        <w:t>On the other hand, it is not easy to justify the position of such a critical corrective.</w:t>
      </w:r>
      <w:r w:rsidRPr="00FC5C7B">
        <w:rPr>
          <w:sz w:val="14"/>
        </w:rPr>
        <w:t xml:space="preserve"> What could the objective criteria that overrule the assessments and preferences of individuals be in this case?13 The arguments from human nature frequently appealed to in this context demonstrate, even in their most methodologically sophisticated, “thin” </w:t>
      </w:r>
      <w:proofErr w:type="spellStart"/>
      <w:r w:rsidRPr="00FC5C7B">
        <w:rPr>
          <w:sz w:val="14"/>
        </w:rPr>
        <w:t>vari</w:t>
      </w:r>
      <w:proofErr w:type="spellEnd"/>
      <w:r w:rsidRPr="00FC5C7B">
        <w:rPr>
          <w:sz w:val="14"/>
        </w:rPr>
        <w:t xml:space="preserve">- ants, the problems that plague attempts to derive normative standards from some conception of human nature.14 Even if there is—in a banal sense— something humans share on the basis of their natural, biological constitution, and even if—in a banal sense—certain functional needs can be derived from these basic presuppositions of human life (all humans need nourishment or certain climatic conditions in order to survive), </w:t>
      </w:r>
      <w:r w:rsidRPr="00837B55">
        <w:rPr>
          <w:rStyle w:val="Emphasis"/>
          <w:highlight w:val="cyan"/>
        </w:rPr>
        <w:t>these</w:t>
      </w:r>
      <w:r w:rsidRPr="006F51C0">
        <w:rPr>
          <w:rStyle w:val="StyleUnderline"/>
        </w:rPr>
        <w:t xml:space="preserve"> basic </w:t>
      </w:r>
      <w:r w:rsidRPr="00837B55">
        <w:rPr>
          <w:rStyle w:val="Emphasis"/>
          <w:highlight w:val="cyan"/>
        </w:rPr>
        <w:t>conditions imply</w:t>
      </w:r>
      <w:r w:rsidRPr="006F51C0">
        <w:rPr>
          <w:rStyle w:val="StyleUnderline"/>
        </w:rPr>
        <w:t xml:space="preserve"> very </w:t>
      </w:r>
      <w:r w:rsidRPr="00837B55">
        <w:rPr>
          <w:rStyle w:val="Emphasis"/>
          <w:highlight w:val="cyan"/>
        </w:rPr>
        <w:t>little when it comes to</w:t>
      </w:r>
      <w:r w:rsidRPr="006F51C0">
        <w:rPr>
          <w:rStyle w:val="StyleUnderline"/>
        </w:rPr>
        <w:t xml:space="preserve"> evaluating </w:t>
      </w:r>
      <w:r w:rsidRPr="00837B55">
        <w:rPr>
          <w:rStyle w:val="Emphasis"/>
          <w:highlight w:val="cyan"/>
        </w:rPr>
        <w:t>how humans</w:t>
      </w:r>
      <w:r w:rsidRPr="006F51C0">
        <w:rPr>
          <w:rStyle w:val="StyleUnderline"/>
        </w:rPr>
        <w:t xml:space="preserve">, in relation to issues beyond mere survival, </w:t>
      </w:r>
      <w:r w:rsidRPr="00837B55">
        <w:rPr>
          <w:rStyle w:val="Emphasis"/>
          <w:highlight w:val="cyan"/>
        </w:rPr>
        <w:t>lead their lives</w:t>
      </w:r>
      <w:r w:rsidRPr="006F51C0">
        <w:rPr>
          <w:rStyle w:val="StyleUnderline"/>
        </w:rPr>
        <w:t xml:space="preserve">. </w:t>
      </w:r>
      <w:r w:rsidRPr="00FC5C7B">
        <w:rPr>
          <w:sz w:val="14"/>
        </w:rPr>
        <w:t xml:space="preserve">On the other hand, </w:t>
      </w:r>
      <w:r w:rsidRPr="002F3BFC">
        <w:rPr>
          <w:rStyle w:val="StyleUnderline"/>
        </w:rPr>
        <w:t>the more human nature is given a specific content such that it becomes relevant to (culturally specific) forms of life, the more controversial and contestable the claims be- come.</w:t>
      </w:r>
      <w:r w:rsidRPr="00FC5C7B">
        <w:rPr>
          <w:sz w:val="14"/>
        </w:rPr>
        <w:t xml:space="preserve"> How are we to define human nature when its extraordinary variability and malleability appear to be part of human nature itself?15 And how are we to pick out among diverse forms of human life those that really correspond to human nature, given that even forms of life criticized as alienated have been in some way developed, advanced, and lived by human beings?</w:t>
      </w:r>
    </w:p>
    <w:p w14:paraId="6407E466" w14:textId="77777777" w:rsidR="0091751E" w:rsidRDefault="0091751E" w:rsidP="0091751E">
      <w:pPr>
        <w:pStyle w:val="Heading4"/>
      </w:pPr>
      <w:r>
        <w:t xml:space="preserve">The only solution is a concept of alienation that which recognizes the functional capacity of willing – rather than discerning what we will, it is concerned with the how in which we will. </w:t>
      </w:r>
    </w:p>
    <w:p w14:paraId="1DD21A1D" w14:textId="77777777" w:rsidR="0091751E" w:rsidRPr="0004067A" w:rsidRDefault="0091751E" w:rsidP="0091751E">
      <w:proofErr w:type="spellStart"/>
      <w:r w:rsidRPr="0004067A">
        <w:rPr>
          <w:rStyle w:val="Style13ptBold"/>
        </w:rPr>
        <w:t>Jaeggi</w:t>
      </w:r>
      <w:proofErr w:type="spellEnd"/>
      <w:r w:rsidRPr="0004067A">
        <w:rPr>
          <w:rStyle w:val="Style13ptBold"/>
        </w:rPr>
        <w:t xml:space="preserve"> </w:t>
      </w:r>
      <w:r>
        <w:rPr>
          <w:rStyle w:val="Style13ptBold"/>
        </w:rPr>
        <w:t>2</w:t>
      </w:r>
      <w:r>
        <w:t xml:space="preserve"> </w:t>
      </w:r>
      <w:proofErr w:type="spellStart"/>
      <w:r>
        <w:rPr>
          <w:sz w:val="12"/>
          <w:szCs w:val="12"/>
        </w:rPr>
        <w:t>Rahel</w:t>
      </w:r>
      <w:proofErr w:type="spellEnd"/>
      <w:r>
        <w:rPr>
          <w:sz w:val="12"/>
          <w:szCs w:val="12"/>
        </w:rPr>
        <w:t xml:space="preserve"> </w:t>
      </w:r>
      <w:proofErr w:type="spellStart"/>
      <w:r>
        <w:rPr>
          <w:sz w:val="12"/>
          <w:szCs w:val="12"/>
        </w:rPr>
        <w:t>Jaeggi</w:t>
      </w:r>
      <w:proofErr w:type="spellEnd"/>
      <w:r>
        <w:rPr>
          <w:sz w:val="12"/>
          <w:szCs w:val="12"/>
        </w:rPr>
        <w:t xml:space="preserve"> (August 2014). “Alienation.” Columbia University Press. Pg. 33-36. Translated by Frederick </w:t>
      </w:r>
      <w:proofErr w:type="spellStart"/>
      <w:r>
        <w:rPr>
          <w:sz w:val="12"/>
          <w:szCs w:val="12"/>
        </w:rPr>
        <w:t>Neuhouser</w:t>
      </w:r>
      <w:proofErr w:type="spellEnd"/>
      <w:r>
        <w:rPr>
          <w:sz w:val="12"/>
          <w:szCs w:val="12"/>
        </w:rPr>
        <w:t xml:space="preserve"> and Alan E. Smith. Edited by Frederick </w:t>
      </w:r>
      <w:proofErr w:type="spellStart"/>
      <w:r>
        <w:rPr>
          <w:sz w:val="12"/>
          <w:szCs w:val="12"/>
        </w:rPr>
        <w:t>Neuhouser</w:t>
      </w:r>
      <w:proofErr w:type="spellEnd"/>
      <w:r>
        <w:rPr>
          <w:sz w:val="12"/>
          <w:szCs w:val="12"/>
        </w:rPr>
        <w:t xml:space="preserve">. </w:t>
      </w:r>
      <w:proofErr w:type="spellStart"/>
      <w:r>
        <w:rPr>
          <w:sz w:val="12"/>
          <w:szCs w:val="12"/>
        </w:rPr>
        <w:t>Rahel</w:t>
      </w:r>
      <w:proofErr w:type="spellEnd"/>
      <w:r>
        <w:rPr>
          <w:sz w:val="12"/>
          <w:szCs w:val="12"/>
        </w:rPr>
        <w:t xml:space="preserve"> </w:t>
      </w:r>
      <w:proofErr w:type="spellStart"/>
      <w:r>
        <w:rPr>
          <w:sz w:val="12"/>
          <w:szCs w:val="12"/>
        </w:rPr>
        <w:t>Jaeggi</w:t>
      </w:r>
      <w:proofErr w:type="spellEnd"/>
      <w:r>
        <w:rPr>
          <w:sz w:val="12"/>
          <w:szCs w:val="12"/>
        </w:rPr>
        <w:t xml:space="preserve"> is professor of social and political philosophy at the Humboldt University in Berlin. Her research focuses on ethics, social philosophy, political philosophy, philosophical anthropology, social ontology, and critical theory. SHS KS</w:t>
      </w:r>
    </w:p>
    <w:p w14:paraId="20408415" w14:textId="77777777" w:rsidR="0091751E" w:rsidRPr="00614C7C" w:rsidRDefault="0091751E" w:rsidP="0091751E">
      <w:pPr>
        <w:rPr>
          <w:b/>
          <w:iCs/>
          <w:u w:val="single"/>
        </w:rPr>
      </w:pPr>
      <w:r w:rsidRPr="00E83913">
        <w:rPr>
          <w:sz w:val="14"/>
        </w:rPr>
        <w:t xml:space="preserve">In “The Ethics of Antiquity and Modernity” Tugendhat raises the problem of whether it is possible to reformulate antiquity’s inquiry into the nature of happiness (or the good life) under modern conditions. </w:t>
      </w:r>
      <w:r w:rsidRPr="00FE3DC6">
        <w:rPr>
          <w:rStyle w:val="StyleUnderline"/>
        </w:rPr>
        <w:t>A modern inquiry into the good life must, on the one hand, do justice to the view that its answer cannot “deny the autonomy and thus the interpretive sovereignty of those concerned,” and its method must be such that it avoids committing itself to a “specific and unjustifiable picture of the human being.”</w:t>
      </w:r>
      <w:r w:rsidRPr="00E83913">
        <w:rPr>
          <w:sz w:val="14"/>
        </w:rPr>
        <w:t xml:space="preserve">3 On the other hand, if modern ethical theory is to recover the interpretive content of ancient ethics, </w:t>
      </w:r>
      <w:r w:rsidRPr="00FE3DC6">
        <w:rPr>
          <w:rStyle w:val="StyleUnderline"/>
        </w:rPr>
        <w:t>it must be able to identify an objective criterion that allows us to say “whether it is going well or badly for a person independently of their actual perceptions of their present or future well-being.”</w:t>
      </w:r>
      <w:r w:rsidRPr="00E83913">
        <w:rPr>
          <w:sz w:val="14"/>
        </w:rPr>
        <w:t xml:space="preserve"> </w:t>
      </w:r>
      <w:r w:rsidRPr="00E83913">
        <w:rPr>
          <w:rStyle w:val="Emphasis"/>
          <w:highlight w:val="cyan"/>
        </w:rPr>
        <w:t>What is needed</w:t>
      </w:r>
      <w:r w:rsidRPr="00FE3DC6">
        <w:rPr>
          <w:rStyle w:val="StyleUnderline"/>
        </w:rPr>
        <w:t xml:space="preserve">, then, </w:t>
      </w:r>
      <w:r w:rsidRPr="00E83913">
        <w:rPr>
          <w:rStyle w:val="Emphasis"/>
          <w:highlight w:val="cyan"/>
        </w:rPr>
        <w:t>is a criterion that</w:t>
      </w:r>
      <w:r w:rsidRPr="00FE3DC6">
        <w:rPr>
          <w:rStyle w:val="StyleUnderline"/>
        </w:rPr>
        <w:t xml:space="preserve">, on the one hand, </w:t>
      </w:r>
      <w:r w:rsidRPr="00E83913">
        <w:rPr>
          <w:rStyle w:val="Emphasis"/>
          <w:highlight w:val="cyan"/>
        </w:rPr>
        <w:t>is not identical with the</w:t>
      </w:r>
      <w:r w:rsidRPr="00FE3DC6">
        <w:rPr>
          <w:rStyle w:val="StyleUnderline"/>
        </w:rPr>
        <w:t xml:space="preserve"> desires or </w:t>
      </w:r>
      <w:r w:rsidRPr="00E83913">
        <w:rPr>
          <w:rStyle w:val="Emphasis"/>
          <w:highlight w:val="cyan"/>
        </w:rPr>
        <w:t>preferences a person</w:t>
      </w:r>
      <w:r w:rsidRPr="00FE3DC6">
        <w:rPr>
          <w:rStyle w:val="StyleUnderline"/>
        </w:rPr>
        <w:t xml:space="preserve"> actually </w:t>
      </w:r>
      <w:r w:rsidRPr="00E83913">
        <w:rPr>
          <w:rStyle w:val="Emphasis"/>
          <w:highlight w:val="cyan"/>
        </w:rPr>
        <w:t>has</w:t>
      </w:r>
      <w:r w:rsidRPr="00FE3DC6">
        <w:rPr>
          <w:rStyle w:val="StyleUnderline"/>
        </w:rPr>
        <w:t xml:space="preserve"> </w:t>
      </w:r>
      <w:r w:rsidRPr="00E83913">
        <w:rPr>
          <w:rStyle w:val="Emphasis"/>
          <w:highlight w:val="cyan"/>
        </w:rPr>
        <w:t>and</w:t>
      </w:r>
      <w:r w:rsidRPr="00FE3DC6">
        <w:rPr>
          <w:rStyle w:val="StyleUnderline"/>
        </w:rPr>
        <w:t xml:space="preserve"> </w:t>
      </w:r>
      <w:r w:rsidRPr="00E83913">
        <w:rPr>
          <w:rStyle w:val="Emphasis"/>
          <w:highlight w:val="cyan"/>
        </w:rPr>
        <w:t>that</w:t>
      </w:r>
      <w:r w:rsidRPr="00FE3DC6">
        <w:rPr>
          <w:rStyle w:val="StyleUnderline"/>
        </w:rPr>
        <w:t xml:space="preserve">, on the other hand, </w:t>
      </w:r>
      <w:r w:rsidRPr="00E83913">
        <w:rPr>
          <w:rStyle w:val="Emphasis"/>
          <w:highlight w:val="cyan"/>
        </w:rPr>
        <w:t>does not call into question</w:t>
      </w:r>
      <w:r w:rsidRPr="00FE3DC6">
        <w:rPr>
          <w:rStyle w:val="StyleUnderline"/>
        </w:rPr>
        <w:t xml:space="preserve"> the interpretive sovereignty of the person and with it the modern ideal of </w:t>
      </w:r>
      <w:r w:rsidRPr="00E83913">
        <w:rPr>
          <w:rStyle w:val="Emphasis"/>
          <w:highlight w:val="cyan"/>
        </w:rPr>
        <w:t>self-determination</w:t>
      </w:r>
      <w:r w:rsidRPr="00FE3DC6">
        <w:rPr>
          <w:rStyle w:val="StyleUnderline"/>
        </w:rPr>
        <w:t>.</w:t>
      </w:r>
      <w:r w:rsidRPr="00E83913">
        <w:rPr>
          <w:sz w:val="14"/>
        </w:rPr>
        <w:t xml:space="preserve"> Tugendhat’s proposed solution is to develop a formal conception of psycho- logical health. Starting from (what appears to him to be) an unproblematic definition of physical health in terms of “functional capacity,” he develops for psychological health a conception of the “functional capacity of willing” and </w:t>
      </w:r>
      <w:proofErr w:type="spellStart"/>
      <w:r w:rsidRPr="00E83913">
        <w:rPr>
          <w:sz w:val="14"/>
        </w:rPr>
        <w:t>its</w:t>
      </w:r>
      <w:proofErr w:type="spellEnd"/>
      <w:r w:rsidRPr="00E83913">
        <w:rPr>
          <w:sz w:val="14"/>
        </w:rPr>
        <w:t xml:space="preserve"> possible impairment.4 Tugendhat elaborates his criterion with the example of compulsive behavior: a volition that is compulsive in some sense would count as impaired and hence as being disturbed in its functional capacity. This provides a standpoint that is immanent to the subject’s will and, at the same time, not subjective in the sense in which contingent and unevaluated preferences are: “In this way we would attain precisely what is sought, a point of view that is independent of the respective subjective goals of our willing but that nevertheless derives its authority from the perspective of willing itself. As willing (freely choosing) beings, we always will to be unlimited in our free choosing.”5 With the standard of the “impairment of the functional capacity of willing,” which asks whether we have ourselves at our command in what we will, Tugendhat </w:t>
      </w:r>
      <w:r w:rsidRPr="00FE3DC6">
        <w:rPr>
          <w:rStyle w:val="StyleUnderline"/>
        </w:rPr>
        <w:t xml:space="preserve">has achieved </w:t>
      </w:r>
      <w:r w:rsidRPr="00E83913">
        <w:rPr>
          <w:rStyle w:val="Emphasis"/>
          <w:highlight w:val="cyan"/>
        </w:rPr>
        <w:t xml:space="preserve">a middle ground between </w:t>
      </w:r>
      <w:proofErr w:type="spellStart"/>
      <w:r w:rsidRPr="00E83913">
        <w:rPr>
          <w:rStyle w:val="Emphasis"/>
          <w:highlight w:val="cyan"/>
        </w:rPr>
        <w:t>subjectivistic</w:t>
      </w:r>
      <w:proofErr w:type="spellEnd"/>
      <w:r w:rsidRPr="00E83913">
        <w:rPr>
          <w:rStyle w:val="Emphasis"/>
          <w:highlight w:val="cyan"/>
        </w:rPr>
        <w:t xml:space="preserve"> and objectivistic positions</w:t>
      </w:r>
      <w:r w:rsidRPr="00E83913">
        <w:rPr>
          <w:rStyle w:val="Emphasis"/>
        </w:rPr>
        <w:t xml:space="preserve"> </w:t>
      </w:r>
      <w:r w:rsidRPr="00FE3DC6">
        <w:rPr>
          <w:rStyle w:val="StyleUnderline"/>
        </w:rPr>
        <w:t>of the sort he was looking for.</w:t>
      </w:r>
      <w:r w:rsidRPr="00E83913">
        <w:rPr>
          <w:sz w:val="14"/>
        </w:rPr>
        <w:t xml:space="preserve"> One could call such a position a “qualified subjectivism.”6 </w:t>
      </w:r>
      <w:r w:rsidRPr="00FE3DC6">
        <w:rPr>
          <w:rStyle w:val="StyleUnderline"/>
        </w:rPr>
        <w:t xml:space="preserve">This provides us with a starting point for overcoming the opposition be- tween modern </w:t>
      </w:r>
      <w:proofErr w:type="spellStart"/>
      <w:r w:rsidRPr="00FE3DC6">
        <w:rPr>
          <w:rStyle w:val="StyleUnderline"/>
        </w:rPr>
        <w:t>antipaternalism</w:t>
      </w:r>
      <w:proofErr w:type="spellEnd"/>
      <w:r w:rsidRPr="00FE3DC6">
        <w:rPr>
          <w:rStyle w:val="StyleUnderline"/>
        </w:rPr>
        <w:t xml:space="preserve"> and the paternalism of a more substantial ethical theory: whether something is good for me always depends (</w:t>
      </w:r>
      <w:proofErr w:type="spellStart"/>
      <w:r w:rsidRPr="00FE3DC6">
        <w:rPr>
          <w:rStyle w:val="StyleUnderline"/>
        </w:rPr>
        <w:t>antipat</w:t>
      </w:r>
      <w:proofErr w:type="spellEnd"/>
      <w:r w:rsidRPr="00FE3DC6">
        <w:rPr>
          <w:rStyle w:val="StyleUnderline"/>
        </w:rPr>
        <w:t xml:space="preserve">- </w:t>
      </w:r>
      <w:proofErr w:type="spellStart"/>
      <w:r w:rsidRPr="00FE3DC6">
        <w:rPr>
          <w:rStyle w:val="StyleUnderline"/>
        </w:rPr>
        <w:t>ernalistically</w:t>
      </w:r>
      <w:proofErr w:type="spellEnd"/>
      <w:r w:rsidRPr="00FE3DC6">
        <w:rPr>
          <w:rStyle w:val="StyleUnderline"/>
        </w:rPr>
        <w:t xml:space="preserve">) on my personal view, on whether I in fact want it. </w:t>
      </w:r>
      <w:r w:rsidRPr="00E83913">
        <w:rPr>
          <w:sz w:val="14"/>
        </w:rPr>
        <w:t xml:space="preserve">This view, however, must be qualified in the sense that </w:t>
      </w:r>
      <w:r w:rsidRPr="00FE3DC6">
        <w:rPr>
          <w:rStyle w:val="StyleUnderline"/>
        </w:rPr>
        <w:t xml:space="preserve">the volition it expresses </w:t>
      </w:r>
      <w:r w:rsidRPr="00E83913">
        <w:rPr>
          <w:rStyle w:val="Emphasis"/>
          <w:highlight w:val="cyan"/>
        </w:rPr>
        <w:t>must be a “true volition”</w:t>
      </w:r>
      <w:r w:rsidRPr="00E83913">
        <w:rPr>
          <w:rStyle w:val="Emphasis"/>
        </w:rPr>
        <w:t xml:space="preserve"> </w:t>
      </w:r>
      <w:r w:rsidRPr="00FE3DC6">
        <w:rPr>
          <w:rStyle w:val="StyleUnderline"/>
        </w:rPr>
        <w:t xml:space="preserve">and therefore not subject to internal constraints. I must be free in what I will; I must have my will at my command if it is to count as my own. </w:t>
      </w:r>
      <w:r w:rsidRPr="00E83913">
        <w:rPr>
          <w:rStyle w:val="Emphasis"/>
          <w:highlight w:val="cyan"/>
        </w:rPr>
        <w:t>This criterion is</w:t>
      </w:r>
      <w:r w:rsidRPr="00E83913">
        <w:rPr>
          <w:rStyle w:val="Emphasis"/>
        </w:rPr>
        <w:t xml:space="preserve">, in the first place, </w:t>
      </w:r>
      <w:r w:rsidRPr="00E83913">
        <w:rPr>
          <w:rStyle w:val="Emphasis"/>
          <w:highlight w:val="cyan"/>
        </w:rPr>
        <w:t>formal: it concerns the How, not the What, of willing</w:t>
      </w:r>
      <w:r w:rsidRPr="00FE3DC6">
        <w:rPr>
          <w:rStyle w:val="StyleUnderline"/>
        </w:rPr>
        <w:t xml:space="preserve">. That is, I need not will anything in particular; rather, I must be able to will what I will in a free or self-determined manner. It is not necessary, then, </w:t>
      </w:r>
      <w:r w:rsidRPr="004F187A">
        <w:rPr>
          <w:rStyle w:val="Emphasis"/>
          <w:highlight w:val="cyan"/>
        </w:rPr>
        <w:t>to identify a</w:t>
      </w:r>
      <w:r w:rsidRPr="00FE3DC6">
        <w:rPr>
          <w:rStyle w:val="StyleUnderline"/>
        </w:rPr>
        <w:t xml:space="preserve"> “true object of willing,” but only a </w:t>
      </w:r>
      <w:r w:rsidRPr="004F187A">
        <w:rPr>
          <w:rStyle w:val="Emphasis"/>
          <w:highlight w:val="cyan"/>
        </w:rPr>
        <w:t>certain way of relating</w:t>
      </w:r>
      <w:r w:rsidRPr="00FE3DC6">
        <w:rPr>
          <w:rStyle w:val="StyleUnderline"/>
        </w:rPr>
        <w:t xml:space="preserve">, in one’s willing, </w:t>
      </w:r>
      <w:r w:rsidRPr="004F187A">
        <w:rPr>
          <w:rStyle w:val="Emphasis"/>
          <w:highlight w:val="cyan"/>
        </w:rPr>
        <w:t>to oneself and to what one wills.</w:t>
      </w:r>
      <w:r w:rsidRPr="00E83913">
        <w:rPr>
          <w:sz w:val="14"/>
        </w:rPr>
        <w:t xml:space="preserve"> As Tugendhat puts it, “the question of what we truly will concerns not the goals of our willing but the How of willing.”7 </w:t>
      </w:r>
      <w:r w:rsidRPr="00FE3DC6">
        <w:rPr>
          <w:rStyle w:val="StyleUnderline"/>
        </w:rPr>
        <w:t xml:space="preserve">Second, </w:t>
      </w:r>
      <w:r w:rsidRPr="001852C0">
        <w:rPr>
          <w:rStyle w:val="Emphasis"/>
          <w:highlight w:val="cyan"/>
        </w:rPr>
        <w:t xml:space="preserve">this criterion is immanent: the </w:t>
      </w:r>
      <w:r w:rsidRPr="001852C0">
        <w:rPr>
          <w:rStyle w:val="Emphasis"/>
        </w:rPr>
        <w:t xml:space="preserve">criterion is the </w:t>
      </w:r>
      <w:r w:rsidRPr="001852C0">
        <w:rPr>
          <w:rStyle w:val="Emphasis"/>
          <w:highlight w:val="cyan"/>
        </w:rPr>
        <w:t>functional capacity of willing itself</w:t>
      </w:r>
      <w:r w:rsidRPr="00FE3DC6">
        <w:rPr>
          <w:rStyle w:val="StyleUnderline"/>
        </w:rPr>
        <w:t>, a claim posited by the act of willing itself.</w:t>
      </w:r>
      <w:r w:rsidRPr="00E83913">
        <w:rPr>
          <w:sz w:val="14"/>
        </w:rPr>
        <w:t xml:space="preserve"> When I say, “I want to be able to do what I will,” I must also mean, “</w:t>
      </w:r>
      <w:r w:rsidRPr="00FE3DC6">
        <w:rPr>
          <w:rStyle w:val="StyleUnderline"/>
        </w:rPr>
        <w:t>I want to be able—freely—to will.”</w:t>
      </w:r>
      <w:r w:rsidRPr="00E83913">
        <w:rPr>
          <w:sz w:val="14"/>
        </w:rPr>
        <w:t xml:space="preserve"> My account of the problem of alienation can be linked up with this con- </w:t>
      </w:r>
      <w:proofErr w:type="spellStart"/>
      <w:r w:rsidRPr="00E83913">
        <w:rPr>
          <w:sz w:val="14"/>
        </w:rPr>
        <w:t>ception</w:t>
      </w:r>
      <w:proofErr w:type="spellEnd"/>
      <w:r w:rsidRPr="00E83913">
        <w:rPr>
          <w:sz w:val="14"/>
        </w:rPr>
        <w:t xml:space="preserve"> of willing in the following way: </w:t>
      </w:r>
      <w:r w:rsidRPr="001852C0">
        <w:rPr>
          <w:rStyle w:val="Emphasis"/>
        </w:rPr>
        <w:t xml:space="preserve">instances of </w:t>
      </w:r>
      <w:r w:rsidRPr="001852C0">
        <w:rPr>
          <w:rStyle w:val="Emphasis"/>
          <w:highlight w:val="cyan"/>
        </w:rPr>
        <w:t>alienation can be under- stood as obstructions of volition and thereby</w:t>
      </w:r>
      <w:r w:rsidRPr="00FE3DC6">
        <w:rPr>
          <w:rStyle w:val="StyleUnderline"/>
        </w:rPr>
        <w:t>—formulated more generally—as obstructions in the relations individuals have to themselves and the world.</w:t>
      </w:r>
      <w:r w:rsidRPr="00E83913">
        <w:rPr>
          <w:sz w:val="14"/>
        </w:rPr>
        <w:t xml:space="preserve"> With the help of Tugendhat’s conception of having oneself at one’s com- </w:t>
      </w:r>
      <w:proofErr w:type="spellStart"/>
      <w:r w:rsidRPr="00E83913">
        <w:rPr>
          <w:sz w:val="14"/>
        </w:rPr>
        <w:t>mand</w:t>
      </w:r>
      <w:proofErr w:type="spellEnd"/>
      <w:r w:rsidRPr="00E83913">
        <w:rPr>
          <w:sz w:val="14"/>
        </w:rPr>
        <w:t xml:space="preserve">, </w:t>
      </w:r>
      <w:r w:rsidRPr="00E83913">
        <w:rPr>
          <w:rStyle w:val="StyleUnderline"/>
        </w:rPr>
        <w:t>instances of alienation can be reconstructed in terms of disturbed ways of establishing relations to oneself and to the world.</w:t>
      </w:r>
      <w:r w:rsidRPr="00E83913">
        <w:rPr>
          <w:sz w:val="14"/>
        </w:rPr>
        <w:t xml:space="preserve"> In this </w:t>
      </w:r>
      <w:proofErr w:type="gramStart"/>
      <w:r w:rsidRPr="00E83913">
        <w:rPr>
          <w:sz w:val="14"/>
        </w:rPr>
        <w:t>way</w:t>
      </w:r>
      <w:proofErr w:type="gramEnd"/>
      <w:r w:rsidRPr="00E83913">
        <w:rPr>
          <w:sz w:val="14"/>
        </w:rPr>
        <w:t xml:space="preserve"> the problem of alienation is tied to that of freedom. My thesis is that </w:t>
      </w:r>
      <w:r w:rsidRPr="00E83913">
        <w:rPr>
          <w:rStyle w:val="StyleUnderline"/>
        </w:rPr>
        <w:t xml:space="preserve">alienation can be understood as </w:t>
      </w:r>
      <w:r w:rsidRPr="001852C0">
        <w:rPr>
          <w:rStyle w:val="Emphasis"/>
          <w:highlight w:val="cyan"/>
        </w:rPr>
        <w:t>a particular form of the loss of freedom</w:t>
      </w:r>
      <w:r w:rsidRPr="00E83913">
        <w:rPr>
          <w:sz w:val="14"/>
        </w:rPr>
        <w:t xml:space="preserve">, as an obstruction of what could be called, following Isaiah </w:t>
      </w:r>
      <w:proofErr w:type="spellStart"/>
      <w:r w:rsidRPr="00E83913">
        <w:rPr>
          <w:sz w:val="14"/>
        </w:rPr>
        <w:t>Ber</w:t>
      </w:r>
      <w:proofErr w:type="spellEnd"/>
      <w:r w:rsidRPr="00E83913">
        <w:rPr>
          <w:sz w:val="14"/>
        </w:rPr>
        <w:t xml:space="preserve">- </w:t>
      </w:r>
      <w:proofErr w:type="spellStart"/>
      <w:r w:rsidRPr="00E83913">
        <w:rPr>
          <w:sz w:val="14"/>
        </w:rPr>
        <w:t>lin</w:t>
      </w:r>
      <w:proofErr w:type="spellEnd"/>
      <w:r w:rsidRPr="00E83913">
        <w:rPr>
          <w:sz w:val="14"/>
        </w:rPr>
        <w:t xml:space="preserve">, positive freedom.8 Formulating the notoriously controversial distinction as briefly as possible, </w:t>
      </w:r>
      <w:r w:rsidRPr="001852C0">
        <w:rPr>
          <w:rStyle w:val="Emphasis"/>
          <w:highlight w:val="cyan"/>
        </w:rPr>
        <w:t>freedom</w:t>
      </w:r>
      <w:r w:rsidRPr="00E83913">
        <w:rPr>
          <w:rStyle w:val="StyleUnderline"/>
        </w:rPr>
        <w:t xml:space="preserve"> in this sense </w:t>
      </w:r>
      <w:r w:rsidRPr="001852C0">
        <w:rPr>
          <w:rStyle w:val="Emphasis"/>
          <w:highlight w:val="cyan"/>
        </w:rPr>
        <w:t>refers</w:t>
      </w:r>
      <w:r w:rsidRPr="00E83913">
        <w:rPr>
          <w:rStyle w:val="StyleUnderline"/>
        </w:rPr>
        <w:t xml:space="preserve"> not (merely negatively) </w:t>
      </w:r>
      <w:r w:rsidRPr="001852C0">
        <w:rPr>
          <w:rStyle w:val="Emphasis"/>
          <w:highlight w:val="cyan"/>
        </w:rPr>
        <w:t>to</w:t>
      </w:r>
      <w:r w:rsidRPr="00E83913">
        <w:rPr>
          <w:rStyle w:val="StyleUnderline"/>
        </w:rPr>
        <w:t xml:space="preserve"> the absence of external coercion but (positively) to </w:t>
      </w:r>
      <w:r w:rsidRPr="0031666F">
        <w:rPr>
          <w:rStyle w:val="Emphasis"/>
          <w:highlight w:val="cyan"/>
        </w:rPr>
        <w:t>the capacity to realize valuable</w:t>
      </w:r>
      <w:r w:rsidRPr="0031666F">
        <w:rPr>
          <w:rStyle w:val="Emphasis"/>
        </w:rPr>
        <w:t xml:space="preserve"> </w:t>
      </w:r>
      <w:r w:rsidRPr="0031666F">
        <w:rPr>
          <w:rStyle w:val="Emphasis"/>
          <w:highlight w:val="cyan"/>
        </w:rPr>
        <w:t>ends.</w:t>
      </w:r>
      <w:r w:rsidRPr="00E83913">
        <w:rPr>
          <w:sz w:val="14"/>
        </w:rPr>
        <w:t xml:space="preserve"> In the sense described (and criticized) by Berlin, positive freedom has a variety of implications: </w:t>
      </w:r>
      <w:r w:rsidRPr="00E83913">
        <w:rPr>
          <w:rStyle w:val="StyleUnderline"/>
        </w:rPr>
        <w:t>The “positive” sense of the word “liberty” derives from the wish on the part of the individual to be his own master. I wish my life and decisions to depend on myself, not on external forces of whatever kind.</w:t>
      </w:r>
      <w:r w:rsidRPr="00E83913">
        <w:rPr>
          <w:sz w:val="14"/>
        </w:rPr>
        <w:t xml:space="preserve"> I wish to be the instrument of my own, not of other men’s, acts of will. I </w:t>
      </w:r>
      <w:r w:rsidRPr="00E83913">
        <w:rPr>
          <w:rStyle w:val="StyleUnderline"/>
        </w:rPr>
        <w:t>wish to be a subject, not an object; to be moved by reasons, by conscious purposes, which are my own, not by causes which affect me, as it were, from outside.</w:t>
      </w:r>
      <w:r w:rsidRPr="00E83913">
        <w:rPr>
          <w:sz w:val="14"/>
        </w:rPr>
        <w:t xml:space="preserve"> I wish to be somebody, not nobody; a doer—deciding, not being decided for, self-directed and not acted upon by external nature or by other men as if I were a thing, or an animal, or a slave incapable of playing a human role, that is, of conceiving goals and policies of my own and realizing them</w:t>
      </w:r>
      <w:proofErr w:type="gramStart"/>
      <w:r w:rsidRPr="00E83913">
        <w:rPr>
          <w:sz w:val="14"/>
        </w:rPr>
        <w:t>. . . .</w:t>
      </w:r>
      <w:proofErr w:type="gramEnd"/>
      <w:r w:rsidRPr="00E83913">
        <w:rPr>
          <w:sz w:val="14"/>
        </w:rPr>
        <w:t xml:space="preserve"> </w:t>
      </w:r>
      <w:r w:rsidRPr="00E83913">
        <w:rPr>
          <w:rStyle w:val="StyleUnderline"/>
        </w:rPr>
        <w:t>I wish, above all, to be conscious of myself as a thinking, willing, active being, bearing responsibility for my choices and able to explain them by references to my own ideas and purposes.</w:t>
      </w:r>
      <w:r w:rsidRPr="00E83913">
        <w:rPr>
          <w:sz w:val="14"/>
        </w:rPr>
        <w:t xml:space="preserve"> I feel free to the degree that I believe this to </w:t>
      </w:r>
      <w:r w:rsidRPr="003257E0">
        <w:rPr>
          <w:sz w:val="14"/>
        </w:rPr>
        <w:t xml:space="preserve">be true, and enslaved to the degree that I am made to realize that it is not.9 </w:t>
      </w:r>
      <w:r w:rsidRPr="003257E0">
        <w:rPr>
          <w:rStyle w:val="StyleUnderline"/>
        </w:rPr>
        <w:t xml:space="preserve">As unsystematic and indeterminate the various dimensions of positive free- </w:t>
      </w:r>
      <w:proofErr w:type="spellStart"/>
      <w:r w:rsidRPr="003257E0">
        <w:rPr>
          <w:rStyle w:val="StyleUnderline"/>
        </w:rPr>
        <w:t>dom</w:t>
      </w:r>
      <w:proofErr w:type="spellEnd"/>
      <w:r w:rsidRPr="003257E0">
        <w:rPr>
          <w:rStyle w:val="StyleUnderline"/>
        </w:rPr>
        <w:t xml:space="preserve"> might be, the important point is that </w:t>
      </w:r>
      <w:r w:rsidRPr="003257E0">
        <w:rPr>
          <w:rStyle w:val="Emphasis"/>
        </w:rPr>
        <w:t>conceptions of</w:t>
      </w:r>
      <w:r w:rsidRPr="003257E0">
        <w:rPr>
          <w:rStyle w:val="StyleUnderline"/>
        </w:rPr>
        <w:t xml:space="preserve"> positive freedom always depict </w:t>
      </w:r>
      <w:r w:rsidRPr="003257E0">
        <w:rPr>
          <w:rStyle w:val="Emphasis"/>
        </w:rPr>
        <w:t>the free life as not alienated and vice versa</w:t>
      </w:r>
      <w:r w:rsidRPr="003257E0">
        <w:rPr>
          <w:rStyle w:val="StyleUnderline"/>
        </w:rPr>
        <w:t>.</w:t>
      </w:r>
      <w:r w:rsidRPr="003257E0">
        <w:rPr>
          <w:sz w:val="14"/>
        </w:rPr>
        <w:t xml:space="preserve">10 As Robert Pippin puts it, only those acts and intentions that I can “link . . . with me such that they count as due to me or count as mine” are “instances of freedom.”11 </w:t>
      </w:r>
      <w:r w:rsidRPr="003257E0">
        <w:rPr>
          <w:rStyle w:val="Emphasis"/>
        </w:rPr>
        <w:t xml:space="preserve">Being a </w:t>
      </w:r>
      <w:r w:rsidRPr="003257E0">
        <w:rPr>
          <w:rStyle w:val="StyleUnderline"/>
        </w:rPr>
        <w:t xml:space="preserve">human </w:t>
      </w:r>
      <w:r w:rsidRPr="003257E0">
        <w:rPr>
          <w:rStyle w:val="Emphasis"/>
        </w:rPr>
        <w:t>being</w:t>
      </w:r>
      <w:r w:rsidRPr="003257E0">
        <w:rPr>
          <w:rStyle w:val="StyleUnderline"/>
        </w:rPr>
        <w:t xml:space="preserve"> rather than a thing </w:t>
      </w:r>
      <w:r w:rsidRPr="003257E0">
        <w:rPr>
          <w:rStyle w:val="Emphasis"/>
        </w:rPr>
        <w:t>means</w:t>
      </w:r>
      <w:r w:rsidRPr="003257E0">
        <w:rPr>
          <w:rStyle w:val="StyleUnderline"/>
        </w:rPr>
        <w:t xml:space="preserve">, according to this view, </w:t>
      </w:r>
      <w:r w:rsidRPr="003257E0">
        <w:rPr>
          <w:rStyle w:val="Emphasis"/>
        </w:rPr>
        <w:t>ascribing to oneself what one wills and does, taking responsibility for it and</w:t>
      </w:r>
      <w:r w:rsidRPr="003257E0">
        <w:rPr>
          <w:rStyle w:val="StyleUnderline"/>
        </w:rPr>
        <w:t xml:space="preserve"> (therefore) </w:t>
      </w:r>
      <w:r w:rsidRPr="003257E0">
        <w:rPr>
          <w:rStyle w:val="Emphasis"/>
        </w:rPr>
        <w:t>being able to identify with it.</w:t>
      </w:r>
      <w:r w:rsidRPr="003257E0">
        <w:rPr>
          <w:rStyle w:val="StyleUnderline"/>
        </w:rPr>
        <w:t xml:space="preserve"> Understood in this way, the concept of alienation concerns itself with the complex conditions of “linking” one’s acti</w:t>
      </w:r>
      <w:r w:rsidRPr="00E83913">
        <w:rPr>
          <w:rStyle w:val="StyleUnderline"/>
        </w:rPr>
        <w:t xml:space="preserve">ons and desires (or, more </w:t>
      </w:r>
      <w:proofErr w:type="spellStart"/>
      <w:r w:rsidRPr="00E83913">
        <w:rPr>
          <w:rStyle w:val="StyleUnderline"/>
        </w:rPr>
        <w:t>gener</w:t>
      </w:r>
      <w:proofErr w:type="spellEnd"/>
      <w:r w:rsidRPr="00E83913">
        <w:rPr>
          <w:rStyle w:val="StyleUnderline"/>
        </w:rPr>
        <w:t>- ally, one’s life) with oneself, “counting them as due to” oneself, or making them “one’s own.”</w:t>
      </w:r>
      <w:r w:rsidRPr="00E83913">
        <w:rPr>
          <w:sz w:val="14"/>
        </w:rPr>
        <w:t xml:space="preserve"> It also concerns itself with the various obstructions and disturbances that can affect these relations. One is not always already “with oneself;” one’s actions and desires are not always one’s own from the start, and one’s relation to the surrounding natural and social world is equally </w:t>
      </w:r>
      <w:proofErr w:type="spellStart"/>
      <w:r w:rsidRPr="00E83913">
        <w:rPr>
          <w:sz w:val="14"/>
        </w:rPr>
        <w:t>constitu</w:t>
      </w:r>
      <w:proofErr w:type="spellEnd"/>
      <w:r w:rsidRPr="00E83913">
        <w:rPr>
          <w:sz w:val="14"/>
        </w:rPr>
        <w:t xml:space="preserve">- </w:t>
      </w:r>
      <w:proofErr w:type="spellStart"/>
      <w:r w:rsidRPr="00E83913">
        <w:rPr>
          <w:sz w:val="14"/>
        </w:rPr>
        <w:t>tive</w:t>
      </w:r>
      <w:proofErr w:type="spellEnd"/>
      <w:r w:rsidRPr="00E83913">
        <w:rPr>
          <w:sz w:val="14"/>
        </w:rPr>
        <w:t xml:space="preserve"> and threatened. Positively formulated, clarifying the various dimensions of alienation enables us to specify the conditions for being able to understand one’s life as one’s own (and therefore to lead one’s life freely). </w:t>
      </w:r>
      <w:r w:rsidRPr="00E83913">
        <w:rPr>
          <w:rStyle w:val="StyleUnderline"/>
        </w:rPr>
        <w:t xml:space="preserve">An </w:t>
      </w:r>
      <w:proofErr w:type="spellStart"/>
      <w:r w:rsidRPr="00E83913">
        <w:rPr>
          <w:rStyle w:val="StyleUnderline"/>
        </w:rPr>
        <w:t>unalienated</w:t>
      </w:r>
      <w:proofErr w:type="spellEnd"/>
      <w:r w:rsidRPr="00E83913">
        <w:rPr>
          <w:rStyle w:val="StyleUnderline"/>
        </w:rPr>
        <w:t xml:space="preserve"> life, according to this view, is not one in which specific substantial values are realized but one that is lived in a specific—</w:t>
      </w:r>
      <w:proofErr w:type="spellStart"/>
      <w:r w:rsidRPr="00E83913">
        <w:rPr>
          <w:rStyle w:val="StyleUnderline"/>
        </w:rPr>
        <w:t>unalienated</w:t>
      </w:r>
      <w:proofErr w:type="spellEnd"/>
      <w:r w:rsidRPr="00E83913">
        <w:rPr>
          <w:rStyle w:val="StyleUnderline"/>
        </w:rPr>
        <w:t xml:space="preserve">—manner. The belief that everyone should be able to live her own life no longer stands in opposition, then, to the project of alienation critique. Rather, </w:t>
      </w:r>
      <w:r w:rsidRPr="003257E0">
        <w:rPr>
          <w:rStyle w:val="Emphasis"/>
          <w:highlight w:val="cyan"/>
        </w:rPr>
        <w:t xml:space="preserve">the absence of alienating impediments and the possibility of appropriating </w:t>
      </w:r>
      <w:r w:rsidRPr="003257E0">
        <w:rPr>
          <w:rStyle w:val="Emphasis"/>
        </w:rPr>
        <w:t xml:space="preserve">self and world without such impediments </w:t>
      </w:r>
      <w:r w:rsidRPr="003257E0">
        <w:rPr>
          <w:rStyle w:val="Emphasis"/>
          <w:highlight w:val="cyan"/>
        </w:rPr>
        <w:t xml:space="preserve">is a condition of </w:t>
      </w:r>
      <w:r w:rsidRPr="003257E0">
        <w:rPr>
          <w:rStyle w:val="Emphasis"/>
        </w:rPr>
        <w:t xml:space="preserve">freedom and </w:t>
      </w:r>
      <w:r w:rsidRPr="003257E0">
        <w:rPr>
          <w:rStyle w:val="Emphasis"/>
          <w:highlight w:val="cyan"/>
        </w:rPr>
        <w:t>self-determination.</w:t>
      </w:r>
    </w:p>
    <w:p w14:paraId="5BFBF79D" w14:textId="77777777" w:rsidR="00A6600D" w:rsidRDefault="00A6600D" w:rsidP="00A6600D">
      <w:pPr>
        <w:pStyle w:val="Heading4"/>
      </w:pPr>
      <w:r w:rsidRPr="009A4809">
        <w:t xml:space="preserve">That functional capacity of willing is mediated by social roles – as the authentic self is inexplicably linked to the self that engages in social communities with others through duplication. Understanding the functionality of the will is impossible in a vacuum. </w:t>
      </w:r>
    </w:p>
    <w:p w14:paraId="6C572DC8" w14:textId="77777777" w:rsidR="00A6600D" w:rsidRPr="009A4809" w:rsidRDefault="00A6600D" w:rsidP="00A6600D">
      <w:pPr>
        <w:rPr>
          <w:b/>
        </w:rPr>
      </w:pPr>
      <w:proofErr w:type="spellStart"/>
      <w:r w:rsidRPr="009A4809">
        <w:rPr>
          <w:b/>
          <w:u w:val="single"/>
        </w:rPr>
        <w:t>Jaeggi</w:t>
      </w:r>
      <w:proofErr w:type="spellEnd"/>
      <w:r w:rsidRPr="009A4809">
        <w:rPr>
          <w:b/>
          <w:u w:val="single"/>
        </w:rPr>
        <w:t xml:space="preserve"> 3,</w:t>
      </w:r>
      <w:r w:rsidRPr="009A4809">
        <w:rPr>
          <w:b/>
        </w:rPr>
        <w:t xml:space="preserve"> </w:t>
      </w:r>
      <w:proofErr w:type="spellStart"/>
      <w:r w:rsidRPr="009A4809">
        <w:rPr>
          <w:sz w:val="12"/>
          <w:szCs w:val="12"/>
        </w:rPr>
        <w:t>Jaeggi</w:t>
      </w:r>
      <w:proofErr w:type="spellEnd"/>
      <w:r w:rsidRPr="009A4809">
        <w:rPr>
          <w:sz w:val="12"/>
          <w:szCs w:val="12"/>
        </w:rPr>
        <w:t xml:space="preserve">, </w:t>
      </w:r>
      <w:proofErr w:type="spellStart"/>
      <w:r w:rsidRPr="009A4809">
        <w:rPr>
          <w:sz w:val="12"/>
          <w:szCs w:val="12"/>
        </w:rPr>
        <w:t>Rahel</w:t>
      </w:r>
      <w:proofErr w:type="spellEnd"/>
      <w:r w:rsidRPr="009A4809">
        <w:rPr>
          <w:sz w:val="12"/>
          <w:szCs w:val="12"/>
        </w:rPr>
        <w:t>. “Alienation.” Columbia University Press, cup.columbia.edu/book/alienation///Scopa.</w:t>
      </w:r>
      <w:r w:rsidRPr="009A4809">
        <w:rPr>
          <w:b/>
        </w:rPr>
        <w:t xml:space="preserve"> </w:t>
      </w:r>
    </w:p>
    <w:p w14:paraId="67843323" w14:textId="77777777" w:rsidR="00A6600D" w:rsidRPr="009A4809" w:rsidRDefault="00A6600D" w:rsidP="00A6600D">
      <w:pPr>
        <w:rPr>
          <w:b/>
        </w:rPr>
      </w:pPr>
      <w:r w:rsidRPr="009A4809">
        <w:rPr>
          <w:sz w:val="12"/>
        </w:rPr>
        <w:t xml:space="preserve">The positions of both authors can be reduced to the following common denominator: </w:t>
      </w:r>
      <w:r w:rsidRPr="00B25F57">
        <w:rPr>
          <w:b/>
          <w:highlight w:val="cyan"/>
          <w:u w:val="single"/>
        </w:rPr>
        <w:t>roles are less alienating than constitutive for the development of persons</w:t>
      </w:r>
      <w:r w:rsidRPr="009A4809">
        <w:rPr>
          <w:b/>
          <w:u w:val="single"/>
        </w:rPr>
        <w:t xml:space="preserve"> and personality</w:t>
      </w:r>
      <w:r w:rsidRPr="009A4809">
        <w:rPr>
          <w:sz w:val="12"/>
        </w:rPr>
        <w:t xml:space="preserve">. They are constitutive in the sense that they are directly bound up with a person’s development 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are productive. In and through them we first become ourselves. This is the essence of Helmuth </w:t>
      </w:r>
      <w:proofErr w:type="spellStart"/>
      <w:r w:rsidRPr="009A4809">
        <w:rPr>
          <w:sz w:val="12"/>
        </w:rPr>
        <w:t>Plessner’s</w:t>
      </w:r>
      <w:proofErr w:type="spellEnd"/>
      <w:r w:rsidRPr="009A4809">
        <w:rPr>
          <w:sz w:val="12"/>
        </w:rPr>
        <w:t xml:space="preserve"> conception of the positive significance of roles (which he developed as a direct response to critiques of them as alienating). “</w:t>
      </w:r>
      <w:r w:rsidRPr="00B25F57">
        <w:rPr>
          <w:b/>
          <w:highlight w:val="cyan"/>
          <w:u w:val="single"/>
        </w:rPr>
        <w:t>The human</w:t>
      </w:r>
      <w:r w:rsidRPr="009A4809">
        <w:rPr>
          <w:b/>
          <w:u w:val="single"/>
        </w:rPr>
        <w:t xml:space="preserve"> being </w:t>
      </w:r>
      <w:r w:rsidRPr="00B25F57">
        <w:rPr>
          <w:b/>
          <w:highlight w:val="cyan"/>
          <w:u w:val="single"/>
        </w:rPr>
        <w:t>is always</w:t>
      </w:r>
      <w:r w:rsidRPr="009A4809">
        <w:rPr>
          <w:sz w:val="12"/>
        </w:rPr>
        <w:t xml:space="preserve"> himself only in </w:t>
      </w:r>
      <w:r w:rsidRPr="009A4809">
        <w:rPr>
          <w:b/>
          <w:u w:val="single"/>
        </w:rPr>
        <w:t>‘</w:t>
      </w:r>
      <w:r w:rsidRPr="00B25F57">
        <w:rPr>
          <w:b/>
          <w:highlight w:val="cyan"/>
          <w:u w:val="single"/>
        </w:rPr>
        <w:t>doubling’ in relation to a role</w:t>
      </w:r>
      <w:r w:rsidRPr="009A4809">
        <w:rPr>
          <w:b/>
          <w:u w:val="single"/>
        </w:rPr>
        <w:t xml:space="preserve"> </w:t>
      </w:r>
      <w:r w:rsidRPr="009A4809">
        <w:rPr>
          <w:sz w:val="12"/>
        </w:rPr>
        <w:t xml:space="preserve">figure he can experience. Also, all that he sees as comprising his authenticity is but the role he plays before himself and others.22 </w:t>
      </w:r>
      <w:r w:rsidRPr="009A4809">
        <w:rPr>
          <w:b/>
          <w:u w:val="single"/>
        </w:rPr>
        <w:t>Roles</w:t>
      </w:r>
      <w:r w:rsidRPr="009A4809">
        <w:rPr>
          <w:sz w:val="12"/>
        </w:rPr>
        <w:t xml:space="preserve"> on this view </w:t>
      </w:r>
      <w:r w:rsidRPr="009A4809">
        <w:rPr>
          <w:b/>
          <w:u w:val="single"/>
        </w:rPr>
        <w:t xml:space="preserve">are not only necessary in order </w:t>
      </w:r>
      <w:r w:rsidRPr="00B25F57">
        <w:rPr>
          <w:b/>
          <w:highlight w:val="cyan"/>
          <w:u w:val="single"/>
        </w:rPr>
        <w:t>to make social interaction possible</w:t>
      </w:r>
      <w:r w:rsidRPr="009A4809">
        <w:rPr>
          <w:sz w:val="12"/>
        </w:rPr>
        <w:t xml:space="preserve">, whether this be a “being together” of individuals or a benign “passing each other by;” </w:t>
      </w:r>
      <w:r w:rsidRPr="00B25F57">
        <w:rPr>
          <w:b/>
          <w:highlight w:val="cyan"/>
          <w:u w:val="single"/>
        </w:rPr>
        <w:t>interaction</w:t>
      </w:r>
      <w:r w:rsidRPr="009A4809">
        <w:rPr>
          <w:b/>
          <w:u w:val="single"/>
        </w:rPr>
        <w:t xml:space="preserve"> mediated by roles </w:t>
      </w:r>
      <w:r w:rsidRPr="00B25F57">
        <w:rPr>
          <w:b/>
          <w:highlight w:val="cyan"/>
          <w:u w:val="single"/>
        </w:rPr>
        <w:t>is</w:t>
      </w:r>
      <w:r w:rsidRPr="009A4809">
        <w:rPr>
          <w:b/>
          <w:u w:val="single"/>
        </w:rPr>
        <w:t xml:space="preserve"> also </w:t>
      </w:r>
      <w:r w:rsidRPr="00B25F57">
        <w:rPr>
          <w:b/>
          <w:highlight w:val="cyan"/>
          <w:u w:val="single"/>
        </w:rPr>
        <w:t>constitutive of an individual’s relation to herself</w:t>
      </w:r>
      <w:r w:rsidRPr="009A4809">
        <w:rPr>
          <w:sz w:val="12"/>
        </w:rPr>
        <w:t xml:space="preserve">. When </w:t>
      </w:r>
      <w:proofErr w:type="spellStart"/>
      <w:r w:rsidRPr="009A4809">
        <w:rPr>
          <w:sz w:val="12"/>
        </w:rPr>
        <w:t>Plessner</w:t>
      </w:r>
      <w:proofErr w:type="spellEnd"/>
      <w:r w:rsidRPr="009A4809">
        <w:rPr>
          <w:sz w:val="12"/>
        </w:rPr>
        <w:t xml:space="preserve"> speaks of a “doubling in relation to a role figure,” he means that one depends on roles not only to become a “figure” of experience for others but also in order to become such a figure for oneself. </w:t>
      </w:r>
      <w:proofErr w:type="spellStart"/>
      <w:r w:rsidRPr="009A4809">
        <w:rPr>
          <w:sz w:val="12"/>
        </w:rPr>
        <w:t>Plessner’s</w:t>
      </w:r>
      <w:proofErr w:type="spellEnd"/>
      <w:r w:rsidRPr="009A4809">
        <w:rPr>
          <w:sz w:val="12"/>
        </w:rPr>
        <w:t xml:space="preserve"> thesis that the human being is a Doppelgänger is grounded in a comprehensive theory of human nature that, beginning from the fundamental concept of “eccentric positionality,” is critical of every idea of immediacy or spontaneity.23 According to </w:t>
      </w:r>
      <w:proofErr w:type="spellStart"/>
      <w:r w:rsidRPr="009A4809">
        <w:rPr>
          <w:sz w:val="12"/>
        </w:rPr>
        <w:t>Plessner</w:t>
      </w:r>
      <w:proofErr w:type="spellEnd"/>
      <w:r w:rsidRPr="009A4809">
        <w:rPr>
          <w:sz w:val="12"/>
        </w:rPr>
        <w:t xml:space="preserve">: The distance that the role creates in family life, as well as in one’s profession, work, or public offices, is the human being’s characteristic detour to his fellow human being; it is the means of his immediacy. Whoever wants to see in this an instance of </w:t>
      </w:r>
      <w:proofErr w:type="spellStart"/>
      <w:r w:rsidRPr="009A4809">
        <w:rPr>
          <w:sz w:val="12"/>
        </w:rPr>
        <w:t>selfalienation</w:t>
      </w:r>
      <w:proofErr w:type="spellEnd"/>
      <w:r w:rsidRPr="009A4809">
        <w:rPr>
          <w:sz w:val="12"/>
        </w:rPr>
        <w:t xml:space="preserve"> misunderstands the human essence and foists on it a possibility of existence such as animals have on the level of life or angels have on the spiritual level</w:t>
      </w:r>
      <w:proofErr w:type="gramStart"/>
      <w:r w:rsidRPr="009A4809">
        <w:rPr>
          <w:sz w:val="12"/>
        </w:rPr>
        <w:t>. . . .</w:t>
      </w:r>
      <w:proofErr w:type="gramEnd"/>
      <w:r w:rsidRPr="009A4809">
        <w:rPr>
          <w:sz w:val="12"/>
        </w:rPr>
        <w:t xml:space="preserve"> Only the human being appears as a Doppelgänger, on the outside in the figure of his role and on the inside, privately, as himself. 24 Although at first glance the talk of a Doppelgänger raises the suspicion that </w:t>
      </w:r>
      <w:proofErr w:type="spellStart"/>
      <w:r w:rsidRPr="009A4809">
        <w:rPr>
          <w:sz w:val="12"/>
        </w:rPr>
        <w:t>Plessner</w:t>
      </w:r>
      <w:proofErr w:type="spellEnd"/>
      <w:r w:rsidRPr="009A4809">
        <w:rPr>
          <w:sz w:val="12"/>
        </w:rPr>
        <w:t xml:space="preserve">, too, is trapped in a model of doubling that relies on an opposition between authenticity and role behavior—between the inner and the outer—this suspicion turns out to be unwarranted: </w:t>
      </w:r>
      <w:proofErr w:type="gramStart"/>
      <w:r w:rsidRPr="009A4809">
        <w:rPr>
          <w:b/>
          <w:u w:val="single"/>
        </w:rPr>
        <w:t>the</w:t>
      </w:r>
      <w:proofErr w:type="gramEnd"/>
      <w:r w:rsidRPr="009A4809">
        <w:rPr>
          <w:b/>
          <w:u w:val="single"/>
        </w:rPr>
        <w:t xml:space="preserve"> Doppelgänger character of human beings is illusory because there are not two real entities there; our character as a “double” is a construct. There is not an internal division</w:t>
      </w:r>
      <w:r w:rsidRPr="009A4809">
        <w:rPr>
          <w:sz w:val="12"/>
        </w:rPr>
        <w:t xml:space="preserve"> here to be overcome; </w:t>
      </w:r>
      <w:r w:rsidRPr="009A4809">
        <w:rPr>
          <w:b/>
          <w:u w:val="single"/>
        </w:rPr>
        <w:t>rather, doubling is constitutive of the human self. “</w:t>
      </w:r>
      <w:r w:rsidRPr="00B25F57">
        <w:rPr>
          <w:b/>
          <w:highlight w:val="cyan"/>
          <w:u w:val="single"/>
        </w:rPr>
        <w:t>The human being cannot abolish</w:t>
      </w:r>
      <w:r w:rsidRPr="009A4809">
        <w:rPr>
          <w:b/>
          <w:u w:val="single"/>
        </w:rPr>
        <w:t xml:space="preserve"> his </w:t>
      </w:r>
      <w:r w:rsidRPr="00B25F57">
        <w:rPr>
          <w:b/>
          <w:highlight w:val="cyan"/>
          <w:u w:val="single"/>
        </w:rPr>
        <w:t>status as a Doppelgänger without negating</w:t>
      </w:r>
      <w:r w:rsidRPr="009A4809">
        <w:rPr>
          <w:b/>
          <w:u w:val="single"/>
        </w:rPr>
        <w:t xml:space="preserve"> his </w:t>
      </w:r>
      <w:r w:rsidRPr="00B25F57">
        <w:rPr>
          <w:b/>
          <w:highlight w:val="cyan"/>
          <w:u w:val="single"/>
        </w:rPr>
        <w:t>humanity</w:t>
      </w:r>
      <w:r w:rsidRPr="009A4809">
        <w:rPr>
          <w:b/>
          <w:u w:val="single"/>
        </w:rPr>
        <w:t>.</w:t>
      </w:r>
      <w:r w:rsidRPr="009A4809">
        <w:rPr>
          <w:sz w:val="12"/>
        </w:rPr>
        <w:t xml:space="preserve"> He cannot complain of this doubling and play it off against the ideal of an original oneness, for I can be one only with something, with someone, even if it is only myself. </w:t>
      </w:r>
      <w:r w:rsidRPr="00B25F57">
        <w:rPr>
          <w:b/>
          <w:highlight w:val="cyan"/>
          <w:u w:val="single"/>
        </w:rPr>
        <w:t>The human</w:t>
      </w:r>
      <w:r w:rsidRPr="009A4809">
        <w:rPr>
          <w:b/>
          <w:u w:val="single"/>
        </w:rPr>
        <w:t xml:space="preserve"> being gets a hold of himself in others. He </w:t>
      </w:r>
      <w:r w:rsidRPr="00B25F57">
        <w:rPr>
          <w:b/>
          <w:highlight w:val="cyan"/>
          <w:u w:val="single"/>
        </w:rPr>
        <w:t>encounters</w:t>
      </w:r>
      <w:r w:rsidRPr="009A4809">
        <w:rPr>
          <w:b/>
          <w:u w:val="single"/>
        </w:rPr>
        <w:t xml:space="preserve"> these </w:t>
      </w:r>
      <w:r w:rsidRPr="00B25F57">
        <w:rPr>
          <w:b/>
          <w:highlight w:val="cyan"/>
          <w:u w:val="single"/>
        </w:rPr>
        <w:t>others on a detour via roles</w:t>
      </w:r>
      <w:r w:rsidRPr="009A4809">
        <w:rPr>
          <w:b/>
          <w:u w:val="single"/>
        </w:rPr>
        <w:t>, exactly as the others encounter him.</w:t>
      </w:r>
      <w:r w:rsidRPr="009A4809">
        <w:rPr>
          <w:sz w:val="12"/>
        </w:rPr>
        <w:t xml:space="preserve">”25 If the other “gets a hold of himself” in the other, and if these two can encounter each other only through roles, then </w:t>
      </w:r>
      <w:r w:rsidRPr="009A4809">
        <w:rPr>
          <w:b/>
          <w:u w:val="single"/>
        </w:rPr>
        <w:t>a self that is prior to or outside roles is a fiction</w:t>
      </w:r>
      <w:r w:rsidRPr="009A4809">
        <w:rPr>
          <w:sz w:val="12"/>
        </w:rPr>
        <w:t xml:space="preserve">. When </w:t>
      </w:r>
      <w:proofErr w:type="spellStart"/>
      <w:r w:rsidRPr="009A4809">
        <w:rPr>
          <w:sz w:val="12"/>
        </w:rPr>
        <w:t>Plessner</w:t>
      </w:r>
      <w:proofErr w:type="spellEnd"/>
      <w:r w:rsidRPr="009A4809">
        <w:rPr>
          <w:sz w:val="12"/>
        </w:rPr>
        <w:t xml:space="preserve"> says that “I can be one only with something, with someone, even if it is only myself,”26 he is referring to a constitutive internal division that precedes all possible unity—it points to the fact that </w:t>
      </w:r>
      <w:r w:rsidRPr="009A4809">
        <w:rPr>
          <w:b/>
          <w:u w:val="single"/>
        </w:rPr>
        <w:t xml:space="preserve">one’s relation to oneself must also be conceived of as a certain kind of relation, namely, one mediated by a relation to the outside or to others. </w:t>
      </w:r>
      <w:proofErr w:type="gramStart"/>
      <w:r w:rsidRPr="009A4809">
        <w:rPr>
          <w:b/>
          <w:u w:val="single"/>
        </w:rPr>
        <w:t>Thus</w:t>
      </w:r>
      <w:proofErr w:type="gramEnd"/>
      <w:r w:rsidRPr="009A4809">
        <w:rPr>
          <w:b/>
          <w:u w:val="single"/>
        </w:rPr>
        <w:t xml:space="preserve"> I am not “someone” already at the outset; I can become someone only in relation to others and hence only via the roles in which we reciprocally encounter one another</w:t>
      </w:r>
      <w:r w:rsidRPr="009A4809">
        <w:rPr>
          <w:sz w:val="12"/>
        </w:rPr>
        <w:t xml:space="preserve">: “The human being gets a hold of himself in others.” Behind all roles, then, there is nothing or, in any case, there is no “authentic being” there. No matter where we look, behind roles we find nothing we can grab hold of except for more roles that one “plays before oneself and others.” </w:t>
      </w:r>
      <w:r w:rsidRPr="009A4809">
        <w:rPr>
          <w:b/>
          <w:u w:val="single"/>
        </w:rPr>
        <w:t xml:space="preserve">We could call this an onion conception of the self: </w:t>
      </w:r>
      <w:r w:rsidRPr="00B25F57">
        <w:rPr>
          <w:b/>
          <w:highlight w:val="cyan"/>
          <w:u w:val="single"/>
        </w:rPr>
        <w:t>there are various layers but no inner core</w:t>
      </w:r>
      <w:r w:rsidRPr="009A4809">
        <w:rPr>
          <w:sz w:val="12"/>
        </w:rPr>
        <w:t>.</w:t>
      </w:r>
    </w:p>
    <w:p w14:paraId="6617E049" w14:textId="77777777" w:rsidR="0091751E" w:rsidRDefault="0091751E" w:rsidP="0091751E">
      <w:pPr>
        <w:rPr>
          <w:b/>
        </w:rPr>
      </w:pPr>
    </w:p>
    <w:p w14:paraId="3D043560" w14:textId="77777777" w:rsidR="0091751E" w:rsidRDefault="0091751E" w:rsidP="0091751E">
      <w:pPr>
        <w:pStyle w:val="Heading4"/>
      </w:pPr>
      <w:r w:rsidRPr="00CF60E9">
        <w:t>This culminates in the act of appropriation – the ability to view yourself as a practical agent capable of taking up a project that actively changes your own subject and the role itself.</w:t>
      </w:r>
    </w:p>
    <w:p w14:paraId="65806A15" w14:textId="77777777" w:rsidR="0091751E" w:rsidRPr="00614C7C" w:rsidRDefault="0091751E" w:rsidP="0091751E">
      <w:proofErr w:type="spellStart"/>
      <w:r w:rsidRPr="00CF60E9">
        <w:rPr>
          <w:rStyle w:val="Style13ptBold"/>
        </w:rPr>
        <w:t>Jaeggi</w:t>
      </w:r>
      <w:proofErr w:type="spellEnd"/>
      <w:r w:rsidRPr="00CF60E9">
        <w:rPr>
          <w:rStyle w:val="Style13ptBold"/>
        </w:rPr>
        <w:t xml:space="preserve"> 4</w:t>
      </w:r>
      <w:r>
        <w:rPr>
          <w:rStyle w:val="Style13ptBold"/>
        </w:rPr>
        <w:t xml:space="preserve"> </w:t>
      </w:r>
      <w:proofErr w:type="spellStart"/>
      <w:r>
        <w:rPr>
          <w:sz w:val="12"/>
          <w:szCs w:val="12"/>
        </w:rPr>
        <w:t>Rahel</w:t>
      </w:r>
      <w:proofErr w:type="spellEnd"/>
      <w:r>
        <w:rPr>
          <w:sz w:val="12"/>
          <w:szCs w:val="12"/>
        </w:rPr>
        <w:t xml:space="preserve"> </w:t>
      </w:r>
      <w:proofErr w:type="spellStart"/>
      <w:r>
        <w:rPr>
          <w:sz w:val="12"/>
          <w:szCs w:val="12"/>
        </w:rPr>
        <w:t>Jaeggi</w:t>
      </w:r>
      <w:proofErr w:type="spellEnd"/>
      <w:r>
        <w:rPr>
          <w:sz w:val="12"/>
          <w:szCs w:val="12"/>
        </w:rPr>
        <w:t xml:space="preserve"> (August 2014). “Alienation.” Columbia University Press. Pg. 37-40. Translated by Frederick </w:t>
      </w:r>
      <w:proofErr w:type="spellStart"/>
      <w:r>
        <w:rPr>
          <w:sz w:val="12"/>
          <w:szCs w:val="12"/>
        </w:rPr>
        <w:t>Neuhouser</w:t>
      </w:r>
      <w:proofErr w:type="spellEnd"/>
      <w:r>
        <w:rPr>
          <w:sz w:val="12"/>
          <w:szCs w:val="12"/>
        </w:rPr>
        <w:t xml:space="preserve"> and Alan E. Smith. Edited by Frederick </w:t>
      </w:r>
      <w:proofErr w:type="spellStart"/>
      <w:r>
        <w:rPr>
          <w:sz w:val="12"/>
          <w:szCs w:val="12"/>
        </w:rPr>
        <w:t>Neuhouser</w:t>
      </w:r>
      <w:proofErr w:type="spellEnd"/>
      <w:r>
        <w:rPr>
          <w:sz w:val="12"/>
          <w:szCs w:val="12"/>
        </w:rPr>
        <w:t xml:space="preserve">. </w:t>
      </w:r>
      <w:proofErr w:type="spellStart"/>
      <w:r>
        <w:rPr>
          <w:sz w:val="12"/>
          <w:szCs w:val="12"/>
        </w:rPr>
        <w:t>Rahel</w:t>
      </w:r>
      <w:proofErr w:type="spellEnd"/>
      <w:r>
        <w:rPr>
          <w:sz w:val="12"/>
          <w:szCs w:val="12"/>
        </w:rPr>
        <w:t xml:space="preserve"> </w:t>
      </w:r>
      <w:proofErr w:type="spellStart"/>
      <w:r>
        <w:rPr>
          <w:sz w:val="12"/>
          <w:szCs w:val="12"/>
        </w:rPr>
        <w:t>Jaeggi</w:t>
      </w:r>
      <w:proofErr w:type="spellEnd"/>
      <w:r>
        <w:rPr>
          <w:sz w:val="12"/>
          <w:szCs w:val="12"/>
        </w:rPr>
        <w:t xml:space="preserve"> is professor of social and political philosophy at the Humboldt University in Berlin. Her research focuses on ethics, social philosophy, political philosophy, philosophical anthropology, social ontology, and critical theory. SHS KS</w:t>
      </w:r>
    </w:p>
    <w:p w14:paraId="0A72890A" w14:textId="77777777" w:rsidR="0091751E" w:rsidRPr="00760DC1" w:rsidRDefault="0091751E" w:rsidP="0091751E">
      <w:pPr>
        <w:rPr>
          <w:rStyle w:val="StyleUnderline"/>
        </w:rPr>
      </w:pPr>
      <w:r w:rsidRPr="00760DC1">
        <w:rPr>
          <w:sz w:val="16"/>
        </w:rPr>
        <w:t xml:space="preserve">What does it mean to appropriate something?12 If </w:t>
      </w:r>
      <w:r w:rsidRPr="001075D7">
        <w:rPr>
          <w:rStyle w:val="StyleUnderline"/>
        </w:rPr>
        <w:t xml:space="preserve">the concept of </w:t>
      </w:r>
      <w:r>
        <w:rPr>
          <w:rStyle w:val="Emphasis"/>
          <w:highlight w:val="cyan"/>
        </w:rPr>
        <w:t>appropria</w:t>
      </w:r>
      <w:r w:rsidRPr="00760DC1">
        <w:rPr>
          <w:rStyle w:val="Emphasis"/>
          <w:highlight w:val="cyan"/>
        </w:rPr>
        <w:t xml:space="preserve">tion refers to a </w:t>
      </w:r>
      <w:r w:rsidRPr="00760DC1">
        <w:rPr>
          <w:rStyle w:val="Emphasis"/>
        </w:rPr>
        <w:t xml:space="preserve">specific </w:t>
      </w:r>
      <w:r w:rsidRPr="00760DC1">
        <w:rPr>
          <w:rStyle w:val="Emphasis"/>
          <w:highlight w:val="cyan"/>
        </w:rPr>
        <w:t>relation between self and world</w:t>
      </w:r>
      <w:r w:rsidRPr="00760DC1">
        <w:rPr>
          <w:sz w:val="16"/>
        </w:rPr>
        <w:t xml:space="preserve">, between individuals and objects (whether spiritual or material), what precisely does this relation look like, what are its particular character and its specific structure? Various aspects come together here, and together they account for the concept’s </w:t>
      </w:r>
      <w:proofErr w:type="spellStart"/>
      <w:r w:rsidRPr="00760DC1">
        <w:rPr>
          <w:sz w:val="16"/>
        </w:rPr>
        <w:t>ap</w:t>
      </w:r>
      <w:proofErr w:type="spellEnd"/>
      <w:r w:rsidRPr="00760DC1">
        <w:rPr>
          <w:sz w:val="16"/>
        </w:rPr>
        <w:t xml:space="preserve">- peal and potential. As opposed to the mere learning of certain contents, </w:t>
      </w:r>
      <w:r w:rsidRPr="001075D7">
        <w:rPr>
          <w:rStyle w:val="StyleUnderline"/>
        </w:rPr>
        <w:t xml:space="preserve">talk of appropriation emphasizes that </w:t>
      </w:r>
      <w:r w:rsidRPr="00760DC1">
        <w:rPr>
          <w:rStyle w:val="Emphasis"/>
        </w:rPr>
        <w:t>something is not merely passively taken up but actively worked through and independently assimilated.</w:t>
      </w:r>
      <w:r w:rsidRPr="001075D7">
        <w:rPr>
          <w:rStyle w:val="StyleUnderline"/>
        </w:rPr>
        <w:t xml:space="preserve"> </w:t>
      </w:r>
      <w:r w:rsidRPr="00760DC1">
        <w:rPr>
          <w:sz w:val="16"/>
        </w:rPr>
        <w:t xml:space="preserve">In contrast to merely theoretical insight into some issue, appropriation—comparable to the psycho- analytic process of “working through”—means that one can “deal with” what one knows, that it stands at one’s disposal as knowledge and that one </w:t>
      </w:r>
      <w:r w:rsidRPr="00E12EFB">
        <w:rPr>
          <w:sz w:val="16"/>
        </w:rPr>
        <w:t xml:space="preserve">really and practically has command over it. </w:t>
      </w:r>
      <w:r w:rsidRPr="00E12EFB">
        <w:rPr>
          <w:rStyle w:val="StyleUnderline"/>
        </w:rPr>
        <w:t xml:space="preserve">And appropriating a role means more than being able to fill it: one is, we could say, identified with it. </w:t>
      </w:r>
      <w:r w:rsidRPr="00E12EFB">
        <w:rPr>
          <w:rStyle w:val="Emphasis"/>
        </w:rPr>
        <w:t>Something that we appropriate</w:t>
      </w:r>
      <w:r w:rsidRPr="00E12EFB">
        <w:rPr>
          <w:rStyle w:val="StyleUnderline"/>
        </w:rPr>
        <w:t xml:space="preserve"> does not remain external to ourselves. In making something our own, it </w:t>
      </w:r>
      <w:r w:rsidRPr="00E12EFB">
        <w:rPr>
          <w:rStyle w:val="Emphasis"/>
        </w:rPr>
        <w:t>becomes a part of ourselves</w:t>
      </w:r>
      <w:r w:rsidRPr="00E12EFB">
        <w:rPr>
          <w:rStyle w:val="StyleUnderline"/>
        </w:rPr>
        <w:t xml:space="preserve"> in a certain respect. This suggests a kind of introjection and a mixing of oneself with the objects of </w:t>
      </w:r>
      <w:proofErr w:type="spellStart"/>
      <w:r w:rsidRPr="00E12EFB">
        <w:rPr>
          <w:rStyle w:val="StyleUnderline"/>
        </w:rPr>
        <w:t>appropria</w:t>
      </w:r>
      <w:proofErr w:type="spellEnd"/>
      <w:r w:rsidRPr="00E12EFB">
        <w:rPr>
          <w:rStyle w:val="StyleUnderline"/>
        </w:rPr>
        <w:t xml:space="preserve">- </w:t>
      </w:r>
      <w:proofErr w:type="spellStart"/>
      <w:r w:rsidRPr="00E12EFB">
        <w:rPr>
          <w:rStyle w:val="StyleUnderline"/>
        </w:rPr>
        <w:t>tion</w:t>
      </w:r>
      <w:proofErr w:type="spellEnd"/>
      <w:r w:rsidRPr="00E12EFB">
        <w:rPr>
          <w:rStyle w:val="Emphasis"/>
        </w:rPr>
        <w:t xml:space="preserve">. It also evokes the idea of productively and formatively interacting with what one makes one’s own. Appropriation does not leave what is </w:t>
      </w:r>
      <w:proofErr w:type="spellStart"/>
      <w:r w:rsidRPr="00E12EFB">
        <w:rPr>
          <w:rStyle w:val="Emphasis"/>
        </w:rPr>
        <w:t>appropri</w:t>
      </w:r>
      <w:proofErr w:type="spellEnd"/>
      <w:r w:rsidRPr="00E12EFB">
        <w:rPr>
          <w:rStyle w:val="Emphasis"/>
        </w:rPr>
        <w:t xml:space="preserve">- </w:t>
      </w:r>
      <w:proofErr w:type="spellStart"/>
      <w:r w:rsidRPr="00E12EFB">
        <w:rPr>
          <w:rStyle w:val="Emphasis"/>
        </w:rPr>
        <w:t>ated</w:t>
      </w:r>
      <w:proofErr w:type="spellEnd"/>
      <w:r w:rsidRPr="00E12EFB">
        <w:rPr>
          <w:rStyle w:val="Emphasis"/>
        </w:rPr>
        <w:t xml:space="preserve"> unchanged</w:t>
      </w:r>
      <w:r w:rsidRPr="00E12EFB">
        <w:rPr>
          <w:rStyle w:val="StyleUnderline"/>
        </w:rPr>
        <w:t>.</w:t>
      </w:r>
      <w:r w:rsidRPr="00760DC1">
        <w:rPr>
          <w:sz w:val="16"/>
        </w:rPr>
        <w:t xml:space="preserve"> This is why </w:t>
      </w:r>
      <w:r w:rsidRPr="00E12EFB">
        <w:rPr>
          <w:rStyle w:val="Emphasis"/>
          <w:highlight w:val="cyan"/>
        </w:rPr>
        <w:t>the appropriation of public spaces</w:t>
      </w:r>
      <w:r w:rsidRPr="00760DC1">
        <w:rPr>
          <w:sz w:val="16"/>
        </w:rPr>
        <w:t xml:space="preserve">, for example, </w:t>
      </w:r>
      <w:r w:rsidRPr="00E12EFB">
        <w:rPr>
          <w:rStyle w:val="Emphasis"/>
          <w:highlight w:val="cyan"/>
        </w:rPr>
        <w:t>means</w:t>
      </w:r>
      <w:r w:rsidRPr="00760DC1">
        <w:rPr>
          <w:sz w:val="16"/>
        </w:rPr>
        <w:t xml:space="preserve"> more than that one uses them. </w:t>
      </w:r>
      <w:r w:rsidRPr="00E12EFB">
        <w:rPr>
          <w:rStyle w:val="Emphasis"/>
          <w:highlight w:val="cyan"/>
        </w:rPr>
        <w:t>We make them our own by making a mark on them through what we do in and with them</w:t>
      </w:r>
      <w:r w:rsidRPr="008C6583">
        <w:rPr>
          <w:rStyle w:val="StyleUnderline"/>
        </w:rPr>
        <w:t>, by transforming them through appropriative use such that they first acquire a specific form through this use</w:t>
      </w:r>
      <w:r w:rsidRPr="00760DC1">
        <w:rPr>
          <w:sz w:val="16"/>
        </w:rPr>
        <w:t xml:space="preserve"> (though not necessarily in a material sense). Although it has one of its roots in an account of property relations, </w:t>
      </w:r>
      <w:r w:rsidRPr="008C6583">
        <w:rPr>
          <w:rStyle w:val="StyleUnderline"/>
        </w:rPr>
        <w:t xml:space="preserve">the concept </w:t>
      </w:r>
      <w:r w:rsidRPr="00E12EFB">
        <w:rPr>
          <w:rStyle w:val="StyleUnderline"/>
        </w:rPr>
        <w:t xml:space="preserve">of </w:t>
      </w:r>
      <w:r w:rsidRPr="00E12EFB">
        <w:rPr>
          <w:rStyle w:val="Emphasis"/>
        </w:rPr>
        <w:t>appropriation</w:t>
      </w:r>
      <w:r w:rsidRPr="00E12EFB">
        <w:rPr>
          <w:rStyle w:val="StyleUnderline"/>
        </w:rPr>
        <w:t xml:space="preserve">, in contrast to mere possession, </w:t>
      </w:r>
      <w:r w:rsidRPr="00E12EFB">
        <w:rPr>
          <w:rStyle w:val="Emphasis"/>
        </w:rPr>
        <w:t>emphasizes the particular quality of a process that first constitutes a real act of taking possession of something.</w:t>
      </w:r>
      <w:r w:rsidRPr="00760DC1">
        <w:rPr>
          <w:rStyle w:val="Emphasis"/>
        </w:rPr>
        <w:t xml:space="preserve"> </w:t>
      </w:r>
      <w:r w:rsidRPr="008C6583">
        <w:rPr>
          <w:rStyle w:val="StyleUnderline"/>
        </w:rPr>
        <w:t>Accordingly, appropriation is a particular mode of seizing possession</w:t>
      </w:r>
      <w:r w:rsidRPr="00760DC1">
        <w:rPr>
          <w:sz w:val="16"/>
        </w:rPr>
        <w:t xml:space="preserve">.13 </w:t>
      </w:r>
      <w:r w:rsidRPr="008C6583">
        <w:rPr>
          <w:rStyle w:val="StyleUnderline"/>
        </w:rPr>
        <w:t xml:space="preserve">Someone who </w:t>
      </w:r>
      <w:proofErr w:type="spellStart"/>
      <w:r w:rsidRPr="008C6583">
        <w:rPr>
          <w:rStyle w:val="StyleUnderline"/>
        </w:rPr>
        <w:t>ap</w:t>
      </w:r>
      <w:proofErr w:type="spellEnd"/>
      <w:r w:rsidRPr="008C6583">
        <w:rPr>
          <w:rStyle w:val="StyleUnderline"/>
        </w:rPr>
        <w:t xml:space="preserve">- </w:t>
      </w:r>
      <w:proofErr w:type="spellStart"/>
      <w:r w:rsidRPr="008C6583">
        <w:rPr>
          <w:rStyle w:val="StyleUnderline"/>
        </w:rPr>
        <w:t>propriates</w:t>
      </w:r>
      <w:proofErr w:type="spellEnd"/>
      <w:r w:rsidRPr="008C6583">
        <w:rPr>
          <w:rStyle w:val="StyleUnderline"/>
        </w:rPr>
        <w:t xml:space="preserve"> something puts her individual mark on it, inserts her own ends and qualities into it.</w:t>
      </w:r>
      <w:r w:rsidRPr="00760DC1">
        <w:rPr>
          <w:sz w:val="16"/>
        </w:rPr>
        <w:t xml:space="preserve"> This means that sometimes we must still make something that we already possess our own. Relations of appropriation, then, are characterized by several features: </w:t>
      </w:r>
      <w:proofErr w:type="spellStart"/>
      <w:r w:rsidRPr="00E12EFB">
        <w:rPr>
          <w:rStyle w:val="Emphasis"/>
          <w:highlight w:val="cyan"/>
        </w:rPr>
        <w:t>ap</w:t>
      </w:r>
      <w:proofErr w:type="spellEnd"/>
      <w:r w:rsidRPr="00E12EFB">
        <w:rPr>
          <w:rStyle w:val="Emphasis"/>
          <w:highlight w:val="cyan"/>
        </w:rPr>
        <w:t xml:space="preserve">- </w:t>
      </w:r>
      <w:proofErr w:type="spellStart"/>
      <w:r w:rsidRPr="00E12EFB">
        <w:rPr>
          <w:rStyle w:val="Emphasis"/>
          <w:highlight w:val="cyan"/>
        </w:rPr>
        <w:t>propriation</w:t>
      </w:r>
      <w:proofErr w:type="spellEnd"/>
      <w:r w:rsidRPr="00E12EFB">
        <w:rPr>
          <w:rStyle w:val="Emphasis"/>
          <w:highlight w:val="cyan"/>
        </w:rPr>
        <w:t xml:space="preserve"> is a form of</w:t>
      </w:r>
      <w:r w:rsidRPr="00F80593">
        <w:rPr>
          <w:rStyle w:val="StyleUnderline"/>
        </w:rPr>
        <w:t xml:space="preserve"> praxis, a way of </w:t>
      </w:r>
      <w:r w:rsidRPr="00E12EFB">
        <w:rPr>
          <w:rStyle w:val="Emphasis"/>
          <w:highlight w:val="cyan"/>
        </w:rPr>
        <w:t>relating practically to the world.</w:t>
      </w:r>
      <w:r w:rsidRPr="00F80593">
        <w:rPr>
          <w:rStyle w:val="StyleUnderline"/>
        </w:rPr>
        <w:t xml:space="preserve"> It refers to a relation of penetration, assimilation, and internalization in which what is appropriated is at the same time altered, structured, and formed. The crucial point of this model (also of great importance for Marx) is a </w:t>
      </w:r>
      <w:proofErr w:type="spellStart"/>
      <w:r w:rsidRPr="00F80593">
        <w:rPr>
          <w:rStyle w:val="StyleUnderline"/>
        </w:rPr>
        <w:t>conse</w:t>
      </w:r>
      <w:proofErr w:type="spellEnd"/>
      <w:r w:rsidRPr="00F80593">
        <w:rPr>
          <w:rStyle w:val="StyleUnderline"/>
        </w:rPr>
        <w:t xml:space="preserve">- </w:t>
      </w:r>
      <w:proofErr w:type="spellStart"/>
      <w:r w:rsidRPr="00F80593">
        <w:rPr>
          <w:rStyle w:val="StyleUnderline"/>
        </w:rPr>
        <w:t>quence</w:t>
      </w:r>
      <w:proofErr w:type="spellEnd"/>
      <w:r w:rsidRPr="00F80593">
        <w:rPr>
          <w:rStyle w:val="StyleUnderline"/>
        </w:rPr>
        <w:t xml:space="preserve"> of this structure of penetration and assimilation: appropriation always means a transformation of both poles of the relation.</w:t>
      </w:r>
      <w:r w:rsidRPr="00760DC1">
        <w:rPr>
          <w:sz w:val="16"/>
        </w:rPr>
        <w:t xml:space="preserve"> In a process of </w:t>
      </w:r>
      <w:proofErr w:type="spellStart"/>
      <w:r w:rsidRPr="00760DC1">
        <w:rPr>
          <w:sz w:val="16"/>
        </w:rPr>
        <w:t>appro</w:t>
      </w:r>
      <w:proofErr w:type="spellEnd"/>
      <w:r w:rsidRPr="00760DC1">
        <w:rPr>
          <w:sz w:val="16"/>
        </w:rPr>
        <w:t xml:space="preserve">- </w:t>
      </w:r>
      <w:proofErr w:type="spellStart"/>
      <w:r w:rsidRPr="00760DC1">
        <w:rPr>
          <w:sz w:val="16"/>
        </w:rPr>
        <w:t>priation</w:t>
      </w:r>
      <w:proofErr w:type="spellEnd"/>
      <w:r w:rsidRPr="00760DC1">
        <w:rPr>
          <w:sz w:val="16"/>
        </w:rPr>
        <w:t xml:space="preserve"> </w:t>
      </w:r>
      <w:r w:rsidRPr="00E12EFB">
        <w:rPr>
          <w:rStyle w:val="Emphasis"/>
          <w:highlight w:val="cyan"/>
        </w:rPr>
        <w:t>both what is appropriated and the appropriator are transformed.</w:t>
      </w:r>
      <w:r w:rsidRPr="00E12EFB">
        <w:rPr>
          <w:rStyle w:val="Emphasis"/>
        </w:rPr>
        <w:t xml:space="preserve"> </w:t>
      </w:r>
      <w:r w:rsidRPr="00760DC1">
        <w:rPr>
          <w:sz w:val="16"/>
        </w:rPr>
        <w:t xml:space="preserve">In the process of incorporation (appropriative assimilation) the incorporator does not remain the same. This point can be given a constructivist turn: </w:t>
      </w:r>
      <w:r w:rsidRPr="00F80593">
        <w:rPr>
          <w:rStyle w:val="StyleUnderline"/>
        </w:rPr>
        <w:t xml:space="preserve">what is appropriated is itself constituted in the process of appropriation; by the same token, what is appropriated does not exist in the absence of appropriation. </w:t>
      </w:r>
      <w:r w:rsidRPr="00760DC1">
        <w:rPr>
          <w:sz w:val="16"/>
        </w:rPr>
        <w:t xml:space="preserve">(In some </w:t>
      </w:r>
      <w:proofErr w:type="gramStart"/>
      <w:r w:rsidRPr="00760DC1">
        <w:rPr>
          <w:sz w:val="16"/>
        </w:rPr>
        <w:t>cases</w:t>
      </w:r>
      <w:proofErr w:type="gramEnd"/>
      <w:r w:rsidRPr="00760DC1">
        <w:rPr>
          <w:sz w:val="16"/>
        </w:rPr>
        <w:t xml:space="preserve"> this is obvious: there is no public space as such without its being publicly appropriated; but even social roles exist only insofar as they are con- </w:t>
      </w:r>
      <w:proofErr w:type="spellStart"/>
      <w:r w:rsidRPr="00760DC1">
        <w:rPr>
          <w:sz w:val="16"/>
        </w:rPr>
        <w:t>stantly</w:t>
      </w:r>
      <w:proofErr w:type="spellEnd"/>
      <w:r w:rsidRPr="00760DC1">
        <w:rPr>
          <w:sz w:val="16"/>
        </w:rPr>
        <w:t xml:space="preserve"> </w:t>
      </w:r>
      <w:proofErr w:type="spellStart"/>
      <w:r w:rsidRPr="00760DC1">
        <w:rPr>
          <w:sz w:val="16"/>
        </w:rPr>
        <w:t>reappropriated</w:t>
      </w:r>
      <w:proofErr w:type="spellEnd"/>
      <w:r w:rsidRPr="00760DC1">
        <w:rPr>
          <w:sz w:val="16"/>
        </w:rPr>
        <w:t>.) One now sees the potential and the peculiar character of the concept</w:t>
      </w:r>
      <w:r w:rsidRPr="00E12EFB">
        <w:rPr>
          <w:rStyle w:val="Emphasis"/>
        </w:rPr>
        <w:t xml:space="preserve">: the possibility of appropriating something refers, on the one hand, to a subject’s power to act and form and to impose its own meaningful mark on the world it appropriates. </w:t>
      </w:r>
      <w:r w:rsidRPr="00760DC1">
        <w:rPr>
          <w:sz w:val="16"/>
        </w:rPr>
        <w:t xml:space="preserve">(A successful appropriation of social roles or activities and, by extension, the appropriating relation one can take to one’s life in general constitute something like self-determination and being the author of one’s own life.) On the other hand, </w:t>
      </w:r>
      <w:r w:rsidRPr="00760DC1">
        <w:rPr>
          <w:rStyle w:val="StyleUnderline"/>
        </w:rPr>
        <w:t xml:space="preserve">a process of appropriation is always bound to a given, previously existing content and thereby also to an independent mean- </w:t>
      </w:r>
      <w:proofErr w:type="spellStart"/>
      <w:r w:rsidRPr="00760DC1">
        <w:rPr>
          <w:rStyle w:val="StyleUnderline"/>
        </w:rPr>
        <w:t>ing</w:t>
      </w:r>
      <w:proofErr w:type="spellEnd"/>
      <w:r w:rsidRPr="00760DC1">
        <w:rPr>
          <w:rStyle w:val="StyleUnderline"/>
        </w:rPr>
        <w:t xml:space="preserve"> and dynamic over which one does not have complete command.</w:t>
      </w:r>
      <w:r w:rsidRPr="00760DC1">
        <w:rPr>
          <w:sz w:val="16"/>
        </w:rPr>
        <w:t xml:space="preserve"> (</w:t>
      </w:r>
      <w:proofErr w:type="gramStart"/>
      <w:r w:rsidRPr="00E12EFB">
        <w:rPr>
          <w:rStyle w:val="Emphasis"/>
          <w:highlight w:val="cyan"/>
        </w:rPr>
        <w:t>Thus</w:t>
      </w:r>
      <w:proofErr w:type="gramEnd"/>
      <w:r w:rsidRPr="00E12EFB">
        <w:rPr>
          <w:rStyle w:val="Emphasis"/>
          <w:highlight w:val="cyan"/>
        </w:rPr>
        <w:t xml:space="preserve"> a role</w:t>
      </w:r>
      <w:r w:rsidRPr="00760DC1">
        <w:rPr>
          <w:sz w:val="16"/>
        </w:rPr>
        <w:t xml:space="preserve">, for example, in order to be appropriated, </w:t>
      </w:r>
      <w:r w:rsidRPr="00E12EFB">
        <w:rPr>
          <w:rStyle w:val="Emphasis"/>
          <w:highlight w:val="cyan"/>
        </w:rPr>
        <w:t xml:space="preserve">must </w:t>
      </w:r>
      <w:r w:rsidRPr="00E12EFB">
        <w:rPr>
          <w:rStyle w:val="Emphasis"/>
        </w:rPr>
        <w:t xml:space="preserve">always </w:t>
      </w:r>
      <w:r w:rsidRPr="00E12EFB">
        <w:rPr>
          <w:rStyle w:val="Emphasis"/>
          <w:highlight w:val="cyan"/>
        </w:rPr>
        <w:t>be “found” as an</w:t>
      </w:r>
      <w:r w:rsidRPr="00E12EFB">
        <w:rPr>
          <w:rStyle w:val="Emphasis"/>
        </w:rPr>
        <w:t xml:space="preserve"> </w:t>
      </w:r>
      <w:r w:rsidRPr="00E12EFB">
        <w:rPr>
          <w:rStyle w:val="Emphasis"/>
          <w:highlight w:val="cyan"/>
        </w:rPr>
        <w:t>already existing model</w:t>
      </w:r>
      <w:r w:rsidRPr="00E12EFB">
        <w:rPr>
          <w:rStyle w:val="Emphasis"/>
        </w:rPr>
        <w:t xml:space="preserve"> and complex of</w:t>
      </w:r>
      <w:r w:rsidRPr="00E12EFB">
        <w:rPr>
          <w:sz w:val="16"/>
        </w:rPr>
        <w:t xml:space="preserve"> rules;</w:t>
      </w:r>
      <w:r w:rsidRPr="00760DC1">
        <w:rPr>
          <w:sz w:val="16"/>
        </w:rPr>
        <w:t xml:space="preserve"> it can be </w:t>
      </w:r>
      <w:r w:rsidRPr="00E12EFB">
        <w:rPr>
          <w:rStyle w:val="Emphasis"/>
          <w:highlight w:val="cyan"/>
        </w:rPr>
        <w:t>reinterpreted but not invented</w:t>
      </w:r>
      <w:r w:rsidRPr="00760DC1">
        <w:rPr>
          <w:sz w:val="16"/>
        </w:rPr>
        <w:t xml:space="preserve"> from scratch. Skills that we appropriate are constrained by success conditions; leading our own life depends on circumstances over which we do not have complete command.) </w:t>
      </w:r>
      <w:r w:rsidRPr="00760DC1">
        <w:rPr>
          <w:rStyle w:val="StyleUnderline"/>
        </w:rPr>
        <w:t>There is, then, an interesting tension in the idea of appropriation between what is previously given and what is form- able, between taking over and creating, between the subject’s sovereignty and its dependence. The crucial relation here is that between something’s being alien and its accessibility: objects of appropriation are neither exclusively alien nor exclusively one’s own.</w:t>
      </w:r>
      <w:r w:rsidRPr="00760DC1">
        <w:rPr>
          <w:sz w:val="16"/>
        </w:rPr>
        <w:t xml:space="preserve"> As Michael </w:t>
      </w:r>
      <w:proofErr w:type="spellStart"/>
      <w:r w:rsidRPr="00760DC1">
        <w:rPr>
          <w:sz w:val="16"/>
        </w:rPr>
        <w:t>Theunissen</w:t>
      </w:r>
      <w:proofErr w:type="spellEnd"/>
      <w:r w:rsidRPr="00760DC1">
        <w:rPr>
          <w:sz w:val="16"/>
        </w:rPr>
        <w:t xml:space="preserve"> puts it, “I do not need to appropriate what is exclusively my own, and what is exclusively alien I am unable to appropriate.”14 In contrast to Marx, then, for whom appropriation is conceived of according to a model of </w:t>
      </w:r>
      <w:proofErr w:type="spellStart"/>
      <w:r w:rsidRPr="00760DC1">
        <w:rPr>
          <w:sz w:val="16"/>
        </w:rPr>
        <w:t>reappropriation</w:t>
      </w:r>
      <w:proofErr w:type="spellEnd"/>
      <w:r w:rsidRPr="00760DC1">
        <w:rPr>
          <w:sz w:val="16"/>
        </w:rPr>
        <w:t xml:space="preserve">, </w:t>
      </w:r>
      <w:r w:rsidRPr="00760DC1">
        <w:rPr>
          <w:rStyle w:val="StyleUnderline"/>
        </w:rPr>
        <w:t>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w:t>
      </w:r>
      <w:r w:rsidRPr="00760DC1">
        <w:rPr>
          <w:sz w:val="16"/>
        </w:rPr>
        <w:t xml:space="preserve"> </w:t>
      </w:r>
      <w:r w:rsidRPr="00E12EFB">
        <w:rPr>
          <w:rStyle w:val="Emphasis"/>
        </w:rPr>
        <w:t>Appropriation would then be a permanent process of transformation in which what is appropriated first comes to be through its appropriation</w:t>
      </w:r>
      <w:r w:rsidRPr="00760DC1">
        <w:rPr>
          <w:sz w:val="16"/>
        </w:rPr>
        <w:t xml:space="preserve">, without one needing to fall back into the myth of a </w:t>
      </w:r>
      <w:proofErr w:type="spellStart"/>
      <w:r w:rsidRPr="00760DC1">
        <w:rPr>
          <w:sz w:val="16"/>
        </w:rPr>
        <w:t>creatio</w:t>
      </w:r>
      <w:proofErr w:type="spellEnd"/>
      <w:r w:rsidRPr="00760DC1">
        <w:rPr>
          <w:sz w:val="16"/>
        </w:rPr>
        <w:t xml:space="preserve"> ex nihilo. </w:t>
      </w:r>
      <w:r w:rsidRPr="00760DC1">
        <w:rPr>
          <w:rStyle w:val="StyleUnderline"/>
        </w:rPr>
        <w:t xml:space="preserve">Understanding </w:t>
      </w:r>
      <w:r w:rsidRPr="00E12EFB">
        <w:rPr>
          <w:rStyle w:val="Emphasis"/>
          <w:highlight w:val="cyan"/>
        </w:rPr>
        <w:t>appropriation as a relation in which we are simultaneously bound to something and separated from it</w:t>
      </w:r>
      <w:r w:rsidRPr="00760DC1">
        <w:rPr>
          <w:rStyle w:val="StyleUnderline"/>
        </w:rPr>
        <w:t xml:space="preserve">, and in which what is appropriated always remains both alien and our own, has important implications for the ideas of emancipation and alienation bound up with the concept of appropriation. The aspiration of a successful </w:t>
      </w:r>
      <w:proofErr w:type="spellStart"/>
      <w:r w:rsidRPr="00E12EFB">
        <w:rPr>
          <w:rStyle w:val="Emphasis"/>
          <w:highlight w:val="cyan"/>
        </w:rPr>
        <w:t>appropria</w:t>
      </w:r>
      <w:proofErr w:type="spellEnd"/>
      <w:r w:rsidRPr="00E12EFB">
        <w:rPr>
          <w:rStyle w:val="Emphasis"/>
          <w:highlight w:val="cyan"/>
        </w:rPr>
        <w:t xml:space="preserve">- </w:t>
      </w:r>
      <w:proofErr w:type="spellStart"/>
      <w:r w:rsidRPr="00E12EFB">
        <w:rPr>
          <w:rStyle w:val="Emphasis"/>
          <w:highlight w:val="cyan"/>
        </w:rPr>
        <w:t>tion</w:t>
      </w:r>
      <w:proofErr w:type="spellEnd"/>
      <w:r w:rsidRPr="00760DC1">
        <w:rPr>
          <w:rStyle w:val="StyleUnderline"/>
        </w:rPr>
        <w:t xml:space="preserve"> of self and world </w:t>
      </w:r>
      <w:r w:rsidRPr="00E12EFB">
        <w:rPr>
          <w:rStyle w:val="Emphasis"/>
          <w:highlight w:val="cyan"/>
        </w:rPr>
        <w:t>would be</w:t>
      </w:r>
      <w:r w:rsidRPr="00760DC1">
        <w:rPr>
          <w:rStyle w:val="StyleUnderline"/>
        </w:rPr>
        <w:t xml:space="preserve">, then, </w:t>
      </w:r>
      <w:r w:rsidRPr="00E12EFB">
        <w:rPr>
          <w:rStyle w:val="Emphasis"/>
          <w:highlight w:val="cyan"/>
        </w:rPr>
        <w:t>to make the world one’s own without it having been already one’s own</w:t>
      </w:r>
      <w:r w:rsidRPr="00E12EFB">
        <w:rPr>
          <w:rStyle w:val="Emphasis"/>
        </w:rPr>
        <w:t xml:space="preserve"> </w:t>
      </w:r>
      <w:r w:rsidRPr="00760DC1">
        <w:rPr>
          <w:rStyle w:val="StyleUnderline"/>
        </w:rPr>
        <w:t>and in wanting to give structure to the world and to one’s own life without beginning from a position of already having complete command over them.</w:t>
      </w:r>
    </w:p>
    <w:p w14:paraId="66FFFD34" w14:textId="77777777" w:rsidR="0091751E" w:rsidRPr="009A4809" w:rsidRDefault="0091751E" w:rsidP="0091751E"/>
    <w:p w14:paraId="05A1930E" w14:textId="77777777" w:rsidR="0091751E" w:rsidRPr="009A4809" w:rsidRDefault="0091751E" w:rsidP="0091751E">
      <w:pPr>
        <w:pStyle w:val="Heading4"/>
      </w:pPr>
      <w:r w:rsidRPr="009A4809">
        <w:t xml:space="preserve">Thus, the standard is consistency with non-alienated relations. </w:t>
      </w:r>
    </w:p>
    <w:p w14:paraId="2293276D" w14:textId="77777777" w:rsidR="0091751E" w:rsidRPr="009A4809" w:rsidRDefault="0091751E" w:rsidP="0091751E">
      <w:pPr>
        <w:rPr>
          <w:b/>
        </w:rPr>
      </w:pPr>
    </w:p>
    <w:p w14:paraId="487F75C2" w14:textId="77777777" w:rsidR="00A6600D" w:rsidRDefault="0091751E" w:rsidP="0091751E">
      <w:pPr>
        <w:pStyle w:val="Heading4"/>
      </w:pPr>
      <w:r w:rsidRPr="009A4809">
        <w:t xml:space="preserve">Impact </w:t>
      </w:r>
      <w:proofErr w:type="spellStart"/>
      <w:r w:rsidRPr="009A4809">
        <w:t>calc</w:t>
      </w:r>
      <w:proofErr w:type="spellEnd"/>
      <w:r w:rsidRPr="009A4809">
        <w:t xml:space="preserve">: 1. There are four key types of relations the framework defines as alienating: </w:t>
      </w:r>
    </w:p>
    <w:p w14:paraId="59784ABC" w14:textId="77777777" w:rsidR="00A6600D" w:rsidRDefault="0091751E" w:rsidP="0091751E">
      <w:pPr>
        <w:pStyle w:val="Heading4"/>
      </w:pPr>
      <w:r w:rsidRPr="009A4809">
        <w:t xml:space="preserve">A) Objectification – treating an agent with normative potential as a passive object </w:t>
      </w:r>
    </w:p>
    <w:p w14:paraId="5777EFC7" w14:textId="77777777" w:rsidR="00A6600D" w:rsidRDefault="0091751E" w:rsidP="0091751E">
      <w:pPr>
        <w:pStyle w:val="Heading4"/>
      </w:pPr>
      <w:r w:rsidRPr="009A4809">
        <w:t xml:space="preserve">B) Standardization – Enforcing one particular way to engage in a role such that the subject has no interpretive leeway </w:t>
      </w:r>
    </w:p>
    <w:p w14:paraId="5A337BF3" w14:textId="77777777" w:rsidR="00A6600D" w:rsidRDefault="0091751E" w:rsidP="0091751E">
      <w:pPr>
        <w:pStyle w:val="Heading4"/>
      </w:pPr>
      <w:r w:rsidRPr="009A4809">
        <w:t xml:space="preserve">C) Fixation – preventing the acquisition of new experiences within a particular role rather than fostering the development of an agent and </w:t>
      </w:r>
    </w:p>
    <w:p w14:paraId="69EFA207" w14:textId="77777777" w:rsidR="00A6600D" w:rsidRDefault="0091751E" w:rsidP="0091751E">
      <w:pPr>
        <w:pStyle w:val="Heading4"/>
      </w:pPr>
      <w:r w:rsidRPr="009A4809">
        <w:t xml:space="preserve">D) Over-identification – allowing the portrayal of a particular role to over-identify you as merely that role </w:t>
      </w:r>
    </w:p>
    <w:p w14:paraId="78031F21" w14:textId="77777777" w:rsidR="00A6600D" w:rsidRDefault="0091751E" w:rsidP="0091751E">
      <w:pPr>
        <w:pStyle w:val="Heading4"/>
      </w:pPr>
      <w:r w:rsidRPr="009A4809">
        <w:t xml:space="preserve">2. Consequences fail – </w:t>
      </w:r>
    </w:p>
    <w:p w14:paraId="41B9431F" w14:textId="77777777" w:rsidR="00A6600D" w:rsidRDefault="0091751E" w:rsidP="0091751E">
      <w:pPr>
        <w:pStyle w:val="Heading4"/>
      </w:pPr>
      <w:r w:rsidRPr="009A4809">
        <w:t xml:space="preserve">A) To account for all foreseen impacts would prevent action because individuals would become morally culpable for all actions and states of affairs not just those that factor into the will </w:t>
      </w:r>
    </w:p>
    <w:p w14:paraId="025C41F0" w14:textId="7B50C5FD" w:rsidR="0091751E" w:rsidRPr="009A4809" w:rsidRDefault="0091751E" w:rsidP="0091751E">
      <w:pPr>
        <w:pStyle w:val="Heading4"/>
      </w:pPr>
      <w:r w:rsidRPr="009A4809">
        <w:t xml:space="preserve">B) Induction is circular because it relies on the assumption that nature will hold uniform and we could only reach that conclusion through inductive reasoning based on observation of past events and </w:t>
      </w:r>
    </w:p>
    <w:p w14:paraId="285A56A7" w14:textId="77777777" w:rsidR="0091751E" w:rsidRPr="009A4809" w:rsidRDefault="0091751E" w:rsidP="0091751E">
      <w:pPr>
        <w:rPr>
          <w:b/>
        </w:rPr>
      </w:pPr>
    </w:p>
    <w:p w14:paraId="481C92C5" w14:textId="33BADFA1" w:rsidR="0091751E" w:rsidRPr="009310BB" w:rsidRDefault="0091751E" w:rsidP="009310BB">
      <w:pPr>
        <w:pStyle w:val="Heading4"/>
      </w:pPr>
      <w:r w:rsidRPr="009A4809">
        <w:t xml:space="preserve">Prefer additionally – </w:t>
      </w:r>
    </w:p>
    <w:p w14:paraId="0B3774B9" w14:textId="66431C40" w:rsidR="0091751E" w:rsidRDefault="0091751E" w:rsidP="0091751E">
      <w:pPr>
        <w:pStyle w:val="Heading4"/>
      </w:pPr>
      <w:r>
        <w:t>[</w:t>
      </w:r>
      <w:r w:rsidR="009310BB">
        <w:t>1</w:t>
      </w:r>
      <w:r>
        <w:t xml:space="preserve">] </w:t>
      </w:r>
      <w:r w:rsidRPr="009A4809">
        <w:t xml:space="preserve">Action theory – only viewing an agent as an active body capable of generating intentions can hold agents culpable and decipher the difference between actions and wishes. </w:t>
      </w:r>
    </w:p>
    <w:p w14:paraId="698598EC" w14:textId="77777777" w:rsidR="0091751E" w:rsidRPr="00301397" w:rsidRDefault="0091751E" w:rsidP="0091751E"/>
    <w:p w14:paraId="45488D05" w14:textId="05B87AB9" w:rsidR="0091751E" w:rsidRPr="009A4809" w:rsidRDefault="009310BB" w:rsidP="0091751E">
      <w:pPr>
        <w:pStyle w:val="Heading4"/>
      </w:pPr>
      <w:r>
        <w:t>[2</w:t>
      </w:r>
      <w:r w:rsidR="0091751E">
        <w:t>]</w:t>
      </w:r>
      <w:r w:rsidR="0091751E" w:rsidRPr="009A4809">
        <w:t xml:space="preserve"> Performativity –  Every exercise you engage in is an instance of using your volition to establish some relation to the world and only non-alienation can establish that relationship as normatively legitimate. </w:t>
      </w:r>
    </w:p>
    <w:p w14:paraId="0B56D941" w14:textId="77777777" w:rsidR="0091751E" w:rsidRPr="009A4809" w:rsidRDefault="0091751E" w:rsidP="0091751E">
      <w:pPr>
        <w:rPr>
          <w:b/>
        </w:rPr>
      </w:pPr>
    </w:p>
    <w:p w14:paraId="1DD93D53" w14:textId="71E9F85B" w:rsidR="0091751E" w:rsidRPr="009A4809" w:rsidRDefault="00911AC1" w:rsidP="0091751E">
      <w:pPr>
        <w:pStyle w:val="Heading2"/>
      </w:pPr>
      <w:r>
        <w:t xml:space="preserve">Part 3 - </w:t>
      </w:r>
      <w:r w:rsidR="0091751E" w:rsidRPr="009A4809">
        <w:t>Offense</w:t>
      </w:r>
    </w:p>
    <w:p w14:paraId="32126129" w14:textId="77777777" w:rsidR="0091751E" w:rsidRPr="00804540" w:rsidRDefault="0091751E" w:rsidP="0091751E">
      <w:pPr>
        <w:pStyle w:val="Heading4"/>
        <w:rPr>
          <w:rFonts w:cs="Times New Roman"/>
        </w:rPr>
      </w:pPr>
      <w:r w:rsidRPr="00804540">
        <w:rPr>
          <w:rFonts w:cs="Times New Roman"/>
        </w:rPr>
        <w:t xml:space="preserve">Thus, I affirm—Resolved: A just government ought to recognize an unconditional right of workers to strike. I’ll defend the resolution as a general principle and PICS don’t negate because </w:t>
      </w:r>
      <w:r>
        <w:rPr>
          <w:rFonts w:cs="Times New Roman"/>
        </w:rPr>
        <w:t xml:space="preserve">they just steal </w:t>
      </w:r>
      <w:proofErr w:type="spellStart"/>
      <w:r>
        <w:rPr>
          <w:rFonts w:cs="Times New Roman"/>
        </w:rPr>
        <w:t>aff</w:t>
      </w:r>
      <w:proofErr w:type="spellEnd"/>
      <w:r>
        <w:rPr>
          <w:rFonts w:cs="Times New Roman"/>
        </w:rPr>
        <w:t xml:space="preserve"> ground</w:t>
      </w:r>
      <w:r w:rsidRPr="00804540">
        <w:rPr>
          <w:rFonts w:cs="Times New Roman"/>
        </w:rPr>
        <w:t xml:space="preserve">. I’ll spec whatever you want me to in cx as long as it doesn’t force me to abandon my maximum. </w:t>
      </w:r>
    </w:p>
    <w:p w14:paraId="06262ABB" w14:textId="77777777" w:rsidR="0091751E" w:rsidRPr="009A4809" w:rsidRDefault="0091751E" w:rsidP="0091751E">
      <w:pPr>
        <w:rPr>
          <w:b/>
          <w:sz w:val="26"/>
          <w:szCs w:val="26"/>
        </w:rPr>
      </w:pPr>
    </w:p>
    <w:p w14:paraId="0141EA54" w14:textId="77777777" w:rsidR="0091751E" w:rsidRPr="00111D1F" w:rsidRDefault="0091751E" w:rsidP="0091751E">
      <w:pPr>
        <w:pStyle w:val="Heading4"/>
        <w:rPr>
          <w:rFonts w:cs="Calibri"/>
        </w:rPr>
      </w:pPr>
      <w:r w:rsidRPr="00111D1F">
        <w:rPr>
          <w:rFonts w:cs="Calibri"/>
        </w:rPr>
        <w:t xml:space="preserve">[1] The </w:t>
      </w:r>
      <w:proofErr w:type="spellStart"/>
      <w:r w:rsidRPr="00111D1F">
        <w:rPr>
          <w:rFonts w:cs="Calibri"/>
        </w:rPr>
        <w:t>aff</w:t>
      </w:r>
      <w:proofErr w:type="spellEnd"/>
      <w:r w:rsidRPr="00111D1F">
        <w:rPr>
          <w:rFonts w:cs="Calibri"/>
        </w:rPr>
        <w:t xml:space="preserve"> rectifies conditions of alienation – A) Objectification – individuals self-alienate when they treat themselves as passive </w:t>
      </w:r>
      <w:proofErr w:type="gramStart"/>
      <w:r w:rsidRPr="00111D1F">
        <w:rPr>
          <w:rFonts w:cs="Calibri"/>
        </w:rPr>
        <w:t>agents</w:t>
      </w:r>
      <w:proofErr w:type="gramEnd"/>
      <w:r w:rsidRPr="00111D1F">
        <w:rPr>
          <w:rFonts w:cs="Calibri"/>
        </w:rPr>
        <w:t xml:space="preserve"> incapable of affecting change. </w:t>
      </w:r>
      <w:r>
        <w:t xml:space="preserve">Employers view agents as objects unable to be given rights and consideration. </w:t>
      </w:r>
      <w:r w:rsidRPr="00111D1F">
        <w:rPr>
          <w:rFonts w:cs="Calibri"/>
        </w:rPr>
        <w:t xml:space="preserve">B) Standardization – voting </w:t>
      </w:r>
      <w:proofErr w:type="spellStart"/>
      <w:r w:rsidRPr="00111D1F">
        <w:rPr>
          <w:rFonts w:cs="Calibri"/>
        </w:rPr>
        <w:t>neg</w:t>
      </w:r>
      <w:proofErr w:type="spellEnd"/>
      <w:r w:rsidRPr="00111D1F">
        <w:rPr>
          <w:rFonts w:cs="Calibri"/>
        </w:rPr>
        <w:t xml:space="preserve"> is standardization because the </w:t>
      </w:r>
      <w:proofErr w:type="spellStart"/>
      <w:r w:rsidRPr="00111D1F">
        <w:rPr>
          <w:rFonts w:cs="Calibri"/>
        </w:rPr>
        <w:t>aff</w:t>
      </w:r>
      <w:proofErr w:type="spellEnd"/>
      <w:r w:rsidRPr="00111D1F">
        <w:rPr>
          <w:rFonts w:cs="Calibri"/>
        </w:rPr>
        <w:t xml:space="preserve"> provides the option to </w:t>
      </w:r>
      <w:r>
        <w:rPr>
          <w:rFonts w:cs="Calibri"/>
        </w:rPr>
        <w:t xml:space="preserve">strike if they will to do so whereas the </w:t>
      </w:r>
      <w:proofErr w:type="spellStart"/>
      <w:r>
        <w:rPr>
          <w:rFonts w:cs="Calibri"/>
        </w:rPr>
        <w:t>neg</w:t>
      </w:r>
      <w:proofErr w:type="spellEnd"/>
      <w:r>
        <w:rPr>
          <w:rFonts w:cs="Calibri"/>
        </w:rPr>
        <w:t xml:space="preserve"> prevents individuals in the </w:t>
      </w:r>
      <w:proofErr w:type="spellStart"/>
      <w:r>
        <w:rPr>
          <w:rFonts w:cs="Calibri"/>
        </w:rPr>
        <w:t>squo</w:t>
      </w:r>
      <w:proofErr w:type="spellEnd"/>
      <w:r>
        <w:rPr>
          <w:rFonts w:cs="Calibri"/>
        </w:rPr>
        <w:t xml:space="preserve"> from striking. </w:t>
      </w:r>
    </w:p>
    <w:p w14:paraId="58C75A4D" w14:textId="77777777" w:rsidR="0091751E" w:rsidRPr="00111D1F" w:rsidRDefault="0091751E" w:rsidP="0091751E">
      <w:pPr>
        <w:pStyle w:val="Heading4"/>
        <w:rPr>
          <w:rFonts w:cs="Calibri"/>
        </w:rPr>
      </w:pPr>
      <w:r w:rsidRPr="00111D1F">
        <w:rPr>
          <w:rFonts w:cs="Calibri"/>
        </w:rPr>
        <w:t xml:space="preserve">[C] Appropriation – </w:t>
      </w:r>
      <w:r>
        <w:rPr>
          <w:rFonts w:cs="Calibri"/>
        </w:rPr>
        <w:t xml:space="preserve">recognizing the right to strike ensures every agent has the ability to positively and productively reshape their work environment by forming more meaningful relations </w:t>
      </w:r>
    </w:p>
    <w:p w14:paraId="72E0283E" w14:textId="77777777" w:rsidR="0091751E" w:rsidRPr="00111D1F" w:rsidRDefault="0091751E" w:rsidP="0091751E">
      <w:r w:rsidRPr="00111D1F">
        <w:rPr>
          <w:b/>
          <w:bCs/>
          <w:sz w:val="26"/>
          <w:szCs w:val="26"/>
        </w:rPr>
        <w:t>Nielson et al 19</w:t>
      </w:r>
      <w:r w:rsidRPr="00111D1F">
        <w:t xml:space="preserve"> “No Future: Alienation as </w:t>
      </w:r>
      <w:proofErr w:type="spellStart"/>
      <w:r w:rsidRPr="00111D1F">
        <w:t>Futurelessness</w:t>
      </w:r>
      <w:proofErr w:type="spellEnd"/>
      <w:r w:rsidRPr="00111D1F">
        <w:t xml:space="preserve"> in an Era of Financial Capitalism” Tad </w:t>
      </w:r>
      <w:proofErr w:type="spellStart"/>
      <w:r w:rsidRPr="00111D1F">
        <w:t>Skotnicki</w:t>
      </w:r>
      <w:proofErr w:type="spellEnd"/>
      <w:r w:rsidRPr="00111D1F">
        <w:t xml:space="preserve"> tpskotni@uncg.edu University of North Carolina – Greensboro Kelly Nielsen knielsen8@ucmerced.edu University of California – Merced // [</w:t>
      </w:r>
      <w:proofErr w:type="gramStart"/>
      <w:r w:rsidRPr="00111D1F">
        <w:t>https://osf.io/preprints/socarxiv/jkstw/ ]</w:t>
      </w:r>
      <w:proofErr w:type="gramEnd"/>
      <w:r w:rsidRPr="00111D1F">
        <w:t xml:space="preserve"> </w:t>
      </w:r>
      <w:proofErr w:type="spellStart"/>
      <w:r w:rsidRPr="00111D1F">
        <w:t>ahs</w:t>
      </w:r>
      <w:proofErr w:type="spellEnd"/>
      <w:r w:rsidRPr="00111D1F">
        <w:t xml:space="preserve"> </w:t>
      </w:r>
      <w:proofErr w:type="spellStart"/>
      <w:r w:rsidRPr="00111D1F">
        <w:t>emi</w:t>
      </w:r>
      <w:proofErr w:type="spellEnd"/>
      <w:r w:rsidRPr="00111D1F">
        <w:t xml:space="preserve"> </w:t>
      </w:r>
    </w:p>
    <w:p w14:paraId="1C74C9E3" w14:textId="77777777" w:rsidR="0091751E" w:rsidRDefault="0091751E" w:rsidP="0091751E">
      <w:pPr>
        <w:rPr>
          <w:sz w:val="10"/>
        </w:rPr>
      </w:pPr>
      <w:r w:rsidRPr="00111D1F">
        <w:rPr>
          <w:sz w:val="10"/>
        </w:rPr>
        <w:t xml:space="preserve">Though it goes </w:t>
      </w:r>
      <w:proofErr w:type="spellStart"/>
      <w:r w:rsidRPr="00111D1F">
        <w:rPr>
          <w:sz w:val="10"/>
        </w:rPr>
        <w:t>unconceptualized</w:t>
      </w:r>
      <w:proofErr w:type="spellEnd"/>
      <w:r w:rsidRPr="00111D1F">
        <w:rPr>
          <w:sz w:val="10"/>
        </w:rPr>
        <w:t xml:space="preserve">, we can see the role of possibility in both </w:t>
      </w:r>
      <w:proofErr w:type="spellStart"/>
      <w:r w:rsidRPr="00111D1F">
        <w:rPr>
          <w:sz w:val="10"/>
        </w:rPr>
        <w:t>Jaeggi</w:t>
      </w:r>
      <w:proofErr w:type="spellEnd"/>
      <w:r w:rsidRPr="00111D1F">
        <w:rPr>
          <w:sz w:val="10"/>
        </w:rPr>
        <w:t xml:space="preserve"> and Rosa’s efforts to resuscitate the concept. The language of possibility suffuses </w:t>
      </w:r>
      <w:proofErr w:type="spellStart"/>
      <w:r w:rsidRPr="00111D1F">
        <w:rPr>
          <w:sz w:val="10"/>
        </w:rPr>
        <w:t>Jaeggi’s</w:t>
      </w:r>
      <w:proofErr w:type="spellEnd"/>
      <w:r w:rsidRPr="00111D1F">
        <w:rPr>
          <w:sz w:val="10"/>
        </w:rPr>
        <w:t xml:space="preserve"> account of alienation, in particular. In turning toward the question of alienation’s negation, she writes, “For the possibility of regarding something as a potential object of a decision precedes the question of who decides or what should guide one’s decision. </w:t>
      </w:r>
      <w:r w:rsidRPr="00111D1F">
        <w:rPr>
          <w:rStyle w:val="StyleUnderline"/>
          <w:b/>
          <w:bCs/>
        </w:rPr>
        <w:t>Being able to perceive a space for action in which the practical question is possible is a precondition of being able to raise and answer this question oneself</w:t>
      </w:r>
      <w:r w:rsidRPr="00111D1F">
        <w:rPr>
          <w:sz w:val="10"/>
        </w:rPr>
        <w:t xml:space="preserve">” (2014:201 [emphases added]). </w:t>
      </w:r>
      <w:r w:rsidRPr="00B25F57">
        <w:rPr>
          <w:rStyle w:val="StyleUnderline"/>
          <w:b/>
          <w:bCs/>
          <w:highlight w:val="cyan"/>
        </w:rPr>
        <w:t>The practical work of appropriation requires possibility;</w:t>
      </w:r>
      <w:r w:rsidRPr="00111D1F">
        <w:rPr>
          <w:rStyle w:val="StyleUnderline"/>
          <w:b/>
          <w:bCs/>
        </w:rPr>
        <w:t xml:space="preserve"> </w:t>
      </w:r>
      <w:r w:rsidRPr="00111D1F">
        <w:rPr>
          <w:sz w:val="10"/>
        </w:rPr>
        <w:t xml:space="preserve">to be able to perceive “is a precondition” of autonomy. In this way, a sense of possibility is a condition for the work of appropriating the world </w:t>
      </w:r>
      <w:r w:rsidRPr="00B25F57">
        <w:rPr>
          <w:rStyle w:val="StyleUnderline"/>
          <w:b/>
          <w:bCs/>
          <w:highlight w:val="cyan"/>
        </w:rPr>
        <w:t xml:space="preserve">in an </w:t>
      </w:r>
      <w:proofErr w:type="spellStart"/>
      <w:r w:rsidRPr="00B25F57">
        <w:rPr>
          <w:rStyle w:val="StyleUnderline"/>
          <w:b/>
          <w:bCs/>
          <w:highlight w:val="cyan"/>
        </w:rPr>
        <w:t>unalienated</w:t>
      </w:r>
      <w:proofErr w:type="spellEnd"/>
      <w:r w:rsidRPr="00B25F57">
        <w:rPr>
          <w:rStyle w:val="StyleUnderline"/>
          <w:b/>
          <w:bCs/>
          <w:highlight w:val="cyan"/>
        </w:rPr>
        <w:t xml:space="preserve"> manner.</w:t>
      </w:r>
      <w:r w:rsidRPr="00111D1F">
        <w:rPr>
          <w:rStyle w:val="StyleUnderline"/>
          <w:b/>
          <w:bCs/>
        </w:rPr>
        <w:t xml:space="preserve"> </w:t>
      </w:r>
      <w:r w:rsidRPr="00111D1F">
        <w:rPr>
          <w:sz w:val="10"/>
        </w:rPr>
        <w:t xml:space="preserve">Further, she insists that </w:t>
      </w:r>
      <w:r w:rsidRPr="00B25F57">
        <w:rPr>
          <w:rStyle w:val="StyleUnderline"/>
          <w:b/>
          <w:bCs/>
          <w:highlight w:val="cyan"/>
        </w:rPr>
        <w:t>autonomy depends on “having meaningful options at one’s disposal</w:t>
      </w:r>
      <w:r w:rsidRPr="00111D1F">
        <w:rPr>
          <w:sz w:val="10"/>
        </w:rPr>
        <w:t xml:space="preserve">” (204 [emphasis added]). Rosa, for his part, describes a world that has “become cold and grey, harsh and nonresponding, experienced by a subject that inwardly feels deaf, mute, cold, and empty” (2018:44). There is a “loss of the world.” In such a condition, Rosa claims, “we end up turning the business of increasing our scope and horizon of the available, attainable, and accessible, and collecting resources into an end in itself, into an endless, escalatory cycle which permanently erodes its own basis and thus leads nowhere” (45). Here, clamoring after possibility – the available, accessible, and attainable – undermines itself. One loses the possibility to connect to the world. While </w:t>
      </w:r>
      <w:proofErr w:type="spellStart"/>
      <w:r w:rsidRPr="00111D1F">
        <w:rPr>
          <w:sz w:val="10"/>
        </w:rPr>
        <w:t>Jaeggi</w:t>
      </w:r>
      <w:proofErr w:type="spellEnd"/>
      <w:r w:rsidRPr="00111D1F">
        <w:rPr>
          <w:sz w:val="10"/>
        </w:rPr>
        <w:t xml:space="preserve"> locates alienation in the failure </w:t>
      </w:r>
      <w:r w:rsidRPr="00B25F57">
        <w:rPr>
          <w:rStyle w:val="StyleUnderline"/>
          <w:b/>
          <w:bCs/>
          <w:highlight w:val="cyan"/>
        </w:rPr>
        <w:t>to</w:t>
      </w:r>
      <w:r w:rsidRPr="00111D1F">
        <w:rPr>
          <w:sz w:val="10"/>
        </w:rPr>
        <w:t xml:space="preserve"> appropriate the world, Rosa locates alienation in this loss of resonance. Although both describe deficient relations with oneself and the world, Rosa stresses a crisis of meaning while </w:t>
      </w:r>
      <w:proofErr w:type="spellStart"/>
      <w:r w:rsidRPr="00111D1F">
        <w:rPr>
          <w:sz w:val="10"/>
        </w:rPr>
        <w:t>Jaeggi</w:t>
      </w:r>
      <w:proofErr w:type="spellEnd"/>
      <w:r w:rsidRPr="00111D1F">
        <w:rPr>
          <w:sz w:val="10"/>
        </w:rPr>
        <w:t xml:space="preserve"> stresses a crisis of action. Yet both accounts describe obstructed, diminished, or ossified senses of future possibility. If we understand alienation as </w:t>
      </w:r>
      <w:proofErr w:type="spellStart"/>
      <w:r w:rsidRPr="00111D1F">
        <w:rPr>
          <w:sz w:val="10"/>
        </w:rPr>
        <w:t>futurelessness</w:t>
      </w:r>
      <w:proofErr w:type="spellEnd"/>
      <w:r w:rsidRPr="00111D1F">
        <w:rPr>
          <w:sz w:val="10"/>
        </w:rPr>
        <w:t xml:space="preserve">, must we remain indifferent to action, or what </w:t>
      </w:r>
      <w:proofErr w:type="spellStart"/>
      <w:r w:rsidRPr="00111D1F">
        <w:rPr>
          <w:sz w:val="10"/>
        </w:rPr>
        <w:t>Jaeggi</w:t>
      </w:r>
      <w:proofErr w:type="spellEnd"/>
      <w:r w:rsidRPr="00111D1F">
        <w:rPr>
          <w:sz w:val="10"/>
        </w:rPr>
        <w:t xml:space="preserve"> calls “active appropriation of the world” (2014:206)? If, per our account, alienation refers to the manner in which one conceives of and relates to the future as possibility, must our notion of alienation remain aloof from activity? Or does the crucial moment of alienation or </w:t>
      </w:r>
      <w:proofErr w:type="spellStart"/>
      <w:r w:rsidRPr="00111D1F">
        <w:rPr>
          <w:sz w:val="10"/>
        </w:rPr>
        <w:t>disalienation</w:t>
      </w:r>
      <w:proofErr w:type="spellEnd"/>
      <w:r w:rsidRPr="00111D1F">
        <w:rPr>
          <w:sz w:val="10"/>
        </w:rPr>
        <w:t xml:space="preserve"> lie in the appropriation of the world, as </w:t>
      </w:r>
      <w:proofErr w:type="spellStart"/>
      <w:r w:rsidRPr="00111D1F">
        <w:rPr>
          <w:sz w:val="10"/>
        </w:rPr>
        <w:t>Jaeggi</w:t>
      </w:r>
      <w:proofErr w:type="spellEnd"/>
      <w:r w:rsidRPr="00111D1F">
        <w:rPr>
          <w:sz w:val="10"/>
        </w:rPr>
        <w:t xml:space="preserve"> would have it? </w:t>
      </w:r>
      <w:proofErr w:type="spellStart"/>
      <w:r w:rsidRPr="00111D1F">
        <w:rPr>
          <w:rStyle w:val="StyleUnderline"/>
          <w:b/>
          <w:bCs/>
        </w:rPr>
        <w:t>Jaeggi’s</w:t>
      </w:r>
      <w:proofErr w:type="spellEnd"/>
      <w:r w:rsidRPr="00111D1F">
        <w:rPr>
          <w:rStyle w:val="StyleUnderline"/>
          <w:b/>
          <w:bCs/>
        </w:rPr>
        <w:t xml:space="preserve"> pragmatic emphasis on active appropriation would benefit, we argue, from a phenomenological emphasis on possibility. Appropriation must be possible, not just practiced, and this condition of possibility defines the actions that </w:t>
      </w:r>
      <w:proofErr w:type="spellStart"/>
      <w:r w:rsidRPr="00111D1F">
        <w:rPr>
          <w:rStyle w:val="StyleUnderline"/>
          <w:b/>
          <w:bCs/>
        </w:rPr>
        <w:t>Jaeggi</w:t>
      </w:r>
      <w:proofErr w:type="spellEnd"/>
      <w:r w:rsidRPr="00111D1F">
        <w:rPr>
          <w:rStyle w:val="StyleUnderline"/>
          <w:b/>
          <w:bCs/>
        </w:rPr>
        <w:t xml:space="preserve"> calls appropriating, or those practical actions that </w:t>
      </w:r>
      <w:r w:rsidRPr="00B25F57">
        <w:rPr>
          <w:rStyle w:val="StyleUnderline"/>
          <w:b/>
          <w:bCs/>
          <w:highlight w:val="cyan"/>
        </w:rPr>
        <w:t>express meaningful, self-determining, and coherent relations with oneself and the world</w:t>
      </w:r>
      <w:r w:rsidRPr="00111D1F">
        <w:rPr>
          <w:sz w:val="10"/>
        </w:rPr>
        <w:t xml:space="preserve"> (p. 202). If that is the case, then these meaningful, self-determining, and coherent relations with oneself and the world depend on the possibility that we also could not act. If appropriation becomes compulsory, it is itself alienated and alienating: one who is forced to act will not, by definition, relate to that act as possible.4 In other words, one must have the sense that not acting is a possibility.</w:t>
      </w:r>
    </w:p>
    <w:p w14:paraId="4771CA94" w14:textId="77777777" w:rsidR="0091751E" w:rsidRPr="00111D1F" w:rsidRDefault="0091751E" w:rsidP="0091751E">
      <w:pPr>
        <w:pStyle w:val="Heading4"/>
        <w:rPr>
          <w:rFonts w:cs="Calibri"/>
        </w:rPr>
      </w:pPr>
      <w:r w:rsidRPr="00111D1F">
        <w:rPr>
          <w:rFonts w:cs="Calibri"/>
        </w:rPr>
        <w:t xml:space="preserve">[D] </w:t>
      </w:r>
      <w:r>
        <w:rPr>
          <w:rFonts w:cs="Calibri"/>
        </w:rPr>
        <w:t>Over-identification</w:t>
      </w:r>
      <w:r w:rsidRPr="00111D1F">
        <w:rPr>
          <w:rFonts w:cs="Calibri"/>
        </w:rPr>
        <w:t xml:space="preserve"> – </w:t>
      </w:r>
      <w:r>
        <w:rPr>
          <w:rFonts w:cs="Calibri"/>
        </w:rPr>
        <w:t xml:space="preserve">Employers reduce employees to mere laborers with a price tag, alienating them and violating the structure of the will, recognizing strikes is necessary to recognize workers are more than just workers. </w:t>
      </w:r>
    </w:p>
    <w:p w14:paraId="737563AF" w14:textId="77777777" w:rsidR="0091751E" w:rsidRPr="00FC450F" w:rsidRDefault="0091751E" w:rsidP="0091751E">
      <w:proofErr w:type="spellStart"/>
      <w:r w:rsidRPr="00FC450F">
        <w:rPr>
          <w:rStyle w:val="Style13ptBold"/>
        </w:rPr>
        <w:t>Gilabert</w:t>
      </w:r>
      <w:proofErr w:type="spellEnd"/>
      <w:r w:rsidRPr="00FC450F">
        <w:rPr>
          <w:rStyle w:val="Style13ptBold"/>
        </w:rPr>
        <w:t xml:space="preserve"> 17</w:t>
      </w:r>
      <w:r>
        <w:t xml:space="preserve"> [</w:t>
      </w:r>
      <w:r w:rsidRPr="00FC450F">
        <w:t xml:space="preserve">Pablo </w:t>
      </w:r>
      <w:proofErr w:type="spellStart"/>
      <w:r w:rsidRPr="00FC450F">
        <w:t>Gilabert</w:t>
      </w:r>
      <w:proofErr w:type="spellEnd"/>
      <w:r>
        <w:t xml:space="preserve"> (2017) “</w:t>
      </w:r>
      <w:r w:rsidRPr="00FC450F">
        <w:t>Kantian Dignity and Marxian Socialism</w:t>
      </w:r>
      <w:r>
        <w:t xml:space="preserve">” </w:t>
      </w:r>
      <w:r w:rsidRPr="00FC450F">
        <w:t>https://philarchive.org/archive/GILKDA-2</w:t>
      </w:r>
      <w:r>
        <w:t xml:space="preserve">] SHS KS </w:t>
      </w:r>
    </w:p>
    <w:p w14:paraId="797E1B32" w14:textId="77777777" w:rsidR="0091751E" w:rsidRPr="00FC450F" w:rsidRDefault="0091751E" w:rsidP="0091751E">
      <w:pPr>
        <w:rPr>
          <w:sz w:val="16"/>
        </w:rPr>
      </w:pPr>
      <w:r w:rsidRPr="00FC450F">
        <w:rPr>
          <w:rStyle w:val="Emphasis"/>
          <w:highlight w:val="cyan"/>
        </w:rPr>
        <w:t>Capitalists exploit workers by using their superior bargaining power</w:t>
      </w:r>
      <w:r w:rsidRPr="00FC450F">
        <w:rPr>
          <w:sz w:val="16"/>
        </w:rPr>
        <w:t xml:space="preserve"> (resulting from their private control of the means of production</w:t>
      </w:r>
      <w:r w:rsidRPr="00FC450F">
        <w:rPr>
          <w:rStyle w:val="Emphasis"/>
          <w:highlight w:val="cyan"/>
        </w:rPr>
        <w:t>) to extract from them more than they</w:t>
      </w:r>
      <w:r w:rsidRPr="00FC450F">
        <w:rPr>
          <w:sz w:val="16"/>
        </w:rPr>
        <w:t xml:space="preserve"> might (and </w:t>
      </w:r>
      <w:r w:rsidRPr="00E03967">
        <w:rPr>
          <w:rStyle w:val="Emphasis"/>
          <w:highlight w:val="cyan"/>
        </w:rPr>
        <w:t>ought to</w:t>
      </w:r>
      <w:r w:rsidRPr="00FC450F">
        <w:rPr>
          <w:sz w:val="16"/>
        </w:rPr>
        <w:t xml:space="preserve">) give if they were not so vulnerable. The Kantian </w:t>
      </w:r>
      <w:proofErr w:type="spellStart"/>
      <w:r w:rsidRPr="00FC450F">
        <w:rPr>
          <w:sz w:val="16"/>
        </w:rPr>
        <w:t>dignitarian</w:t>
      </w:r>
      <w:proofErr w:type="spellEnd"/>
      <w:r w:rsidRPr="00FC450F">
        <w:rPr>
          <w:sz w:val="16"/>
        </w:rPr>
        <w:t xml:space="preserve"> account explains what’s wrong with this. One of the most evident ways in which capitalism is an affront to </w:t>
      </w:r>
      <w:proofErr w:type="spellStart"/>
      <w:r w:rsidRPr="00FC450F">
        <w:rPr>
          <w:sz w:val="16"/>
        </w:rPr>
        <w:t>dignitarian</w:t>
      </w:r>
      <w:proofErr w:type="spellEnd"/>
      <w:r w:rsidRPr="00FC450F">
        <w:rPr>
          <w:sz w:val="16"/>
        </w:rPr>
        <w:t xml:space="preserve"> ideals is that it </w:t>
      </w:r>
      <w:r w:rsidRPr="00FC450F">
        <w:rPr>
          <w:rStyle w:val="Emphasis"/>
          <w:highlight w:val="cyan"/>
        </w:rPr>
        <w:t>enshrines instrumental treatment of others as a typical aspect of production and exchange.</w:t>
      </w:r>
      <w:r w:rsidRPr="00FC450F">
        <w:rPr>
          <w:sz w:val="16"/>
        </w:rPr>
        <w:t xml:space="preserve"> As the competitive economic agents that they are, </w:t>
      </w:r>
      <w:r w:rsidRPr="00A6118D">
        <w:rPr>
          <w:rStyle w:val="Emphasis"/>
        </w:rPr>
        <w:t xml:space="preserve">capitalists seek profit, and show concern for the freedom and well-being of their workers only if, and to the extent that, doing so would add to their profit margin. </w:t>
      </w:r>
      <w:r w:rsidRPr="00FC450F">
        <w:rPr>
          <w:rStyle w:val="Emphasis"/>
          <w:highlight w:val="cyan"/>
        </w:rPr>
        <w:t>Workers have price, not dignity</w:t>
      </w:r>
      <w:r w:rsidRPr="00E03967">
        <w:rPr>
          <w:rStyle w:val="Emphasis"/>
        </w:rPr>
        <w:t>, for them.</w:t>
      </w:r>
      <w:r w:rsidRPr="00FC450F">
        <w:rPr>
          <w:sz w:val="16"/>
        </w:rPr>
        <w:t xml:space="preserve"> This has a systemic dimension as well, as capitalists normally throw their significant weight behind political agents and processes that sustain institutional schemes that cement their privileged position by making capitalist relations of production the law of the land. </w:t>
      </w:r>
      <w:r w:rsidRPr="00FC450F">
        <w:rPr>
          <w:rStyle w:val="Emphasis"/>
          <w:highlight w:val="cyan"/>
        </w:rPr>
        <w:t xml:space="preserve">Capitalist exploitation is a </w:t>
      </w:r>
      <w:r w:rsidRPr="00E03967">
        <w:rPr>
          <w:rStyle w:val="Emphasis"/>
        </w:rPr>
        <w:t xml:space="preserve">social pattern of </w:t>
      </w:r>
      <w:r w:rsidRPr="00FC450F">
        <w:rPr>
          <w:rStyle w:val="Emphasis"/>
          <w:highlight w:val="cyan"/>
        </w:rPr>
        <w:t xml:space="preserve">reduction of </w:t>
      </w:r>
      <w:r w:rsidRPr="00E03967">
        <w:rPr>
          <w:rStyle w:val="Emphasis"/>
        </w:rPr>
        <w:t xml:space="preserve">some </w:t>
      </w:r>
      <w:r w:rsidRPr="00FC450F">
        <w:rPr>
          <w:rStyle w:val="Emphasis"/>
          <w:highlight w:val="cyan"/>
        </w:rPr>
        <w:t>human beings to mere instruments for the self-regarding benefit of others.</w:t>
      </w:r>
    </w:p>
    <w:p w14:paraId="64C870EC" w14:textId="70E919A1" w:rsidR="00A6600D" w:rsidRPr="00A6600D" w:rsidRDefault="00A6600D" w:rsidP="00A6600D">
      <w:pPr>
        <w:pStyle w:val="Heading4"/>
      </w:pPr>
    </w:p>
    <w:p w14:paraId="03C683C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8"/>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91751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23DA"/>
    <w:rsid w:val="002E0643"/>
    <w:rsid w:val="002E392E"/>
    <w:rsid w:val="002E6BBC"/>
    <w:rsid w:val="002F1BA9"/>
    <w:rsid w:val="002F6E74"/>
    <w:rsid w:val="003106B3"/>
    <w:rsid w:val="0031385D"/>
    <w:rsid w:val="003171AB"/>
    <w:rsid w:val="003223B2"/>
    <w:rsid w:val="00322A67"/>
    <w:rsid w:val="00330E13"/>
    <w:rsid w:val="00335A23"/>
    <w:rsid w:val="00340707"/>
    <w:rsid w:val="00340A34"/>
    <w:rsid w:val="00341C61"/>
    <w:rsid w:val="00347954"/>
    <w:rsid w:val="00351841"/>
    <w:rsid w:val="003624A6"/>
    <w:rsid w:val="00364ADF"/>
    <w:rsid w:val="00365C8D"/>
    <w:rsid w:val="0036614B"/>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2958"/>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0A8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1AC1"/>
    <w:rsid w:val="0091751E"/>
    <w:rsid w:val="00920E6A"/>
    <w:rsid w:val="009310BB"/>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600D"/>
    <w:rsid w:val="00A776BA"/>
    <w:rsid w:val="00A81FD2"/>
    <w:rsid w:val="00A82874"/>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87003"/>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76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C3E44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91751E"/>
    <w:pPr>
      <w:spacing w:after="160" w:line="259" w:lineRule="auto"/>
    </w:pPr>
  </w:style>
  <w:style w:type="paragraph" w:styleId="Heading1">
    <w:name w:val="heading 1"/>
    <w:aliases w:val="Pocket"/>
    <w:basedOn w:val="Normal"/>
    <w:next w:val="Normal"/>
    <w:link w:val="Heading1Char"/>
    <w:uiPriority w:val="9"/>
    <w:qFormat/>
    <w:rsid w:val="009175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1751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1751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Card,No Spacing1,Debate Text,T,t"/>
    <w:basedOn w:val="Normal"/>
    <w:next w:val="Normal"/>
    <w:link w:val="Heading4Char"/>
    <w:uiPriority w:val="9"/>
    <w:unhideWhenUsed/>
    <w:qFormat/>
    <w:rsid w:val="0091751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175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751E"/>
  </w:style>
  <w:style w:type="character" w:customStyle="1" w:styleId="Heading1Char">
    <w:name w:val="Heading 1 Char"/>
    <w:aliases w:val="Pocket Char"/>
    <w:basedOn w:val="DefaultParagraphFont"/>
    <w:link w:val="Heading1"/>
    <w:uiPriority w:val="9"/>
    <w:rsid w:val="0091751E"/>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91751E"/>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91751E"/>
    <w:rPr>
      <w:rFonts w:eastAsiaTheme="majorEastAsia" w:cstheme="majorBidi"/>
      <w:b/>
      <w:bCs/>
      <w:sz w:val="32"/>
      <w:szCs w:val="32"/>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9"/>
    <w:rsid w:val="0091751E"/>
    <w:rPr>
      <w:rFonts w:eastAsiaTheme="majorEastAsia"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91751E"/>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91751E"/>
    <w:rPr>
      <w:b w:val="0"/>
      <w:sz w:val="22"/>
      <w:u w:val="single"/>
    </w:rPr>
  </w:style>
  <w:style w:type="character" w:styleId="Emphasis">
    <w:name w:val="Emphasis"/>
    <w:aliases w:val="tag2,Size 10,emphasis in card,Evidence,Minimized,minimized,Highlighted,Underlined,CD Card,ED - Tag,emphasis,Bold Underline,Emphasis!!,small,Qualifications,normal card text,Shrunk,qualifications in card,qualifications,bold underline,Style1,Box,s"/>
    <w:basedOn w:val="DefaultParagraphFont"/>
    <w:link w:val="textbold"/>
    <w:uiPriority w:val="20"/>
    <w:qFormat/>
    <w:rsid w:val="0091751E"/>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91751E"/>
    <w:rPr>
      <w:color w:val="auto"/>
      <w:u w:val="none"/>
    </w:rPr>
  </w:style>
  <w:style w:type="character" w:styleId="Hyperlink">
    <w:name w:val="Hyperlink"/>
    <w:basedOn w:val="DefaultParagraphFont"/>
    <w:uiPriority w:val="99"/>
    <w:semiHidden/>
    <w:unhideWhenUsed/>
    <w:rsid w:val="0091751E"/>
    <w:rPr>
      <w:color w:val="auto"/>
      <w:u w:val="none"/>
    </w:rPr>
  </w:style>
  <w:style w:type="paragraph" w:styleId="DocumentMap">
    <w:name w:val="Document Map"/>
    <w:basedOn w:val="Normal"/>
    <w:link w:val="DocumentMapChar"/>
    <w:uiPriority w:val="99"/>
    <w:semiHidden/>
    <w:unhideWhenUsed/>
    <w:rsid w:val="009175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1751E"/>
    <w:rPr>
      <w:rFonts w:ascii="Lucida Grande" w:hAnsi="Lucida Grande" w:cs="Lucida Grande"/>
      <w:sz w:val="24"/>
    </w:rPr>
  </w:style>
  <w:style w:type="paragraph" w:customStyle="1" w:styleId="textbold">
    <w:name w:val="text bold"/>
    <w:basedOn w:val="Normal"/>
    <w:link w:val="Emphasis"/>
    <w:uiPriority w:val="20"/>
    <w:qFormat/>
    <w:rsid w:val="0091751E"/>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F2FC9E6-BAF1-4441-87EF-D75C51B41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5327</Words>
  <Characters>30368</Characters>
  <Application>Microsoft Macintosh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35624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11</cp:revision>
  <dcterms:created xsi:type="dcterms:W3CDTF">2021-10-30T15:31:00Z</dcterms:created>
  <dcterms:modified xsi:type="dcterms:W3CDTF">2021-10-30T17:25:00Z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