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1DC969" w14:textId="77777777" w:rsidR="00C10671" w:rsidRDefault="00C10671" w:rsidP="00F66E75">
      <w:pPr>
        <w:pStyle w:val="Heading4"/>
      </w:pPr>
    </w:p>
    <w:p w14:paraId="0A670840" w14:textId="5FAC8957" w:rsidR="00F66E75" w:rsidRDefault="00F66E75" w:rsidP="00F66E75">
      <w:pPr>
        <w:pStyle w:val="Heading4"/>
      </w:pPr>
      <w:r>
        <w:t xml:space="preserve">Ethics must be derived from the constitutive features of agents – ethics based internally fail because they can’t generate universal obligations and ethics based externally fail because they are nonbinding as agents could opt-out and have no motivation to follow them which means they fail to guide action. </w:t>
      </w:r>
    </w:p>
    <w:p w14:paraId="2DB43247" w14:textId="77777777" w:rsidR="00F66E75" w:rsidRDefault="00F66E75" w:rsidP="00F66E75">
      <w:pPr>
        <w:pStyle w:val="Heading4"/>
      </w:pPr>
      <w:r>
        <w:t>Constitutivism solves – it allows for universal obligations among all agents but they are binding and cannot be opted out of.</w:t>
      </w:r>
    </w:p>
    <w:p w14:paraId="74F99C04" w14:textId="77777777" w:rsidR="00F66E75" w:rsidRDefault="00F66E75" w:rsidP="00F66E75">
      <w:pPr>
        <w:pStyle w:val="Heading4"/>
      </w:pPr>
      <w:r>
        <w:t>Next, only practical reason is constitutive:</w:t>
      </w:r>
    </w:p>
    <w:p w14:paraId="26E33792" w14:textId="77777777" w:rsidR="00F66E75" w:rsidRDefault="00F66E75" w:rsidP="00F66E75">
      <w:pPr>
        <w:pStyle w:val="Heading4"/>
      </w:pPr>
      <w:r>
        <w:t>[1] Regress – to question why one should reason concedes its authority since it is an act of reasoning itself which proves it’s binding and inescapable</w:t>
      </w:r>
    </w:p>
    <w:p w14:paraId="1F0B405A" w14:textId="77777777" w:rsidR="00F5667B" w:rsidRPr="00CF7742" w:rsidRDefault="00F66E75" w:rsidP="00F5667B">
      <w:pPr>
        <w:pStyle w:val="Heading4"/>
        <w:rPr>
          <w:rFonts w:cs="Calibri"/>
        </w:rPr>
      </w:pPr>
      <w:r>
        <w:t xml:space="preserve">[2] </w:t>
      </w:r>
      <w:r w:rsidR="00F5667B" w:rsidRPr="00CF7742">
        <w:rPr>
          <w:rFonts w:cs="Calibri"/>
        </w:rPr>
        <w:t>Humans naturally aspire to be rational and impulsively attempt to reason from a perspective that transcends their unique circumstance – proves my framework is key to a stable concept of agency. This hijacks other frameworks because they presuppose a consistent concept of an agent; without a clearly defined agent, ethics have nothing to guide and fail.</w:t>
      </w:r>
    </w:p>
    <w:p w14:paraId="0DB07F29" w14:textId="77777777" w:rsidR="00F5667B" w:rsidRPr="00CF7742" w:rsidRDefault="00F5667B" w:rsidP="00F5667B">
      <w:pPr>
        <w:spacing w:after="0" w:line="240" w:lineRule="auto"/>
        <w:rPr>
          <w:rFonts w:eastAsia="Arial"/>
        </w:rPr>
      </w:pPr>
      <w:r w:rsidRPr="00CF7742">
        <w:rPr>
          <w:b/>
          <w:sz w:val="26"/>
          <w:szCs w:val="26"/>
        </w:rPr>
        <w:t>Velleman 05</w:t>
      </w:r>
      <w:r w:rsidRPr="00CF7742">
        <w:rPr>
          <w:sz w:val="26"/>
          <w:szCs w:val="26"/>
        </w:rPr>
        <w:t xml:space="preserve"> </w:t>
      </w:r>
      <w:r w:rsidRPr="00CF7742">
        <w:t xml:space="preserve">David J. </w:t>
      </w:r>
      <w:r w:rsidRPr="00CF7742">
        <w:rPr>
          <w:rFonts w:eastAsia="Arial"/>
        </w:rPr>
        <w:t>Velleman</w:t>
      </w:r>
      <w:r w:rsidRPr="00CF7742">
        <w:t>. [</w:t>
      </w:r>
      <w:r w:rsidRPr="00CF7742">
        <w:rPr>
          <w:rFonts w:eastAsia="Arial"/>
        </w:rPr>
        <w:t xml:space="preserve">J. David Velleman is Professor of Philosophy and Bioethics at New York University and Miller Research Professor of Philosophy at Johns Hopkins University. He primarily works in the areas of ethics, moral psychology, and related areas such as the philosophy of action, and practical reasoning], “A Brief Introduction to Kantian Ethics.” </w:t>
      </w:r>
      <w:r w:rsidRPr="00CF7742">
        <w:rPr>
          <w:rFonts w:eastAsia="Arial"/>
          <w:i/>
        </w:rPr>
        <w:t>Self to Self</w:t>
      </w:r>
      <w:r w:rsidRPr="00CF7742">
        <w:rPr>
          <w:rFonts w:eastAsia="Arial"/>
        </w:rPr>
        <w:t xml:space="preserve">. Cambridge: Cambridge UP, 2005, </w:t>
      </w:r>
      <w:hyperlink r:id="rId9" w:history="1">
        <w:r w:rsidRPr="00CF7742">
          <w:rPr>
            <w:rStyle w:val="Hyperlink"/>
            <w:rFonts w:eastAsia="Arial"/>
          </w:rPr>
          <w:t>https://www.cambridge.org/us/academic/subjects/philosophy/logic/self-self-selected-essays?format=HB&amp;isbn=9780521854290</w:t>
        </w:r>
      </w:hyperlink>
      <w:r w:rsidRPr="00CF7742">
        <w:rPr>
          <w:rFonts w:eastAsia="Arial"/>
        </w:rPr>
        <w:t xml:space="preserve"> SHS AK</w:t>
      </w:r>
    </w:p>
    <w:p w14:paraId="470AFFCA" w14:textId="77777777" w:rsidR="00F5667B" w:rsidRPr="00CF7742" w:rsidRDefault="00F5667B" w:rsidP="00F5667B">
      <w:pPr>
        <w:rPr>
          <w:u w:val="single"/>
        </w:rPr>
      </w:pPr>
      <w:r w:rsidRPr="00CF7742">
        <w:rPr>
          <w:sz w:val="16"/>
        </w:rPr>
        <w:t>Why not accept "I don't feel like it" as a reason on this occasion while resolving to reject it on all others? Again the answer is clear</w:t>
      </w:r>
      <w:r w:rsidRPr="00CF7742">
        <w:rPr>
          <w:u w:val="single"/>
        </w:rPr>
        <w:t>. If a consideration counts as a reason for acting, then it counts as a reason whenever it is true.</w:t>
      </w:r>
      <w:r w:rsidRPr="00CF7742">
        <w:rPr>
          <w:sz w:val="16"/>
        </w:rPr>
        <w:t xml:space="preserve"> And on almost any morning, it's true that you don't feel like swimming. Yet if a reason is a consideration that counts as a reason whenever it's true, then why not dispense with reasons so defined? Why do you feel compelled to act for that sort of consideration? Since you don't feel like swimming, you might just roll over and go back to sleep, without bothering to find some fact about the present occasion from which you're willing to draw similar implications whenever it is true. How odd, to skip exercise in order to sleep and then to lose sleep anyway over finding a reason not to exercise! ~ Kant offered an explanation for this oddity. </w:t>
      </w:r>
      <w:r w:rsidRPr="00CF7742">
        <w:rPr>
          <w:u w:val="single"/>
        </w:rPr>
        <w:t xml:space="preserve">His explanation was that </w:t>
      </w:r>
      <w:r w:rsidRPr="00CF7742">
        <w:rPr>
          <w:highlight w:val="green"/>
          <w:u w:val="single"/>
        </w:rPr>
        <w:t>acting for reasons is</w:t>
      </w:r>
      <w:r w:rsidRPr="00CF7742">
        <w:rPr>
          <w:u w:val="single"/>
        </w:rPr>
        <w:t xml:space="preserve"> essential to being a person, </w:t>
      </w:r>
      <w:r w:rsidRPr="00CF7742">
        <w:rPr>
          <w:highlight w:val="green"/>
          <w:u w:val="single"/>
        </w:rPr>
        <w:t>something</w:t>
      </w:r>
      <w:r w:rsidRPr="00CF7742">
        <w:rPr>
          <w:u w:val="single"/>
        </w:rPr>
        <w:t xml:space="preserve"> to which </w:t>
      </w:r>
      <w:r w:rsidRPr="00CF7742">
        <w:rPr>
          <w:highlight w:val="green"/>
          <w:u w:val="single"/>
        </w:rPr>
        <w:t>you unavoidably aspire</w:t>
      </w:r>
      <w:r w:rsidRPr="00CF7742">
        <w:rPr>
          <w:u w:val="single"/>
        </w:rPr>
        <w:t>. In order to be a person, you must have an approach to the world that is sufficiently coherent and constant to qualify as a single, continuing point-of-view</w:t>
      </w:r>
      <w:r w:rsidRPr="00CF7742">
        <w:rPr>
          <w:sz w:val="16"/>
        </w:rPr>
        <w:t xml:space="preserve">. And part of what gives you a single, continuing point-of-view is your acceptance of particular considerations as having the force of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acting for reasons in a broader context, as part of what makes you a person. One of Kant's greatest insights, however, is that a unified, persisting person is something that you are because it is something that you aspire to be. Antecedently to this aspiration, you are merely aware that you are capable of being a person. </w:t>
      </w:r>
      <w:r w:rsidRPr="00CF7742">
        <w:rPr>
          <w:u w:val="single"/>
        </w:rPr>
        <w:t xml:space="preserve">But any creature aware that it is capable of being a person, in Kant's view, is ipso facto capable of appreciating the value of being </w:t>
      </w:r>
      <w:r w:rsidRPr="00CF7742">
        <w:rPr>
          <w:highlight w:val="green"/>
          <w:u w:val="single"/>
        </w:rPr>
        <w:t>a</w:t>
      </w:r>
      <w:r w:rsidRPr="00CF7742">
        <w:rPr>
          <w:u w:val="single"/>
        </w:rPr>
        <w:t xml:space="preserve"> </w:t>
      </w:r>
      <w:r w:rsidRPr="00CF7742">
        <w:rPr>
          <w:highlight w:val="green"/>
          <w:u w:val="single"/>
        </w:rPr>
        <w:t>person</w:t>
      </w:r>
      <w:r w:rsidRPr="00CF7742">
        <w:rPr>
          <w:u w:val="single"/>
        </w:rPr>
        <w:t xml:space="preserve"> and </w:t>
      </w:r>
      <w:r w:rsidRPr="00CF7742">
        <w:rPr>
          <w:highlight w:val="green"/>
          <w:u w:val="single"/>
        </w:rPr>
        <w:t>is</w:t>
      </w:r>
      <w:r w:rsidRPr="00CF7742">
        <w:rPr>
          <w:u w:val="single"/>
        </w:rPr>
        <w:t xml:space="preserve"> therefore ineluctably </w:t>
      </w:r>
      <w:r w:rsidRPr="00CF7742">
        <w:rPr>
          <w:highlight w:val="green"/>
          <w:u w:val="single"/>
        </w:rPr>
        <w:t>drawn toward</w:t>
      </w:r>
      <w:r w:rsidRPr="00CF7742">
        <w:rPr>
          <w:u w:val="single"/>
        </w:rPr>
        <w:t xml:space="preserve"> personhood. The value of being a person in the present context is precisely that of </w:t>
      </w:r>
      <w:r w:rsidRPr="00CF7742">
        <w:rPr>
          <w:highlight w:val="green"/>
          <w:u w:val="single"/>
        </w:rPr>
        <w:t>attaining a perspective that transcends that of your current</w:t>
      </w:r>
      <w:r w:rsidRPr="00CF7742">
        <w:rPr>
          <w:u w:val="single"/>
        </w:rPr>
        <w:t xml:space="preserve">, </w:t>
      </w:r>
      <w:r w:rsidRPr="00CF7742">
        <w:rPr>
          <w:u w:val="single"/>
        </w:rPr>
        <w:lastRenderedPageBreak/>
        <w:t xml:space="preserve">momentary </w:t>
      </w:r>
      <w:r w:rsidRPr="00CF7742">
        <w:rPr>
          <w:highlight w:val="green"/>
          <w:u w:val="single"/>
        </w:rPr>
        <w:t>self. Right now, you would rather sleep than swim, but</w:t>
      </w:r>
      <w:r w:rsidRPr="00CF7742">
        <w:rPr>
          <w:u w:val="single"/>
        </w:rPr>
        <w:t xml:space="preserve"> </w:t>
      </w:r>
      <w:r w:rsidRPr="00CF7742">
        <w:rPr>
          <w:highlight w:val="green"/>
          <w:u w:val="single"/>
        </w:rPr>
        <w:t>you also know that if you</w:t>
      </w:r>
      <w:r w:rsidRPr="00CF7742">
        <w:rPr>
          <w:u w:val="single"/>
        </w:rPr>
        <w:t xml:space="preserve"> roll over and </w:t>
      </w:r>
      <w:r w:rsidRPr="00CF7742">
        <w:rPr>
          <w:highlight w:val="green"/>
          <w:u w:val="single"/>
        </w:rPr>
        <w:t>sleep, you will wake up wishing that you had swum</w:t>
      </w:r>
      <w:r w:rsidRPr="00CF7742">
        <w:rPr>
          <w:u w:val="single"/>
        </w:rPr>
        <w:t xml:space="preserve"> instead. </w:t>
      </w:r>
      <w:r w:rsidRPr="00CF7742">
        <w:rPr>
          <w:highlight w:val="green"/>
          <w:u w:val="single"/>
        </w:rPr>
        <w:t xml:space="preserve">Your impulse to </w:t>
      </w:r>
      <w:r w:rsidRPr="00CF7742">
        <w:rPr>
          <w:u w:val="single"/>
        </w:rPr>
        <w:t xml:space="preserve">decide on the basis of </w:t>
      </w:r>
      <w:r w:rsidRPr="00CF7742">
        <w:rPr>
          <w:highlight w:val="green"/>
          <w:u w:val="single"/>
        </w:rPr>
        <w:t>reason</w:t>
      </w:r>
      <w:r w:rsidRPr="00CF7742">
        <w:rPr>
          <w:u w:val="single"/>
        </w:rPr>
        <w:t xml:space="preserve">s </w:t>
      </w:r>
      <w:r w:rsidRPr="00CF7742">
        <w:rPr>
          <w:highlight w:val="green"/>
          <w:u w:val="single"/>
        </w:rPr>
        <w:t>is</w:t>
      </w:r>
      <w:r w:rsidRPr="00CF7742">
        <w:rPr>
          <w:u w:val="single"/>
        </w:rPr>
        <w:t xml:space="preserve">, at bottom, </w:t>
      </w:r>
      <w:r w:rsidRPr="00CF7742">
        <w:rPr>
          <w:highlight w:val="green"/>
          <w:u w:val="single"/>
        </w:rPr>
        <w:t>an impulse to transcend</w:t>
      </w:r>
      <w:r w:rsidRPr="00CF7742">
        <w:rPr>
          <w:u w:val="single"/>
        </w:rPr>
        <w:t xml:space="preserve"> these </w:t>
      </w:r>
      <w:r w:rsidRPr="00CF7742">
        <w:rPr>
          <w:highlight w:val="green"/>
          <w:u w:val="single"/>
        </w:rPr>
        <w:t xml:space="preserve">momentary points-of-view, by attaining a </w:t>
      </w:r>
      <w:r w:rsidRPr="00CF7742">
        <w:rPr>
          <w:u w:val="single"/>
        </w:rPr>
        <w:t xml:space="preserve">single, </w:t>
      </w:r>
      <w:r w:rsidRPr="00CF7742">
        <w:rPr>
          <w:highlight w:val="green"/>
          <w:u w:val="single"/>
        </w:rPr>
        <w:t xml:space="preserve">constant </w:t>
      </w:r>
      <w:r w:rsidRPr="00CF7742">
        <w:rPr>
          <w:u w:val="single"/>
        </w:rPr>
        <w:t>perspective that can subsume both of them.</w:t>
      </w:r>
      <w:r w:rsidRPr="00CF7742">
        <w:rPr>
          <w:sz w:val="16"/>
        </w:rPr>
        <w:t xml:space="preserve"> It's like the impulse to attain a higher vantage point that overlooks the restricted standpoints on the ground below. </w:t>
      </w:r>
      <w:r w:rsidRPr="00CF7742">
        <w:rPr>
          <w:u w:val="single"/>
        </w:rPr>
        <w:t xml:space="preserve">This higher vantage point is neither your current perspective of wanting to sleep, nor your later perspective of wishing you had swum, but a </w:t>
      </w:r>
      <w:r w:rsidRPr="00CF7742">
        <w:rPr>
          <w:highlight w:val="green"/>
          <w:u w:val="single"/>
        </w:rPr>
        <w:t>timeless perspective</w:t>
      </w:r>
      <w:r w:rsidRPr="00CF7742">
        <w:rPr>
          <w:u w:val="single"/>
        </w:rPr>
        <w:t xml:space="preserve"> from which you can reflect on now-wanting-this and later-wishing-that, a perspective from which you can attach constant practical implications to these considerations and come to a stable, all-things-considered judgment.</w:t>
      </w:r>
    </w:p>
    <w:p w14:paraId="3F1AAB81" w14:textId="0C03D58F" w:rsidR="00F66E75" w:rsidRPr="0051320E" w:rsidRDefault="00F66E75" w:rsidP="00F5667B">
      <w:pPr>
        <w:pStyle w:val="Heading4"/>
      </w:pPr>
    </w:p>
    <w:p w14:paraId="7D323A38" w14:textId="77777777" w:rsidR="00F66E75" w:rsidRDefault="00F66E75" w:rsidP="00F66E75">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0AF065B1" w14:textId="77777777" w:rsidR="00F66E75" w:rsidRDefault="00F66E75" w:rsidP="00F66E75">
      <w:pPr>
        <w:pStyle w:val="Heading4"/>
      </w:pPr>
      <w:r w:rsidRPr="00CF7742">
        <w:rPr>
          <w:rFonts w:cs="Calibri"/>
        </w:rPr>
        <w:t xml:space="preserve">Thus, the standard is consistency with the </w:t>
      </w:r>
      <w:r>
        <w:rPr>
          <w:rFonts w:cs="Calibri"/>
        </w:rPr>
        <w:t>universal freedom</w:t>
      </w:r>
      <w:r w:rsidRPr="00CF7742">
        <w:rPr>
          <w:rFonts w:cs="Calibri"/>
        </w:rPr>
        <w:t>– actions that terminate in contradictions when universalized are bad, so only our restrictions can solve</w:t>
      </w:r>
      <w:r w:rsidRPr="00FE0D9E">
        <w:t xml:space="preserve"> </w:t>
      </w:r>
      <w:r>
        <w:t>Impact calc: Intentions first – only the intention in pursuing a certain end is relevant when considering whether or not it is universalizable.</w:t>
      </w:r>
    </w:p>
    <w:p w14:paraId="4379E7C8" w14:textId="77777777" w:rsidR="00F66E75" w:rsidRDefault="00F66E75" w:rsidP="00F66E75">
      <w:pPr>
        <w:pStyle w:val="Heading4"/>
      </w:pPr>
      <w:r>
        <w:t xml:space="preserve">Prefer for action theory - </w:t>
      </w:r>
      <w:r w:rsidRPr="001B1B98">
        <w:t xml:space="preserve">Any action can be split into infinite smaller actions. For example, when I’m taking a bite of food, I am making infinite movements of my hand and mouth – only </w:t>
      </w:r>
      <w:r>
        <w:t>the intention</w:t>
      </w:r>
      <w:r w:rsidRPr="001B1B98">
        <w:t xml:space="preserve"> </w:t>
      </w:r>
      <w:r>
        <w:t>unifies the action</w:t>
      </w:r>
      <w:r w:rsidRPr="001B1B98">
        <w:t xml:space="preserve">. If we can’t unify </w:t>
      </w:r>
      <w:r>
        <w:t>action</w:t>
      </w:r>
      <w:r w:rsidRPr="001B1B98">
        <w:t xml:space="preserve">, we can’t call actions moral or immoral because they are made up of infinite </w:t>
      </w:r>
      <w:r>
        <w:t>parts</w:t>
      </w:r>
      <w:r w:rsidRPr="001B1B98">
        <w:t xml:space="preserve">. </w:t>
      </w:r>
    </w:p>
    <w:p w14:paraId="3912C160" w14:textId="77777777" w:rsidR="00F66E75" w:rsidRPr="00CF7742" w:rsidRDefault="00F66E75" w:rsidP="00F66E75">
      <w:pPr>
        <w:pStyle w:val="Heading4"/>
      </w:pPr>
    </w:p>
    <w:p w14:paraId="1F916568" w14:textId="77777777" w:rsidR="00F66E75" w:rsidRPr="00CF7742" w:rsidRDefault="00F66E75" w:rsidP="00F66E75">
      <w:pPr>
        <w:pStyle w:val="Heading4"/>
        <w:rPr>
          <w:rFonts w:cs="Calibri"/>
        </w:rPr>
      </w:pPr>
      <w:r w:rsidRPr="00CF7742">
        <w:rPr>
          <w:rFonts w:cs="Calibri"/>
        </w:rPr>
        <w:t>Also Prefer Additionally –</w:t>
      </w:r>
    </w:p>
    <w:p w14:paraId="27EBFEFB" w14:textId="77777777" w:rsidR="00F66E75" w:rsidRPr="00CF7742" w:rsidRDefault="00F66E75" w:rsidP="00F66E75"/>
    <w:p w14:paraId="23A19F81" w14:textId="5E09AF80" w:rsidR="00F66E75" w:rsidRPr="00D11569" w:rsidRDefault="00F66E75" w:rsidP="00F66E75">
      <w:pPr>
        <w:pStyle w:val="Heading4"/>
      </w:pPr>
      <w:r>
        <w:t>[1] We must value freedom insofar as we value our ends which justifies valuing the freedom of agents setting and pursuing ends since anything else would be contradictory. This means we can’t treat others as a mere means to an end</w:t>
      </w:r>
    </w:p>
    <w:p w14:paraId="0A70D3CF" w14:textId="77777777" w:rsidR="00F66E75" w:rsidRPr="00D11569" w:rsidRDefault="00F66E75" w:rsidP="00F66E75">
      <w:r w:rsidRPr="00D11569">
        <w:rPr>
          <w:rStyle w:val="Style13ptBold"/>
        </w:rPr>
        <w:t>Gewirth ’84</w:t>
      </w:r>
      <w:r w:rsidRPr="00D11569">
        <w:t xml:space="preserve"> </w:t>
      </w:r>
      <w:r w:rsidRPr="002A6DA0">
        <w:rPr>
          <w:sz w:val="18"/>
          <w:szCs w:val="18"/>
        </w:rPr>
        <w:t>[Alan Gewirth, “The Ontological Basis of Natural Law: A Critique and an Alternative,” The American Journal of Jurisprudence, Vol. 29, No. 1 (1984), Pg. 95–121. Gewirth was professor of philosophy at the University of Chicago.] CHSTM **Brackets for gendered language</w:t>
      </w:r>
      <w:r>
        <w:rPr>
          <w:sz w:val="18"/>
          <w:szCs w:val="18"/>
        </w:rPr>
        <w:t>/grammar</w:t>
      </w:r>
      <w:r w:rsidRPr="002A6DA0">
        <w:rPr>
          <w:sz w:val="18"/>
          <w:szCs w:val="18"/>
        </w:rPr>
        <w:t xml:space="preserve">** </w:t>
      </w:r>
      <w:r>
        <w:rPr>
          <w:sz w:val="18"/>
          <w:szCs w:val="18"/>
        </w:rPr>
        <w:t>BHHS AK recut</w:t>
      </w:r>
    </w:p>
    <w:p w14:paraId="257A6BAA" w14:textId="77777777" w:rsidR="00F66E75" w:rsidRPr="002A4B9D" w:rsidRDefault="00F66E75" w:rsidP="00F66E75">
      <w:pPr>
        <w:rPr>
          <w:sz w:val="16"/>
        </w:rPr>
      </w:pPr>
      <w:r w:rsidRPr="002A4B9D">
        <w:rPr>
          <w:sz w:val="16"/>
        </w:rPr>
        <w:t xml:space="preserve">Let me briefly sketch the main line of argument that leads to this conclusion. As I have said, the argument is based on the generic features of human action. </w:t>
      </w:r>
      <w:r w:rsidRPr="00313B5E">
        <w:rPr>
          <w:rStyle w:val="StyleUnderline"/>
        </w:rPr>
        <w:t xml:space="preserve">To begin with, </w:t>
      </w:r>
      <w:r w:rsidRPr="00752FF8">
        <w:rPr>
          <w:rStyle w:val="StyleUnderline"/>
          <w:highlight w:val="green"/>
        </w:rPr>
        <w:t>every agent acts for purposes</w:t>
      </w:r>
      <w:r w:rsidRPr="00313B5E">
        <w:rPr>
          <w:rStyle w:val="StyleUnderline"/>
        </w:rPr>
        <w:t xml:space="preserve"> he </w:t>
      </w:r>
      <w:r w:rsidRPr="00752FF8">
        <w:rPr>
          <w:rStyle w:val="StyleUnderline"/>
          <w:highlight w:val="green"/>
        </w:rPr>
        <w:t>[they] regard</w:t>
      </w:r>
      <w:r w:rsidRPr="00313B5E">
        <w:rPr>
          <w:rStyle w:val="StyleUnderline"/>
        </w:rPr>
        <w:t xml:space="preserve">s </w:t>
      </w:r>
      <w:r w:rsidRPr="00752FF8">
        <w:rPr>
          <w:rStyle w:val="StyleUnderline"/>
          <w:highlight w:val="green"/>
        </w:rPr>
        <w:t>as good</w:t>
      </w:r>
      <w:r w:rsidRPr="00313B5E">
        <w:rPr>
          <w:rStyle w:val="StyleUnderline"/>
        </w:rPr>
        <w:t xml:space="preserve">. Hence, he </w:t>
      </w:r>
      <w:r w:rsidRPr="00752FF8">
        <w:rPr>
          <w:rStyle w:val="StyleUnderline"/>
          <w:highlight w:val="green"/>
        </w:rPr>
        <w:t>[they] must regard as necessary good</w:t>
      </w:r>
      <w:r w:rsidRPr="00313B5E">
        <w:rPr>
          <w:rStyle w:val="StyleUnderline"/>
        </w:rPr>
        <w:t xml:space="preserve">s </w:t>
      </w:r>
      <w:r w:rsidRPr="00752FF8">
        <w:rPr>
          <w:rStyle w:val="StyleUnderline"/>
          <w:highlight w:val="green"/>
        </w:rPr>
        <w:t>the freedom</w:t>
      </w:r>
      <w:r w:rsidRPr="00313B5E">
        <w:rPr>
          <w:rStyle w:val="StyleUnderline"/>
        </w:rPr>
        <w:t xml:space="preserve"> and well-being that are the generic features </w:t>
      </w:r>
      <w:r w:rsidRPr="00752FF8">
        <w:rPr>
          <w:rStyle w:val="StyleUnderline"/>
          <w:highlight w:val="green"/>
        </w:rPr>
        <w:t>and necessary conditions of</w:t>
      </w:r>
      <w:r w:rsidRPr="00313B5E">
        <w:rPr>
          <w:rStyle w:val="StyleUnderline"/>
        </w:rPr>
        <w:t xml:space="preserve"> his </w:t>
      </w:r>
      <w:r w:rsidRPr="00752FF8">
        <w:rPr>
          <w:rStyle w:val="StyleUnderline"/>
          <w:highlight w:val="green"/>
        </w:rPr>
        <w:t>action</w:t>
      </w:r>
      <w:r w:rsidRPr="00313B5E">
        <w:rPr>
          <w:rStyle w:val="StyleUnderline"/>
        </w:rPr>
        <w:t xml:space="preserve"> and successful action in </w:t>
      </w:r>
      <w:r w:rsidRPr="00313B5E">
        <w:rPr>
          <w:rStyle w:val="StyleUnderline"/>
        </w:rPr>
        <w:lastRenderedPageBreak/>
        <w:t>general</w:t>
      </w:r>
      <w:r w:rsidRPr="002A4B9D">
        <w:rPr>
          <w:sz w:val="16"/>
        </w:rPr>
        <w:t xml:space="preserve">. </w:t>
      </w:r>
      <w:r w:rsidRPr="00752FF8">
        <w:rPr>
          <w:rStyle w:val="StyleUnderline"/>
        </w:rPr>
        <w:t xml:space="preserve">From this, </w:t>
      </w:r>
      <w:r w:rsidRPr="00752FF8">
        <w:rPr>
          <w:rStyle w:val="StyleUnderline"/>
          <w:highlight w:val="green"/>
        </w:rPr>
        <w:t>it follows that every agent</w:t>
      </w:r>
      <w:r w:rsidRPr="00752FF8">
        <w:rPr>
          <w:rStyle w:val="StyleUnderline"/>
        </w:rPr>
        <w:t xml:space="preserve"> logically </w:t>
      </w:r>
      <w:r w:rsidRPr="00752FF8">
        <w:rPr>
          <w:rStyle w:val="StyleUnderline"/>
          <w:highlight w:val="green"/>
        </w:rPr>
        <w:t>must</w:t>
      </w:r>
      <w:r w:rsidRPr="00752FF8">
        <w:rPr>
          <w:rStyle w:val="StyleUnderline"/>
        </w:rPr>
        <w:t xml:space="preserve"> hold or </w:t>
      </w:r>
      <w:r w:rsidRPr="00752FF8">
        <w:rPr>
          <w:rStyle w:val="StyleUnderline"/>
          <w:highlight w:val="green"/>
        </w:rPr>
        <w:t>accept</w:t>
      </w:r>
      <w:r w:rsidRPr="00752FF8">
        <w:rPr>
          <w:rStyle w:val="StyleUnderline"/>
        </w:rPr>
        <w:t xml:space="preserve"> that he has </w:t>
      </w:r>
      <w:r w:rsidRPr="00752FF8">
        <w:rPr>
          <w:rStyle w:val="StyleUnderline"/>
          <w:highlight w:val="green"/>
        </w:rPr>
        <w:t>[they have] rights to these conditions</w:t>
      </w:r>
      <w:r w:rsidRPr="00752FF8">
        <w:rPr>
          <w:rStyle w:val="StyleUnderline"/>
        </w:rPr>
        <w:t>.</w:t>
      </w:r>
      <w:r w:rsidRPr="002A4B9D">
        <w:rPr>
          <w:sz w:val="16"/>
        </w:rPr>
        <w:t xml:space="preserve"> </w:t>
      </w:r>
      <w:r w:rsidRPr="00752FF8">
        <w:rPr>
          <w:rStyle w:val="StyleUnderline"/>
        </w:rPr>
        <w:t xml:space="preserve">For if he were </w:t>
      </w:r>
      <w:r w:rsidRPr="00752FF8">
        <w:rPr>
          <w:rStyle w:val="StyleUnderline"/>
          <w:highlight w:val="green"/>
        </w:rPr>
        <w:t>to deny that</w:t>
      </w:r>
      <w:r w:rsidRPr="00752FF8">
        <w:rPr>
          <w:rStyle w:val="StyleUnderline"/>
        </w:rPr>
        <w:t xml:space="preserve"> he has </w:t>
      </w:r>
      <w:r w:rsidRPr="00752FF8">
        <w:rPr>
          <w:rStyle w:val="StyleUnderline"/>
          <w:highlight w:val="green"/>
        </w:rPr>
        <w:t>[they have] these rights</w:t>
      </w:r>
      <w:r w:rsidRPr="00752FF8">
        <w:rPr>
          <w:rStyle w:val="StyleUnderline"/>
        </w:rPr>
        <w:t xml:space="preserve">, then he </w:t>
      </w:r>
      <w:r w:rsidRPr="00752FF8">
        <w:rPr>
          <w:rStyle w:val="StyleUnderline"/>
          <w:highlight w:val="green"/>
        </w:rPr>
        <w:t>[they] would have to admit that it is permissible</w:t>
      </w:r>
      <w:r w:rsidRPr="00752FF8">
        <w:rPr>
          <w:rStyle w:val="StyleUnderline"/>
        </w:rPr>
        <w:t xml:space="preserve"> </w:t>
      </w:r>
      <w:r w:rsidRPr="00752FF8">
        <w:rPr>
          <w:rStyle w:val="StyleUnderline"/>
          <w:highlight w:val="green"/>
        </w:rPr>
        <w:t>for other[s]</w:t>
      </w:r>
      <w:r>
        <w:rPr>
          <w:rStyle w:val="StyleUnderline"/>
        </w:rPr>
        <w:t xml:space="preserve"> </w:t>
      </w:r>
      <w:r w:rsidRPr="00752FF8">
        <w:rPr>
          <w:rStyle w:val="StyleUnderline"/>
        </w:rPr>
        <w:t xml:space="preserve"> persons </w:t>
      </w:r>
      <w:r w:rsidRPr="00752FF8">
        <w:rPr>
          <w:rStyle w:val="StyleUnderline"/>
          <w:highlight w:val="green"/>
        </w:rPr>
        <w:t>to remove</w:t>
      </w:r>
      <w:r w:rsidRPr="00752FF8">
        <w:rPr>
          <w:rStyle w:val="StyleUnderline"/>
        </w:rPr>
        <w:t xml:space="preserve"> from him </w:t>
      </w:r>
      <w:r w:rsidRPr="00752FF8">
        <w:rPr>
          <w:rStyle w:val="StyleUnderline"/>
          <w:highlight w:val="green"/>
        </w:rPr>
        <w:t>the</w:t>
      </w:r>
      <w:r w:rsidRPr="00752FF8">
        <w:rPr>
          <w:rStyle w:val="StyleUnderline"/>
        </w:rPr>
        <w:t xml:space="preserve"> very conditions of </w:t>
      </w:r>
      <w:r w:rsidRPr="00752FF8">
        <w:rPr>
          <w:rStyle w:val="StyleUnderline"/>
          <w:highlight w:val="green"/>
        </w:rPr>
        <w:t>freedom</w:t>
      </w:r>
      <w:r w:rsidRPr="00752FF8">
        <w:rPr>
          <w:rStyle w:val="StyleUnderline"/>
        </w:rPr>
        <w:t xml:space="preserve"> and well-being that, as an agent, he </w:t>
      </w:r>
      <w:r w:rsidRPr="00752FF8">
        <w:rPr>
          <w:rStyle w:val="StyleUnderline"/>
          <w:highlight w:val="green"/>
        </w:rPr>
        <w:t>[they] must have</w:t>
      </w:r>
      <w:r w:rsidRPr="00752FF8">
        <w:rPr>
          <w:rStyle w:val="StyleUnderline"/>
        </w:rPr>
        <w:t xml:space="preserve">. But it is contradictory for him to hold both that he must have these conditions and also that he may not have them. Hence, on pain of self-contradiction, </w:t>
      </w:r>
      <w:r w:rsidRPr="00752FF8">
        <w:rPr>
          <w:rStyle w:val="StyleUnderline"/>
          <w:highlight w:val="green"/>
        </w:rPr>
        <w:t>every agent</w:t>
      </w:r>
      <w:r w:rsidRPr="00752FF8">
        <w:rPr>
          <w:rStyle w:val="StyleUnderline"/>
        </w:rPr>
        <w:t xml:space="preserve"> must accept that he </w:t>
      </w:r>
      <w:r w:rsidRPr="00752FF8">
        <w:rPr>
          <w:rStyle w:val="StyleUnderline"/>
          <w:highlight w:val="green"/>
        </w:rPr>
        <w:t>has rights to freedom</w:t>
      </w:r>
      <w:r w:rsidRPr="00752FF8">
        <w:rPr>
          <w:rStyle w:val="StyleUnderline"/>
        </w:rPr>
        <w:t xml:space="preserve"> and well-being.</w:t>
      </w:r>
      <w:r w:rsidRPr="002A4B9D">
        <w:rPr>
          <w:sz w:val="16"/>
        </w:rPr>
        <w:t xml:space="preserve"> </w:t>
      </w:r>
      <w:r w:rsidRPr="00752FF8">
        <w:rPr>
          <w:rStyle w:val="StyleUnderline"/>
        </w:rPr>
        <w:t xml:space="preserve">Moreover, every agent must further admit that </w:t>
      </w:r>
      <w:r w:rsidRPr="00752FF8">
        <w:rPr>
          <w:rStyle w:val="StyleUnderline"/>
          <w:highlight w:val="green"/>
        </w:rPr>
        <w:t>all other agents also have those rights, since</w:t>
      </w:r>
      <w:r w:rsidRPr="00752FF8">
        <w:rPr>
          <w:rStyle w:val="StyleUnderline"/>
        </w:rPr>
        <w:t xml:space="preserve"> all other actual or prospective agents</w:t>
      </w:r>
      <w:r>
        <w:rPr>
          <w:rStyle w:val="StyleUnderline"/>
        </w:rPr>
        <w:t xml:space="preserve"> </w:t>
      </w:r>
      <w:r w:rsidRPr="00752FF8">
        <w:rPr>
          <w:rStyle w:val="StyleUnderline"/>
          <w:highlight w:val="green"/>
        </w:rPr>
        <w:t>[they] have the same</w:t>
      </w:r>
      <w:r w:rsidRPr="00752FF8">
        <w:rPr>
          <w:rStyle w:val="StyleUnderline"/>
        </w:rPr>
        <w:t xml:space="preserve"> general </w:t>
      </w:r>
      <w:r w:rsidRPr="00752FF8">
        <w:rPr>
          <w:rStyle w:val="StyleUnderline"/>
          <w:highlight w:val="green"/>
        </w:rPr>
        <w:t xml:space="preserve">characteristics of agency on which </w:t>
      </w:r>
      <w:r>
        <w:rPr>
          <w:rStyle w:val="StyleUnderline"/>
          <w:highlight w:val="green"/>
        </w:rPr>
        <w:t>[they]</w:t>
      </w:r>
      <w:r w:rsidRPr="00752FF8">
        <w:rPr>
          <w:rStyle w:val="StyleUnderline"/>
          <w:highlight w:val="green"/>
        </w:rPr>
        <w:t xml:space="preserve"> must ground his</w:t>
      </w:r>
      <w:r>
        <w:rPr>
          <w:rStyle w:val="StyleUnderline"/>
          <w:highlight w:val="green"/>
        </w:rPr>
        <w:t xml:space="preserve"> [their]</w:t>
      </w:r>
      <w:r w:rsidRPr="00752FF8">
        <w:rPr>
          <w:rStyle w:val="StyleUnderline"/>
          <w:highlight w:val="green"/>
        </w:rPr>
        <w:t xml:space="preserve"> own right-claims</w:t>
      </w:r>
      <w:r w:rsidRPr="002A4B9D">
        <w:rPr>
          <w:sz w:val="16"/>
        </w:rPr>
        <w:t>.¶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w:t>
      </w:r>
    </w:p>
    <w:p w14:paraId="64812CD3" w14:textId="77777777" w:rsidR="00F66E75" w:rsidRPr="00CF7742" w:rsidRDefault="00F66E75" w:rsidP="00F66E75">
      <w:pPr>
        <w:pStyle w:val="Heading4"/>
        <w:spacing w:line="240" w:lineRule="auto"/>
        <w:rPr>
          <w:rFonts w:cs="Calibri"/>
        </w:rPr>
      </w:pPr>
      <w:r w:rsidRPr="00CF7742">
        <w:rPr>
          <w:rFonts w:cs="Calibri"/>
        </w:rPr>
        <w:t xml:space="preserve"> </w:t>
      </w:r>
    </w:p>
    <w:p w14:paraId="4AA19336" w14:textId="77777777" w:rsidR="00F66E75" w:rsidRDefault="00F66E75" w:rsidP="00F66E75">
      <w:pPr>
        <w:pStyle w:val="Heading4"/>
        <w:rPr>
          <w:color w:val="000000"/>
        </w:rPr>
      </w:pPr>
      <w:r w:rsidRPr="00CF7742">
        <w:rPr>
          <w:rFonts w:cs="Calibri"/>
        </w:rPr>
        <w:t>[</w:t>
      </w:r>
      <w:r>
        <w:rPr>
          <w:rFonts w:cs="Calibri"/>
        </w:rPr>
        <w:t>2</w:t>
      </w:r>
      <w:r w:rsidRPr="00CF7742">
        <w:rPr>
          <w:rFonts w:cs="Calibri"/>
        </w:rPr>
        <w:t xml:space="preserve">] Performativity – </w:t>
      </w:r>
      <w:r w:rsidRPr="001B1B98">
        <w:rPr>
          <w:color w:val="000000"/>
        </w:rPr>
        <w:t>arguing against my framework presupposes freedom because without freedom to reason you would not be able to make arguments and try to win. – this means that contesting any of my arguments proves my framework true.</w:t>
      </w:r>
    </w:p>
    <w:p w14:paraId="3399626C" w14:textId="77777777" w:rsidR="00F66E75" w:rsidRDefault="00F66E75" w:rsidP="00F66E75">
      <w:pPr>
        <w:pStyle w:val="Heading4"/>
        <w:rPr>
          <w:color w:val="000000"/>
        </w:rPr>
      </w:pPr>
    </w:p>
    <w:p w14:paraId="1E61A0FA" w14:textId="77777777" w:rsidR="00F66E75" w:rsidRDefault="00F66E75" w:rsidP="00F66E75">
      <w:pPr>
        <w:pStyle w:val="Heading4"/>
      </w:pPr>
      <w:r>
        <w:t>3] A posteriori ethics fail:</w:t>
      </w:r>
    </w:p>
    <w:p w14:paraId="22696533" w14:textId="77777777" w:rsidR="00F66E75" w:rsidRPr="00DC394B" w:rsidRDefault="00F66E75" w:rsidP="00F66E75">
      <w:pPr>
        <w:pStyle w:val="Heading4"/>
      </w:pPr>
      <w:r>
        <w:t xml:space="preserve">[a] </w:t>
      </w:r>
      <w:r w:rsidRPr="00DC394B">
        <w:t>Problem of induction</w:t>
      </w:r>
    </w:p>
    <w:p w14:paraId="405C08DB" w14:textId="77777777" w:rsidR="00F66E75" w:rsidRPr="00DC394B" w:rsidRDefault="00F66E75" w:rsidP="00F66E75">
      <w:r w:rsidRPr="00DC394B">
        <w:rPr>
          <w:rStyle w:val="Heading4Char"/>
        </w:rPr>
        <w:t>Vickers 14</w:t>
      </w:r>
      <w:r w:rsidRPr="00DC394B">
        <w:t>, John Vickers, 2014, The Problem of Induction, https://plato.stanford.edu/entries/induction-problem/</w:t>
      </w:r>
    </w:p>
    <w:p w14:paraId="25CC7D4C" w14:textId="77777777" w:rsidR="00F66E75" w:rsidRDefault="00F66E75" w:rsidP="00F66E75">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30EF87E1" w14:textId="77777777" w:rsidR="00F66E75" w:rsidRPr="00331D90" w:rsidRDefault="00F66E75" w:rsidP="00F66E75">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703C9036" w14:textId="77777777" w:rsidR="00F66E75" w:rsidRDefault="00F66E75" w:rsidP="00F66E75">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5E7560C6" w14:textId="77777777" w:rsidR="00F66E75" w:rsidRPr="001B1B98" w:rsidRDefault="00F66E75" w:rsidP="00F66E75">
      <w:pPr>
        <w:pStyle w:val="Heading4"/>
      </w:pPr>
      <w:r>
        <w:lastRenderedPageBreak/>
        <w:t>4</w:t>
      </w:r>
      <w:r w:rsidRPr="00E63F3E">
        <w:t>] Consequentialism</w:t>
      </w:r>
      <w:r w:rsidRPr="001B1B98">
        <w:t xml:space="preserve"> fails – </w:t>
      </w:r>
      <w:r>
        <w:t>A] Predictions</w:t>
      </w:r>
      <w:r w:rsidRPr="001B1B98">
        <w:t xml:space="preserve"> assumes specific causes of past consequences which can’t be verified as the actual cause B] Butterfly effect - every action has infinite consequences so it is impossible to evaluate an action; one government policy could end up causing nuclear war in a million years. C] Aggregation is impossible – pleasure and pain are subjective </w:t>
      </w:r>
    </w:p>
    <w:p w14:paraId="580E8131" w14:textId="77777777" w:rsidR="00F66E75" w:rsidRPr="00CF7742" w:rsidRDefault="00F66E75" w:rsidP="00F66E75">
      <w:pPr>
        <w:rPr>
          <w:sz w:val="12"/>
        </w:rPr>
      </w:pPr>
    </w:p>
    <w:p w14:paraId="3F7F18E8" w14:textId="77777777" w:rsidR="00F66E75" w:rsidRPr="00CF7742" w:rsidRDefault="00F66E75" w:rsidP="00F66E75">
      <w:pPr>
        <w:pStyle w:val="Heading4"/>
        <w:rPr>
          <w:rFonts w:cs="Calibri"/>
        </w:rPr>
      </w:pPr>
      <w:r>
        <w:rPr>
          <w:rFonts w:cs="Calibri"/>
        </w:rPr>
        <w:t>5</w:t>
      </w:r>
      <w:r w:rsidRPr="00CF7742">
        <w:rPr>
          <w:rFonts w:cs="Calibri"/>
        </w:rPr>
        <w:t xml:space="preserve">] Parameters </w:t>
      </w:r>
    </w:p>
    <w:p w14:paraId="09EB4989" w14:textId="77777777" w:rsidR="00F66E75" w:rsidRPr="00CF7742" w:rsidRDefault="00F66E75" w:rsidP="00F66E75">
      <w:pPr>
        <w:pStyle w:val="Heading4"/>
        <w:rPr>
          <w:rFonts w:cs="Calibri"/>
        </w:rPr>
      </w:pPr>
      <w:r w:rsidRPr="00CF7742">
        <w:rPr>
          <w:rFonts w:cs="Calibri"/>
        </w:rPr>
        <w:t>[A] Accessibility – Other frameworks like Util require massive amounts of research that under resourced kids can’t access – encouraging research heavy debates always favors big schools. My framework solves - is super easy to understand and you only need to think of analytic arguments in round</w:t>
      </w:r>
    </w:p>
    <w:p w14:paraId="2270CAAA" w14:textId="77777777" w:rsidR="00F66E75" w:rsidRPr="00CF7742" w:rsidRDefault="00F66E75" w:rsidP="00F66E75">
      <w:pPr>
        <w:pStyle w:val="Heading4"/>
        <w:rPr>
          <w:rFonts w:cs="Calibri"/>
        </w:rPr>
      </w:pPr>
      <w:r w:rsidRPr="00CF7742">
        <w:rPr>
          <w:rFonts w:cs="Calibri"/>
        </w:rPr>
        <w:t>[B] Real World Education – an understanding of my fw is key to understanding the law in the real world because most states abide by inviolable side-constraints in their constitutions – Germany proves. Ripstein</w:t>
      </w:r>
    </w:p>
    <w:p w14:paraId="5C1B9095" w14:textId="77777777" w:rsidR="00F66E75" w:rsidRPr="00CF7742" w:rsidRDefault="00F66E75" w:rsidP="00F66E75">
      <w:pPr>
        <w:rPr>
          <w:sz w:val="12"/>
          <w:szCs w:val="12"/>
        </w:rPr>
      </w:pPr>
      <w:r w:rsidRPr="00CF7742">
        <w:rPr>
          <w:sz w:val="12"/>
          <w:szCs w:val="12"/>
        </w:rPr>
        <w:t>Ripstein, Arthur.  Force and Freedom: Kant’s Legal and Political Philosophy. Harvard University Press, Cambridge, Massachusetts.  2009</w:t>
      </w:r>
    </w:p>
    <w:p w14:paraId="28868025" w14:textId="77777777" w:rsidR="00F66E75" w:rsidRPr="00CF7742" w:rsidRDefault="00F66E75" w:rsidP="00F66E75">
      <w:pPr>
        <w:spacing w:before="2" w:after="2"/>
        <w:rPr>
          <w:b/>
          <w:u w:val="single"/>
        </w:rPr>
      </w:pPr>
      <w:r w:rsidRPr="00CF7742">
        <w:rPr>
          <w:sz w:val="12"/>
        </w:rPr>
        <w:t>Strictly speaking, the right to dignity is not an enumerated right</w:t>
      </w:r>
      <w:r w:rsidRPr="00CF7742">
        <w:rPr>
          <w:b/>
          <w:u w:val="single"/>
        </w:rPr>
        <w:t xml:space="preserve"> </w:t>
      </w:r>
      <w:r w:rsidRPr="00CF7742">
        <w:rPr>
          <w:sz w:val="12"/>
        </w:rPr>
        <w:t>in</w:t>
      </w:r>
      <w:r w:rsidRPr="00CF7742">
        <w:rPr>
          <w:b/>
          <w:u w:val="single"/>
        </w:rPr>
        <w:t xml:space="preserve"> </w:t>
      </w:r>
      <w:r w:rsidRPr="00CF7742">
        <w:rPr>
          <w:b/>
          <w:highlight w:val="cyan"/>
          <w:u w:val="single"/>
        </w:rPr>
        <w:t>the German Basic Law [says]</w:t>
      </w:r>
      <w:r w:rsidRPr="00CF7742">
        <w:rPr>
          <w:sz w:val="12"/>
          <w:highlight w:val="cyan"/>
        </w:rPr>
        <w:t xml:space="preserve">, </w:t>
      </w:r>
      <w:r w:rsidRPr="00CF7742">
        <w:rPr>
          <w:sz w:val="12"/>
        </w:rPr>
        <w:t>but</w:t>
      </w:r>
      <w:r w:rsidRPr="00CF7742">
        <w:rPr>
          <w:b/>
          <w:u w:val="single"/>
        </w:rPr>
        <w:t xml:space="preserve"> </w:t>
      </w:r>
      <w:r w:rsidRPr="00CF7742">
        <w:rPr>
          <w:sz w:val="12"/>
        </w:rPr>
        <w:t>the organizing principle under which all enumerated rights—ranging from life and security of the person through freedom of expression, movement, association, and employment and the right to a fair trial to equality before the law—are organized. It appears as Art</w:t>
      </w:r>
      <w:r w:rsidRPr="00CF7742">
        <w:rPr>
          <w:b/>
          <w:u w:val="single"/>
        </w:rPr>
        <w:t xml:space="preserve">. </w:t>
      </w:r>
      <w:r w:rsidRPr="00CF7742">
        <w:rPr>
          <w:sz w:val="12"/>
        </w:rPr>
        <w:t>I.1:</w:t>
      </w:r>
      <w:r w:rsidRPr="00CF7742">
        <w:rPr>
          <w:b/>
          <w:u w:val="single"/>
        </w:rPr>
        <w:t xml:space="preserve"> “Human dignity shall be inviolable. To respect and protect it shall be the duty of all state authority.” </w:t>
      </w:r>
      <w:r w:rsidRPr="00CF7742">
        <w:rPr>
          <w:sz w:val="12"/>
        </w:rPr>
        <w:t>Art. I.3 explains that the enumerated rights follow: “</w:t>
      </w:r>
      <w:r w:rsidRPr="00CF7742">
        <w:rPr>
          <w:b/>
          <w:u w:val="single"/>
        </w:rPr>
        <w:t xml:space="preserve">The following basic rights shall bind the legislature, the executive, and the judiciary as directly applicable law.” </w:t>
      </w:r>
      <w:r w:rsidRPr="00CF7742">
        <w:rPr>
          <w:sz w:val="12"/>
        </w:rPr>
        <w:t>Other, enumerated rights are subject to proportionality analysis, through which they can be restricted in light of each other so as to give effect to a consistent system of rights.</w:t>
      </w:r>
      <w:r w:rsidRPr="00CF7742">
        <w:rPr>
          <w:b/>
          <w:u w:val="single"/>
        </w:rPr>
        <w:t xml:space="preserve"> </w:t>
      </w:r>
      <w:r w:rsidRPr="00CF7742">
        <w:rPr>
          <w:b/>
          <w:highlight w:val="cyan"/>
          <w:u w:val="single"/>
        </w:rPr>
        <w:t xml:space="preserve">The right to dignity is the basis of the state’s power to legislate </w:t>
      </w:r>
      <w:r w:rsidRPr="00CF7742">
        <w:rPr>
          <w:b/>
          <w:u w:val="single"/>
        </w:rPr>
        <w:t xml:space="preserve">and so is not subject to any limitation, </w:t>
      </w:r>
      <w:r w:rsidRPr="00CF7742">
        <w:rPr>
          <w:sz w:val="12"/>
        </w:rPr>
        <w:t>even in light of the enumerated rights falling under it, because—to put it in explicitly Kantian terms—</w:t>
      </w:r>
      <w:r w:rsidRPr="00CF7742">
        <w:rPr>
          <w:b/>
          <w:highlight w:val="cyan"/>
          <w:u w:val="single"/>
        </w:rPr>
        <w:t>citizens could not give themselves a law that turned them into mere objects.</w:t>
      </w:r>
    </w:p>
    <w:p w14:paraId="4AEEC104" w14:textId="77777777" w:rsidR="00F66E75" w:rsidRDefault="00F66E75" w:rsidP="00F66E75">
      <w:pPr>
        <w:pStyle w:val="Heading4"/>
      </w:pPr>
    </w:p>
    <w:p w14:paraId="446F8B6C" w14:textId="77777777" w:rsidR="00F66E75" w:rsidRPr="0017442D" w:rsidRDefault="00F66E75" w:rsidP="00F66E75">
      <w:pPr>
        <w:pStyle w:val="Heading4"/>
      </w:pPr>
      <w:r w:rsidRPr="0014547F">
        <w:t>Thus</w:t>
      </w:r>
      <w:r>
        <w:t>,</w:t>
      </w:r>
      <w:r w:rsidRPr="0014547F">
        <w:t xml:space="preserve"> I defend the resolution as a general principle:</w:t>
      </w:r>
      <w:r>
        <w:t xml:space="preserve"> </w:t>
      </w:r>
      <w:r w:rsidRPr="0017442D">
        <w:t>Resolved: The appropriation of outer space by private entities is unjust.</w:t>
      </w:r>
    </w:p>
    <w:p w14:paraId="06448754" w14:textId="77777777" w:rsidR="00F66E75" w:rsidRDefault="00F66E75" w:rsidP="00F66E75">
      <w:pPr>
        <w:pStyle w:val="Heading4"/>
      </w:pPr>
    </w:p>
    <w:p w14:paraId="0E0853DF" w14:textId="77777777" w:rsidR="00F66E75" w:rsidRPr="00253232" w:rsidRDefault="00F66E75" w:rsidP="00F66E75">
      <w:pPr>
        <w:pStyle w:val="Heading3"/>
      </w:pPr>
      <w:r>
        <w:lastRenderedPageBreak/>
        <w:t>Offense</w:t>
      </w:r>
    </w:p>
    <w:p w14:paraId="708647E2" w14:textId="77777777" w:rsidR="00F66E75" w:rsidRDefault="00F66E75" w:rsidP="00F66E75">
      <w:pPr>
        <w:pStyle w:val="Heading4"/>
      </w:pPr>
      <w:r>
        <w:t>1] Humans have an obligation to respect potential ET life and their property. They may exist beyond recognition of a rationalist, meaning colonization entails using them as a mere means</w:t>
      </w:r>
    </w:p>
    <w:p w14:paraId="6A8099F1" w14:textId="77777777" w:rsidR="00F66E75" w:rsidRPr="005B0EF8" w:rsidRDefault="00F66E75" w:rsidP="00F66E75">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 xml:space="preserve">Aristotle," </w:t>
      </w:r>
      <w:hyperlink r:id="rId10" w:history="1">
        <w:r w:rsidRPr="00CB5224">
          <w:rPr>
            <w:rStyle w:val="Hyperlink"/>
          </w:rPr>
          <w:t>https://scholarcommons.scu.edu/markkula/5/</w:t>
        </w:r>
      </w:hyperlink>
      <w:r>
        <w:t xml:space="preserve"> // SHSOL </w:t>
      </w:r>
    </w:p>
    <w:p w14:paraId="629EA1AB" w14:textId="77777777" w:rsidR="00F66E75" w:rsidRPr="00253232" w:rsidRDefault="00F66E75" w:rsidP="00F66E75">
      <w:pPr>
        <w:rPr>
          <w:sz w:val="16"/>
        </w:rPr>
      </w:pPr>
      <w:r w:rsidRPr="00253232">
        <w:rPr>
          <w:sz w:val="16"/>
        </w:rPr>
        <w:t xml:space="preserve">More than that, Kant </w:t>
      </w:r>
      <w:r w:rsidRPr="00253232">
        <w:rPr>
          <w:u w:val="single"/>
        </w:rPr>
        <w:t xml:space="preserve">not only allowed that </w:t>
      </w:r>
      <w:r w:rsidRPr="00253232">
        <w:rPr>
          <w:rStyle w:val="Emphasis"/>
          <w:highlight w:val="green"/>
        </w:rPr>
        <w:t>extraterrestrial intelligences might exist</w:t>
      </w:r>
      <w:r w:rsidRPr="00253232">
        <w:rPr>
          <w:u w:val="single"/>
        </w:rPr>
        <w:t xml:space="preserve">, he believed that if they did not yet exist, that someday they would,5 and that </w:t>
      </w:r>
      <w:r w:rsidRPr="00253232">
        <w:rPr>
          <w:rStyle w:val="Emphasis"/>
          <w:highlight w:val="green"/>
        </w:rPr>
        <w:t>some</w:t>
      </w:r>
      <w:r w:rsidRPr="00253232">
        <w:rPr>
          <w:u w:val="single"/>
        </w:rPr>
        <w:t xml:space="preserve"> of these ETIs would be </w:t>
      </w:r>
      <w:r w:rsidRPr="00253232">
        <w:rPr>
          <w:rStyle w:val="Emphasis"/>
          <w:highlight w:val="green"/>
        </w:rPr>
        <w:t>inferior</w:t>
      </w:r>
      <w:r w:rsidRPr="00253232">
        <w:rPr>
          <w:u w:val="single"/>
        </w:rPr>
        <w:t xml:space="preserve"> and </w:t>
      </w:r>
      <w:r w:rsidRPr="00253232">
        <w:rPr>
          <w:rStyle w:val="Emphasis"/>
          <w:highlight w:val="green"/>
        </w:rPr>
        <w:t xml:space="preserve">some superior to humans </w:t>
      </w:r>
      <w:r w:rsidRPr="00253232">
        <w:rPr>
          <w:rStyle w:val="Emphasis"/>
        </w:rPr>
        <w:t xml:space="preserve">in </w:t>
      </w:r>
      <w:r w:rsidRPr="00253232">
        <w:rPr>
          <w:rStyle w:val="Emphasis"/>
          <w:highlight w:val="green"/>
        </w:rPr>
        <w:t>intelligence</w:t>
      </w:r>
      <w:r w:rsidRPr="00253232">
        <w:rPr>
          <w:u w:val="single"/>
        </w:rPr>
        <w:t>.</w:t>
      </w:r>
      <w:r w:rsidRPr="00253232">
        <w:rPr>
          <w:sz w:val="16"/>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253232">
        <w:rPr>
          <w:u w:val="single"/>
        </w:rPr>
        <w:t>Kant is explicit – he is not just discussing humans, but “all rational beings</w:t>
      </w:r>
      <w:r w:rsidRPr="00253232">
        <w:rPr>
          <w:sz w:val="16"/>
        </w:rPr>
        <w:t xml:space="preserve">.” 7 So </w:t>
      </w:r>
      <w:r w:rsidRPr="00253232">
        <w:rPr>
          <w:u w:val="single"/>
        </w:rPr>
        <w:t xml:space="preserve">with respect </w:t>
      </w:r>
      <w:r w:rsidRPr="00253232">
        <w:rPr>
          <w:rStyle w:val="Emphasis"/>
          <w:highlight w:val="green"/>
        </w:rPr>
        <w:t>deontology</w:t>
      </w:r>
      <w:r w:rsidRPr="00253232">
        <w:rPr>
          <w:u w:val="single"/>
        </w:rPr>
        <w:t xml:space="preserve"> and extraterrestrial intelligent life</w:t>
      </w:r>
      <w:r w:rsidRPr="00253232">
        <w:rPr>
          <w:sz w:val="16"/>
        </w:rPr>
        <w:t>, Case 1) on the chart</w:t>
      </w:r>
      <w:r w:rsidRPr="00253232">
        <w:rPr>
          <w:u w:val="single"/>
        </w:rPr>
        <w:t xml:space="preserve">, Kant </w:t>
      </w:r>
      <w:r w:rsidRPr="00253232">
        <w:rPr>
          <w:rStyle w:val="Emphasis"/>
          <w:highlight w:val="green"/>
        </w:rPr>
        <w:t>would extend the same full dignity and respect to ETIs</w:t>
      </w:r>
      <w:r w:rsidRPr="00253232">
        <w:rPr>
          <w:u w:val="single"/>
        </w:rPr>
        <w:t xml:space="preserve"> which humans owe to each other, in accord with his categorical imperative, which requires the universalizability of moral norms8 </w:t>
      </w:r>
      <w:r w:rsidRPr="00253232">
        <w:rPr>
          <w:rStyle w:val="Emphasis"/>
          <w:highlight w:val="green"/>
        </w:rPr>
        <w:t>and treating all rational beings as ends in themselves</w:t>
      </w:r>
      <w:r w:rsidRPr="00253232">
        <w:rPr>
          <w:u w:val="single"/>
        </w:rPr>
        <w:t>.</w:t>
      </w:r>
      <w:r w:rsidRPr="00253232">
        <w:rPr>
          <w:sz w:val="16"/>
        </w:rPr>
        <w:t xml:space="preserve">9 For deontology and non-intelligent life, Case 2), Kant argues that animals, as non-rational beings, are of only relative worth. They are not as ends in themselves, not persons, but things.10 </w:t>
      </w:r>
      <w:r w:rsidRPr="00253232">
        <w:rPr>
          <w:u w:val="single"/>
        </w:rPr>
        <w:t>If humans discovered non-intelligent life on other worlds</w:t>
      </w:r>
      <w:r w:rsidRPr="00253232">
        <w:rPr>
          <w:sz w:val="16"/>
        </w:rPr>
        <w:t xml:space="preserve">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w:t>
      </w:r>
      <w:r w:rsidRPr="00253232">
        <w:rPr>
          <w:u w:val="single"/>
        </w:rPr>
        <w:t>there is an odd exception to this conclusion</w:t>
      </w:r>
      <w:r w:rsidRPr="00253232">
        <w:rPr>
          <w:sz w:val="16"/>
        </w:rPr>
        <w:t xml:space="preserve"> which is worth mentioning (and which I note with a star in the table). </w:t>
      </w:r>
      <w:r w:rsidRPr="00253232">
        <w:rPr>
          <w:u w:val="single"/>
        </w:rPr>
        <w:t xml:space="preserve">Kant believed that </w:t>
      </w:r>
      <w:r w:rsidRPr="00253232">
        <w:rPr>
          <w:rStyle w:val="Emphasis"/>
          <w:highlight w:val="green"/>
        </w:rPr>
        <w:t>if other planets</w:t>
      </w:r>
      <w:r w:rsidRPr="00253232">
        <w:rPr>
          <w:u w:val="single"/>
        </w:rPr>
        <w:t xml:space="preserve"> were not yet inhabited, they someday would be. If this is the case, then what of planets currently without intelligent life but which </w:t>
      </w:r>
      <w:r w:rsidRPr="00253232">
        <w:rPr>
          <w:rStyle w:val="Emphasis"/>
          <w:highlight w:val="green"/>
        </w:rPr>
        <w:t xml:space="preserve">may someday have </w:t>
      </w:r>
      <w:r>
        <w:rPr>
          <w:rStyle w:val="Emphasis"/>
          <w:highlight w:val="green"/>
        </w:rPr>
        <w:t>[ETIs]</w:t>
      </w:r>
      <w:r>
        <w:rPr>
          <w:rStyle w:val="Emphasis"/>
        </w:rPr>
        <w:t xml:space="preserve"> </w:t>
      </w:r>
      <w:r w:rsidRPr="00253232">
        <w:t>it</w:t>
      </w:r>
      <w:r w:rsidRPr="00253232">
        <w:rPr>
          <w:u w:val="single"/>
        </w:rPr>
        <w:t xml:space="preserve">? </w:t>
      </w:r>
      <w:r w:rsidRPr="00253232">
        <w:t>Ought</w:t>
      </w:r>
      <w:r w:rsidRPr="00253232">
        <w:rPr>
          <w:u w:val="single"/>
        </w:rPr>
        <w:t xml:space="preserve"> </w:t>
      </w:r>
      <w:r w:rsidRPr="00253232">
        <w:rPr>
          <w:rStyle w:val="Emphasis"/>
          <w:highlight w:val="green"/>
        </w:rPr>
        <w:t>we [ought] to anticipate these intelligent creatures and</w:t>
      </w:r>
      <w:r w:rsidRPr="00253232">
        <w:rPr>
          <w:u w:val="single"/>
        </w:rPr>
        <w:t xml:space="preserve"> therefore </w:t>
      </w:r>
      <w:r w:rsidRPr="00253232">
        <w:rPr>
          <w:rStyle w:val="Emphasis"/>
          <w:highlight w:val="green"/>
        </w:rPr>
        <w:t>respect them proactively by respecting their prospective goods</w:t>
      </w:r>
      <w:r w:rsidRPr="00253232">
        <w:rPr>
          <w:sz w:val="16"/>
        </w:rPr>
        <w:t xml:space="preserve">? Kant does not say (perhaps because he was not interested in speculating or because humans were, in his time, far from being in a position to affect the futures of these planets). However, </w:t>
      </w:r>
      <w:r w:rsidRPr="00253232">
        <w:rPr>
          <w:u w:val="single"/>
        </w:rPr>
        <w:t>given the importance of rational beings in Kant’s system (rationality, teleology, and morality are the purpose of universe) the answer is possibly, or even probably, yes.</w:t>
      </w:r>
    </w:p>
    <w:p w14:paraId="7AAD0545" w14:textId="77777777" w:rsidR="00F66E75" w:rsidRDefault="00F66E75" w:rsidP="00F66E75"/>
    <w:p w14:paraId="30091337" w14:textId="44F1C72B" w:rsidR="00F66E75" w:rsidRDefault="00F66E75" w:rsidP="00F66E75">
      <w:pPr>
        <w:pStyle w:val="Heading4"/>
      </w:pPr>
      <w:r>
        <w:lastRenderedPageBreak/>
        <w:t>2]</w:t>
      </w:r>
      <w:bookmarkStart w:id="0" w:name="_GoBack"/>
      <w:bookmarkEnd w:id="0"/>
      <w:r>
        <w:t xml:space="preserve"> Private entities are incapable of making omnilateral decisions as privatization entails that they withhold information which limits deliberation over making maxims.</w:t>
      </w:r>
    </w:p>
    <w:p w14:paraId="6732F500" w14:textId="77777777" w:rsidR="00F66E75" w:rsidRPr="00D90DB7" w:rsidRDefault="00F66E75" w:rsidP="00F66E75">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w:t>
      </w:r>
      <w:r>
        <w:t>Science</w:t>
      </w:r>
      <w:r w:rsidRPr="00D90DB7">
        <w:t xml:space="preserve"> </w:t>
      </w:r>
      <w:hyperlink r:id="rId11" w:history="1">
        <w:r w:rsidRPr="00CB5224">
          <w:rPr>
            <w:rStyle w:val="Hyperlink"/>
          </w:rPr>
          <w:t>https://www.law.berkeley.edu/wp-content/uploads/2016/01/What-is-Wrong-With-Privatization_UCB.pdf</w:t>
        </w:r>
      </w:hyperlink>
      <w:r>
        <w:t xml:space="preserve"> //Dulles VN</w:t>
      </w:r>
    </w:p>
    <w:p w14:paraId="28EE00E8" w14:textId="77777777" w:rsidR="00F66E75" w:rsidRPr="00E96828" w:rsidRDefault="00F66E75" w:rsidP="00F66E75">
      <w:pPr>
        <w:rPr>
          <w:sz w:val="14"/>
        </w:rPr>
      </w:pPr>
      <w:r w:rsidRPr="007D5BFA">
        <w:rPr>
          <w:u w:val="single"/>
        </w:rPr>
        <w:t xml:space="preserve">The </w:t>
      </w:r>
      <w:r w:rsidRPr="007D5BFA">
        <w:rPr>
          <w:rStyle w:val="Emphasis"/>
          <w:highlight w:val="green"/>
        </w:rPr>
        <w:t>intrinsic wrong of privatization</w:t>
      </w:r>
      <w:r w:rsidRPr="00E96828">
        <w:rPr>
          <w:sz w:val="14"/>
        </w:rPr>
        <w:t xml:space="preserve">, I will suggest, rather consists in the creation of an institutional arrangement that, </w:t>
      </w:r>
      <w:r w:rsidRPr="007D5BFA">
        <w:rPr>
          <w:u w:val="single"/>
        </w:rPr>
        <w:t xml:space="preserve">by its very constitution, </w:t>
      </w:r>
      <w:r w:rsidRPr="007D5BFA">
        <w:rPr>
          <w:rStyle w:val="Emphasis"/>
          <w:highlight w:val="green"/>
        </w:rPr>
        <w:t>denies</w:t>
      </w:r>
      <w:r w:rsidRPr="007D5BFA">
        <w:rPr>
          <w:u w:val="single"/>
        </w:rPr>
        <w:t xml:space="preserve"> those who are subject to it </w:t>
      </w:r>
      <w:r w:rsidRPr="007D5BFA">
        <w:rPr>
          <w:rStyle w:val="Emphasis"/>
          <w:highlight w:val="green"/>
        </w:rPr>
        <w:t>equal freedom</w:t>
      </w:r>
      <w:r w:rsidRPr="00E96828">
        <w:rPr>
          <w:sz w:val="14"/>
        </w:rPr>
        <w:t xml:space="preserve">. I </w:t>
      </w:r>
      <w:r w:rsidRPr="007D5BFA">
        <w:rPr>
          <w:u w:val="single"/>
        </w:rPr>
        <w:t>understand freedom as an interpersonal relationship of reciprocal independence</w:t>
      </w:r>
      <w:r w:rsidRPr="00E96828">
        <w:rPr>
          <w:sz w:val="14"/>
        </w:rPr>
        <w:t xml:space="preserve">. To be free is not to be subordinated to another person’s unilateral will. </w:t>
      </w:r>
      <w:r w:rsidRPr="007D5BFA">
        <w:rPr>
          <w:u w:val="single"/>
        </w:rPr>
        <w:t xml:space="preserve">By building on an analytical reconstruction of Kant’s Doctrine of Right, I will argue that current forms of </w:t>
      </w:r>
      <w:r w:rsidRPr="007D5BFA">
        <w:rPr>
          <w:rStyle w:val="Emphasis"/>
          <w:highlight w:val="green"/>
        </w:rPr>
        <w:t xml:space="preserve">privatization </w:t>
      </w:r>
      <w:r w:rsidRPr="007D5BFA">
        <w:rPr>
          <w:rStyle w:val="Emphasis"/>
        </w:rPr>
        <w:t>reproduce</w:t>
      </w:r>
      <w:r w:rsidRPr="007D5BFA">
        <w:rPr>
          <w:u w:val="single"/>
        </w:rPr>
        <w:t xml:space="preserve"> (to a different degree) within a civil condition the very same defects that Kant attributes to the state of nature, or to a pre-civil condition, thereby </w:t>
      </w:r>
      <w:r w:rsidRPr="007D5BFA">
        <w:rPr>
          <w:rStyle w:val="Emphasis"/>
          <w:highlight w:val="green"/>
        </w:rPr>
        <w:t xml:space="preserve">making a </w:t>
      </w:r>
      <w:r w:rsidRPr="007D5BFA">
        <w:rPr>
          <w:rStyle w:val="Emphasis"/>
        </w:rPr>
        <w:t xml:space="preserve">rightful </w:t>
      </w:r>
      <w:r w:rsidRPr="007D5BFA">
        <w:rPr>
          <w:rStyle w:val="Emphasis"/>
          <w:highlight w:val="green"/>
        </w:rPr>
        <w:t>condition of reciprocal independence impossible</w:t>
      </w:r>
      <w:r w:rsidRPr="00E96828">
        <w:rPr>
          <w:sz w:val="14"/>
        </w:rPr>
        <w:t xml:space="preserve">. Importantly, </w:t>
      </w:r>
      <w:r w:rsidRPr="007D5BFA">
        <w:rPr>
          <w:u w:val="single"/>
        </w:rPr>
        <w:t>this is so even if private actors are publicly authorized through contract and subject to regulations, and even if they are committed to reason in accordance with the public good</w:t>
      </w:r>
      <w:r w:rsidRPr="00E96828">
        <w:rPr>
          <w:sz w:val="14"/>
        </w:rPr>
        <w:t xml:space="preserve">. The reason for this, as I will explain, derives from the fact </w:t>
      </w:r>
      <w:r w:rsidRPr="007D5BFA">
        <w:rPr>
          <w:u w:val="single"/>
        </w:rPr>
        <w:t xml:space="preserve">that </w:t>
      </w:r>
      <w:r w:rsidRPr="007D5BFA">
        <w:rPr>
          <w:rStyle w:val="Emphasis"/>
          <w:highlight w:val="green"/>
        </w:rPr>
        <w:t xml:space="preserve">private agents are </w:t>
      </w:r>
      <w:r w:rsidRPr="007D5BFA">
        <w:rPr>
          <w:rStyle w:val="Emphasis"/>
        </w:rPr>
        <w:t xml:space="preserve">constitutionally </w:t>
      </w:r>
      <w:r w:rsidRPr="007D5BFA">
        <w:rPr>
          <w:rStyle w:val="Emphasis"/>
          <w:highlight w:val="green"/>
        </w:rPr>
        <w:t>incapable of acting omnilaterally</w:t>
      </w:r>
      <w:r w:rsidRPr="007D5BFA">
        <w:rPr>
          <w:u w:val="single"/>
        </w:rPr>
        <w:t>, even if their actions are omnilaterally authorized by government through some delegation mechanism</w:t>
      </w:r>
      <w:r w:rsidRPr="00E96828">
        <w:rPr>
          <w:sz w:val="14"/>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E96828">
        <w:rPr>
          <w:sz w:val="14"/>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E96828">
        <w:rPr>
          <w:sz w:val="14"/>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sectPr w:rsidR="00F66E75" w:rsidRPr="00E968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66E7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26661"/>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132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4A72"/>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144A"/>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B3077"/>
    <w:rsid w:val="00BC0ABE"/>
    <w:rsid w:val="00BC30DB"/>
    <w:rsid w:val="00BC64FF"/>
    <w:rsid w:val="00BC7C37"/>
    <w:rsid w:val="00BD2244"/>
    <w:rsid w:val="00BE6472"/>
    <w:rsid w:val="00BF29B8"/>
    <w:rsid w:val="00BF46EA"/>
    <w:rsid w:val="00C07769"/>
    <w:rsid w:val="00C07D05"/>
    <w:rsid w:val="00C10671"/>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5C43"/>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682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67B"/>
    <w:rsid w:val="00F57FFB"/>
    <w:rsid w:val="00F601E6"/>
    <w:rsid w:val="00F66E75"/>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397433"/>
  <w14:defaultImageDpi w14:val="300"/>
  <w15:docId w15:val="{6D12988E-5EE3-5249-8849-2B48D20E9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66E75"/>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F66E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6E7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6E7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Ch,No Spacing12,No Spacing2111,No Spacing5,No Spacing211,No Spacing4,No Spacing11111,No Spacing21,No Spacing1111,TAG,t,No Spacing1,T, Ch"/>
    <w:basedOn w:val="Normal"/>
    <w:next w:val="Normal"/>
    <w:link w:val="Heading4Char"/>
    <w:uiPriority w:val="9"/>
    <w:unhideWhenUsed/>
    <w:qFormat/>
    <w:rsid w:val="00F66E7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6E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6E75"/>
  </w:style>
  <w:style w:type="character" w:customStyle="1" w:styleId="Heading1Char">
    <w:name w:val="Heading 1 Char"/>
    <w:aliases w:val="Pocket Char"/>
    <w:basedOn w:val="DefaultParagraphFont"/>
    <w:link w:val="Heading1"/>
    <w:uiPriority w:val="9"/>
    <w:rsid w:val="00F66E7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66E7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66E7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Ch Char,No Spacing12 Char,No Spacing2111 Char,No Spacing5 Char,No Spacing211 Char,t Char"/>
    <w:basedOn w:val="DefaultParagraphFont"/>
    <w:link w:val="Heading4"/>
    <w:uiPriority w:val="9"/>
    <w:rsid w:val="00F66E7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66E75"/>
    <w:rPr>
      <w:b/>
      <w:sz w:val="22"/>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F66E75"/>
    <w:rPr>
      <w:b w:val="0"/>
      <w:sz w:val="24"/>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s"/>
    <w:basedOn w:val="DefaultParagraphFont"/>
    <w:link w:val="textbold"/>
    <w:uiPriority w:val="7"/>
    <w:qFormat/>
    <w:rsid w:val="00F66E75"/>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F66E75"/>
    <w:rPr>
      <w:color w:val="auto"/>
      <w:u w:val="none"/>
    </w:rPr>
  </w:style>
  <w:style w:type="character" w:styleId="Hyperlink">
    <w:name w:val="Hyperlink"/>
    <w:aliases w:val="heading 1 (block title),Important,Read,Internet Link,Analytic Text,Internet link,Heading 3 Char1,Block Char1,No Underline Char1,Char Char Char Char Char Char Char Char1,Text 7 Char1,Tags v 2 Char1,Card Text,Heading 1 Char1,Hat Char1,Char Char1"/>
    <w:basedOn w:val="DefaultParagraphFont"/>
    <w:link w:val="Card"/>
    <w:uiPriority w:val="99"/>
    <w:unhideWhenUsed/>
    <w:rsid w:val="00F66E75"/>
    <w:rPr>
      <w:color w:val="auto"/>
      <w:u w:val="none"/>
    </w:rPr>
  </w:style>
  <w:style w:type="paragraph" w:styleId="DocumentMap">
    <w:name w:val="Document Map"/>
    <w:basedOn w:val="Normal"/>
    <w:link w:val="DocumentMapChar"/>
    <w:uiPriority w:val="99"/>
    <w:semiHidden/>
    <w:unhideWhenUsed/>
    <w:rsid w:val="00F66E75"/>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66E75"/>
    <w:rPr>
      <w:rFonts w:ascii="Lucida Grande" w:hAnsi="Lucida Grande" w:cs="Lucida Grande"/>
    </w:rPr>
  </w:style>
  <w:style w:type="paragraph" w:customStyle="1" w:styleId="textbold">
    <w:name w:val="text bold"/>
    <w:basedOn w:val="Normal"/>
    <w:link w:val="Emphasis"/>
    <w:uiPriority w:val="20"/>
    <w:qFormat/>
    <w:rsid w:val="00F66E75"/>
    <w:pPr>
      <w:spacing w:after="0" w:line="240" w:lineRule="auto"/>
      <w:ind w:left="720"/>
      <w:contextualSpacing/>
      <w:jc w:val="both"/>
    </w:pPr>
    <w:rPr>
      <w:b/>
      <w:iCs/>
      <w:u w:val="single"/>
      <w:bdr w:val="single" w:sz="8" w:space="0" w:color="auto"/>
    </w:rPr>
  </w:style>
  <w:style w:type="paragraph" w:customStyle="1" w:styleId="Card">
    <w:name w:val="Card"/>
    <w:aliases w:val="No Spacing31,No Spacing22,No Spacing3,No Spacing111,No Spacing112,No Spacing1121,Tag and Cite,nonunderlined,Dont use,Very Small Text,No Spacing111112,No Spacing2,No Spacing41,Medium Grid 21,card,Note Level 2,Tag and Ci,No Spacing111111,Tags"/>
    <w:basedOn w:val="Heading1"/>
    <w:link w:val="Hyperlink"/>
    <w:autoRedefine/>
    <w:uiPriority w:val="99"/>
    <w:qFormat/>
    <w:rsid w:val="00F66E75"/>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7"/>
    <w:qFormat/>
    <w:rsid w:val="00424A72"/>
    <w:pPr>
      <w:pBdr>
        <w:top w:val="single" w:sz="4" w:space="1" w:color="auto"/>
        <w:left w:val="single" w:sz="4" w:space="4" w:color="auto"/>
        <w:bottom w:val="single" w:sz="4" w:space="1" w:color="auto"/>
        <w:right w:val="single" w:sz="4" w:space="4" w:color="auto"/>
      </w:pBdr>
      <w:ind w:left="720"/>
      <w:jc w:val="both"/>
    </w:pPr>
    <w:rPr>
      <w:rFonts w:ascii="Georgia" w:eastAsiaTheme="minorHAnsi" w:hAnsi="Georgia" w:cstheme="minorBidi"/>
      <w:b/>
      <w:iCs/>
      <w:sz w:val="22"/>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berkeley.edu/wp-content/uploads/2016/01/What-is-Wrong-With-Privatization_UCB.pdf" TargetMode="External"/><Relationship Id="rId5" Type="http://schemas.openxmlformats.org/officeDocument/2006/relationships/numbering" Target="numbering.xml"/><Relationship Id="rId10" Type="http://schemas.openxmlformats.org/officeDocument/2006/relationships/hyperlink" Target="https://scholarcommons.scu.edu/markkula/5/" TargetMode="External"/><Relationship Id="rId4" Type="http://schemas.openxmlformats.org/officeDocument/2006/relationships/customXml" Target="../customXml/item4.xml"/><Relationship Id="rId9" Type="http://schemas.openxmlformats.org/officeDocument/2006/relationships/hyperlink" Target="https://www.cambridge.org/us/academic/subjects/philosophy/logic/self-self-selected-essays?format=HB&amp;isbn=97805218542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5108875-02FD-CD4E-868B-C72605384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6</Pages>
  <Words>3026</Words>
  <Characters>17250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20236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9</cp:revision>
  <dcterms:created xsi:type="dcterms:W3CDTF">2022-01-07T23:05:00Z</dcterms:created>
  <dcterms:modified xsi:type="dcterms:W3CDTF">2022-01-08T00:29:00Z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